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C9948" w14:textId="77777777" w:rsidR="00233742" w:rsidRPr="00715613" w:rsidRDefault="00233742" w:rsidP="000C1131">
      <w:pPr>
        <w:rPr>
          <w:sz w:val="20"/>
          <w:szCs w:val="20"/>
        </w:rPr>
      </w:pPr>
    </w:p>
    <w:p w14:paraId="76114BF3" w14:textId="77777777" w:rsidR="00233742" w:rsidRPr="00715613" w:rsidRDefault="00233742" w:rsidP="000C1131">
      <w:pPr>
        <w:rPr>
          <w:sz w:val="20"/>
          <w:szCs w:val="20"/>
        </w:rPr>
      </w:pPr>
    </w:p>
    <w:p w14:paraId="109B9F98" w14:textId="77777777" w:rsidR="00233742" w:rsidRPr="00715613" w:rsidRDefault="00233742" w:rsidP="00233742">
      <w:pPr>
        <w:jc w:val="center"/>
        <w:rPr>
          <w:sz w:val="20"/>
          <w:szCs w:val="20"/>
        </w:rPr>
      </w:pPr>
    </w:p>
    <w:p w14:paraId="3D463680" w14:textId="77777777" w:rsidR="00233742" w:rsidRPr="00715613" w:rsidRDefault="00474EB8" w:rsidP="00474EB8">
      <w:pPr>
        <w:jc w:val="center"/>
        <w:rPr>
          <w:sz w:val="20"/>
          <w:szCs w:val="20"/>
        </w:rPr>
      </w:pPr>
      <w:r w:rsidRPr="00715613">
        <w:rPr>
          <w:noProof/>
          <w:sz w:val="20"/>
          <w:szCs w:val="20"/>
        </w:rPr>
        <w:drawing>
          <wp:inline distT="0" distB="0" distL="0" distR="0" wp14:anchorId="168D550A" wp14:editId="47041049">
            <wp:extent cx="2377440" cy="665854"/>
            <wp:effectExtent l="0" t="0" r="0" b="0"/>
            <wp:docPr id="16" name="Slika 16" descr="C:\Moji dokumenti\OBRAZCI\logotip\Znak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oji dokumenti\OBRAZCI\logotip\Znak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7440" cy="665854"/>
                    </a:xfrm>
                    <a:prstGeom prst="rect">
                      <a:avLst/>
                    </a:prstGeom>
                    <a:noFill/>
                    <a:ln>
                      <a:noFill/>
                    </a:ln>
                  </pic:spPr>
                </pic:pic>
              </a:graphicData>
            </a:graphic>
          </wp:inline>
        </w:drawing>
      </w:r>
    </w:p>
    <w:p w14:paraId="49A5B3C0" w14:textId="77777777" w:rsidR="00233742" w:rsidRPr="00715613" w:rsidRDefault="00233742" w:rsidP="000C1131">
      <w:pPr>
        <w:rPr>
          <w:sz w:val="20"/>
          <w:szCs w:val="20"/>
        </w:rPr>
      </w:pPr>
    </w:p>
    <w:p w14:paraId="74EDB220" w14:textId="3817168C" w:rsidR="00233742" w:rsidRPr="00715613" w:rsidRDefault="00474EB8" w:rsidP="00B76704">
      <w:pPr>
        <w:jc w:val="left"/>
        <w:rPr>
          <w:sz w:val="20"/>
          <w:szCs w:val="20"/>
        </w:rPr>
      </w:pPr>
      <w:r w:rsidRPr="00715613">
        <w:rPr>
          <w:noProof/>
          <w:sz w:val="20"/>
          <w:szCs w:val="20"/>
        </w:rPr>
        <w:drawing>
          <wp:anchor distT="0" distB="0" distL="114300" distR="114300" simplePos="0" relativeHeight="251658240" behindDoc="0" locked="0" layoutInCell="1" allowOverlap="1" wp14:anchorId="01F1AE72" wp14:editId="2E456A98">
            <wp:simplePos x="3289465" y="1828800"/>
            <wp:positionH relativeFrom="column">
              <wp:posOffset>3295460</wp:posOffset>
            </wp:positionH>
            <wp:positionV relativeFrom="paragraph">
              <wp:align>top</wp:align>
            </wp:positionV>
            <wp:extent cx="798830" cy="542290"/>
            <wp:effectExtent l="0" t="0" r="127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830" cy="542290"/>
                    </a:xfrm>
                    <a:prstGeom prst="rect">
                      <a:avLst/>
                    </a:prstGeom>
                    <a:noFill/>
                  </pic:spPr>
                </pic:pic>
              </a:graphicData>
            </a:graphic>
          </wp:anchor>
        </w:drawing>
      </w:r>
      <w:r w:rsidR="00B76704">
        <w:rPr>
          <w:sz w:val="20"/>
          <w:szCs w:val="20"/>
        </w:rPr>
        <w:br w:type="textWrapping" w:clear="all"/>
      </w:r>
    </w:p>
    <w:p w14:paraId="5DD76C9C" w14:textId="77777777" w:rsidR="00233742" w:rsidRPr="00715613" w:rsidRDefault="00233742" w:rsidP="000C1131">
      <w:pPr>
        <w:rPr>
          <w:sz w:val="20"/>
          <w:szCs w:val="20"/>
        </w:rPr>
      </w:pPr>
    </w:p>
    <w:p w14:paraId="2C6E8799" w14:textId="77777777" w:rsidR="00233742" w:rsidRPr="00715613" w:rsidRDefault="00233742" w:rsidP="000C1131">
      <w:pPr>
        <w:rPr>
          <w:sz w:val="20"/>
          <w:szCs w:val="20"/>
        </w:rPr>
      </w:pPr>
    </w:p>
    <w:p w14:paraId="2754B3C7" w14:textId="77777777" w:rsidR="00233742" w:rsidRPr="00715613" w:rsidRDefault="00233742" w:rsidP="000C1131">
      <w:pPr>
        <w:rPr>
          <w:sz w:val="20"/>
          <w:szCs w:val="20"/>
        </w:rPr>
      </w:pPr>
    </w:p>
    <w:p w14:paraId="77819FCC" w14:textId="77777777" w:rsidR="00233742" w:rsidRPr="00715613" w:rsidRDefault="00233742" w:rsidP="000C1131">
      <w:pPr>
        <w:rPr>
          <w:sz w:val="20"/>
          <w:szCs w:val="20"/>
        </w:rPr>
      </w:pPr>
    </w:p>
    <w:p w14:paraId="42DC5264" w14:textId="77777777" w:rsidR="00233742" w:rsidRPr="00715613" w:rsidRDefault="00233742" w:rsidP="000C1131">
      <w:pPr>
        <w:rPr>
          <w:sz w:val="20"/>
          <w:szCs w:val="20"/>
        </w:rPr>
      </w:pPr>
    </w:p>
    <w:p w14:paraId="195194C8" w14:textId="77777777" w:rsidR="00233742" w:rsidRPr="00715613" w:rsidRDefault="00233742" w:rsidP="000C1131">
      <w:pPr>
        <w:rPr>
          <w:sz w:val="20"/>
          <w:szCs w:val="20"/>
        </w:rPr>
      </w:pPr>
    </w:p>
    <w:p w14:paraId="69C576F3" w14:textId="77777777" w:rsidR="00233742" w:rsidRPr="00715613" w:rsidRDefault="00233742" w:rsidP="000C1131">
      <w:pPr>
        <w:rPr>
          <w:sz w:val="20"/>
          <w:szCs w:val="20"/>
        </w:rPr>
      </w:pPr>
    </w:p>
    <w:p w14:paraId="57712E41" w14:textId="77777777" w:rsidR="00233742" w:rsidRPr="00715613" w:rsidRDefault="00233742" w:rsidP="000C1131">
      <w:pPr>
        <w:rPr>
          <w:sz w:val="20"/>
          <w:szCs w:val="20"/>
        </w:rPr>
      </w:pPr>
    </w:p>
    <w:p w14:paraId="2C08559F" w14:textId="77777777" w:rsidR="00233742" w:rsidRPr="00715613" w:rsidRDefault="00233742" w:rsidP="000C1131">
      <w:pPr>
        <w:rPr>
          <w:sz w:val="20"/>
          <w:szCs w:val="20"/>
        </w:rPr>
      </w:pPr>
    </w:p>
    <w:p w14:paraId="56C97EB7" w14:textId="77777777" w:rsidR="00233742" w:rsidRPr="00715613" w:rsidRDefault="00233742" w:rsidP="000C1131">
      <w:pPr>
        <w:rPr>
          <w:sz w:val="20"/>
          <w:szCs w:val="20"/>
        </w:rPr>
      </w:pPr>
    </w:p>
    <w:p w14:paraId="0B0F170A" w14:textId="77777777" w:rsidR="00233742" w:rsidRPr="00715613" w:rsidRDefault="00233742" w:rsidP="000C1131">
      <w:pPr>
        <w:rPr>
          <w:sz w:val="20"/>
          <w:szCs w:val="20"/>
        </w:rPr>
      </w:pPr>
    </w:p>
    <w:p w14:paraId="5CF384F7" w14:textId="77777777" w:rsidR="00233742" w:rsidRPr="00715613" w:rsidRDefault="00233742" w:rsidP="000C1131">
      <w:pPr>
        <w:rPr>
          <w:sz w:val="20"/>
          <w:szCs w:val="20"/>
        </w:rPr>
      </w:pPr>
    </w:p>
    <w:p w14:paraId="6219F563" w14:textId="24EA69DD" w:rsidR="007818A6" w:rsidRDefault="00233742" w:rsidP="00FB5349">
      <w:pPr>
        <w:jc w:val="center"/>
        <w:rPr>
          <w:b/>
          <w:sz w:val="52"/>
          <w:szCs w:val="52"/>
        </w:rPr>
      </w:pPr>
      <w:r w:rsidRPr="007818A6">
        <w:rPr>
          <w:b/>
          <w:sz w:val="52"/>
          <w:szCs w:val="52"/>
        </w:rPr>
        <w:t xml:space="preserve">LETNO POROČILO </w:t>
      </w:r>
    </w:p>
    <w:p w14:paraId="4FEC1269" w14:textId="77777777" w:rsidR="007818A6" w:rsidRDefault="007818A6" w:rsidP="00FB5349">
      <w:pPr>
        <w:jc w:val="center"/>
        <w:rPr>
          <w:b/>
          <w:sz w:val="52"/>
          <w:szCs w:val="52"/>
        </w:rPr>
      </w:pPr>
    </w:p>
    <w:p w14:paraId="0540E9A0" w14:textId="1438CCEA" w:rsidR="00233742" w:rsidRPr="007818A6" w:rsidRDefault="00233742" w:rsidP="00FB5349">
      <w:pPr>
        <w:jc w:val="center"/>
        <w:rPr>
          <w:b/>
          <w:sz w:val="44"/>
          <w:szCs w:val="44"/>
        </w:rPr>
      </w:pPr>
      <w:r w:rsidRPr="007818A6">
        <w:rPr>
          <w:b/>
          <w:sz w:val="44"/>
          <w:szCs w:val="44"/>
        </w:rPr>
        <w:t>O DELU</w:t>
      </w:r>
    </w:p>
    <w:p w14:paraId="264F5633" w14:textId="77777777" w:rsidR="00233742" w:rsidRPr="007818A6" w:rsidRDefault="00233742" w:rsidP="00FB5349">
      <w:pPr>
        <w:jc w:val="center"/>
        <w:rPr>
          <w:b/>
          <w:sz w:val="44"/>
          <w:szCs w:val="44"/>
        </w:rPr>
      </w:pPr>
    </w:p>
    <w:p w14:paraId="4CAAA969" w14:textId="274B353E" w:rsidR="000E422B" w:rsidRPr="007818A6" w:rsidRDefault="00233742" w:rsidP="00FB5349">
      <w:pPr>
        <w:spacing w:line="360" w:lineRule="auto"/>
        <w:jc w:val="center"/>
        <w:rPr>
          <w:b/>
          <w:sz w:val="44"/>
          <w:szCs w:val="44"/>
        </w:rPr>
      </w:pPr>
      <w:r w:rsidRPr="007818A6">
        <w:rPr>
          <w:b/>
          <w:sz w:val="44"/>
          <w:szCs w:val="44"/>
        </w:rPr>
        <w:t>DOMA STAREJŠIH OBČANOV</w:t>
      </w:r>
    </w:p>
    <w:p w14:paraId="4A31F48A" w14:textId="77777777" w:rsidR="00233742" w:rsidRPr="007818A6" w:rsidRDefault="00233742" w:rsidP="00FB5349">
      <w:pPr>
        <w:spacing w:line="360" w:lineRule="auto"/>
        <w:jc w:val="center"/>
        <w:rPr>
          <w:b/>
          <w:sz w:val="44"/>
          <w:szCs w:val="44"/>
        </w:rPr>
      </w:pPr>
      <w:r w:rsidRPr="007818A6">
        <w:rPr>
          <w:b/>
          <w:sz w:val="44"/>
          <w:szCs w:val="44"/>
        </w:rPr>
        <w:t>ČRNOMELJ</w:t>
      </w:r>
    </w:p>
    <w:p w14:paraId="797F3256" w14:textId="77777777" w:rsidR="00233742" w:rsidRPr="007818A6" w:rsidRDefault="00233742" w:rsidP="00FB5349">
      <w:pPr>
        <w:spacing w:line="360" w:lineRule="auto"/>
        <w:jc w:val="center"/>
        <w:rPr>
          <w:b/>
          <w:sz w:val="52"/>
          <w:szCs w:val="52"/>
        </w:rPr>
      </w:pPr>
      <w:r w:rsidRPr="007818A6">
        <w:rPr>
          <w:b/>
          <w:sz w:val="52"/>
          <w:szCs w:val="52"/>
        </w:rPr>
        <w:t>ZA LETO 20</w:t>
      </w:r>
      <w:r w:rsidR="00012944" w:rsidRPr="007818A6">
        <w:rPr>
          <w:b/>
          <w:sz w:val="52"/>
          <w:szCs w:val="52"/>
        </w:rPr>
        <w:t>2</w:t>
      </w:r>
      <w:r w:rsidR="00522E27" w:rsidRPr="007818A6">
        <w:rPr>
          <w:b/>
          <w:sz w:val="52"/>
          <w:szCs w:val="52"/>
        </w:rPr>
        <w:t>2</w:t>
      </w:r>
    </w:p>
    <w:p w14:paraId="1FBB1623" w14:textId="77777777" w:rsidR="00233742" w:rsidRPr="007818A6" w:rsidRDefault="00233742" w:rsidP="00233742">
      <w:pPr>
        <w:tabs>
          <w:tab w:val="left" w:pos="3707"/>
        </w:tabs>
        <w:rPr>
          <w:sz w:val="52"/>
          <w:szCs w:val="52"/>
        </w:rPr>
      </w:pPr>
    </w:p>
    <w:p w14:paraId="674D1128" w14:textId="77777777" w:rsidR="00233742" w:rsidRPr="00715613" w:rsidRDefault="00233742" w:rsidP="000C1131">
      <w:pPr>
        <w:rPr>
          <w:sz w:val="20"/>
          <w:szCs w:val="20"/>
        </w:rPr>
      </w:pPr>
    </w:p>
    <w:p w14:paraId="7126503C" w14:textId="77777777" w:rsidR="00233742" w:rsidRPr="00715613" w:rsidRDefault="00233742" w:rsidP="000C1131">
      <w:pPr>
        <w:rPr>
          <w:sz w:val="20"/>
          <w:szCs w:val="20"/>
        </w:rPr>
      </w:pPr>
    </w:p>
    <w:p w14:paraId="65E10DC6" w14:textId="77777777" w:rsidR="007F46EF" w:rsidRPr="00715613" w:rsidRDefault="007F46EF" w:rsidP="000C1131">
      <w:pPr>
        <w:rPr>
          <w:sz w:val="20"/>
          <w:szCs w:val="20"/>
        </w:rPr>
      </w:pPr>
    </w:p>
    <w:p w14:paraId="05DA4810" w14:textId="77777777" w:rsidR="00233742" w:rsidRPr="00715613" w:rsidRDefault="00233742" w:rsidP="000C1131">
      <w:pPr>
        <w:rPr>
          <w:sz w:val="20"/>
          <w:szCs w:val="20"/>
        </w:rPr>
      </w:pPr>
    </w:p>
    <w:p w14:paraId="269D90FE" w14:textId="77777777" w:rsidR="00233742" w:rsidRPr="00715613" w:rsidRDefault="00233742" w:rsidP="000C1131">
      <w:pPr>
        <w:rPr>
          <w:sz w:val="20"/>
          <w:szCs w:val="20"/>
        </w:rPr>
      </w:pPr>
    </w:p>
    <w:p w14:paraId="05D03698" w14:textId="77777777" w:rsidR="00233742" w:rsidRPr="00715613" w:rsidRDefault="00233742" w:rsidP="000C1131">
      <w:pPr>
        <w:rPr>
          <w:sz w:val="20"/>
          <w:szCs w:val="20"/>
        </w:rPr>
      </w:pPr>
    </w:p>
    <w:p w14:paraId="1FCB224A" w14:textId="77777777" w:rsidR="00233742" w:rsidRPr="00715613" w:rsidRDefault="00233742" w:rsidP="000C1131">
      <w:pPr>
        <w:rPr>
          <w:sz w:val="20"/>
          <w:szCs w:val="20"/>
        </w:rPr>
      </w:pPr>
    </w:p>
    <w:p w14:paraId="4EEF25C8" w14:textId="77777777" w:rsidR="00233742" w:rsidRPr="00715613" w:rsidRDefault="00233742" w:rsidP="000C1131">
      <w:pPr>
        <w:rPr>
          <w:sz w:val="20"/>
          <w:szCs w:val="20"/>
        </w:rPr>
      </w:pPr>
    </w:p>
    <w:p w14:paraId="47894CA3" w14:textId="67C0A4EA" w:rsidR="00233742" w:rsidRPr="00F4240F" w:rsidRDefault="00233742" w:rsidP="00233742">
      <w:pPr>
        <w:jc w:val="center"/>
        <w:rPr>
          <w:sz w:val="20"/>
          <w:szCs w:val="20"/>
        </w:rPr>
      </w:pPr>
      <w:r w:rsidRPr="00F4240F">
        <w:rPr>
          <w:sz w:val="20"/>
          <w:szCs w:val="20"/>
        </w:rPr>
        <w:t xml:space="preserve">Črnomelj, </w:t>
      </w:r>
      <w:r w:rsidR="00DD5178" w:rsidRPr="00F4240F">
        <w:rPr>
          <w:sz w:val="20"/>
          <w:szCs w:val="20"/>
        </w:rPr>
        <w:t>15.02.20</w:t>
      </w:r>
      <w:r w:rsidR="00A914D2" w:rsidRPr="00F4240F">
        <w:rPr>
          <w:sz w:val="20"/>
          <w:szCs w:val="20"/>
        </w:rPr>
        <w:t>2</w:t>
      </w:r>
      <w:r w:rsidR="00522E27" w:rsidRPr="00F4240F">
        <w:rPr>
          <w:sz w:val="20"/>
          <w:szCs w:val="20"/>
        </w:rPr>
        <w:t>3</w:t>
      </w:r>
    </w:p>
    <w:p w14:paraId="6483A50F" w14:textId="29601A8D" w:rsidR="00F4240F" w:rsidRDefault="00F4240F" w:rsidP="00233742">
      <w:pPr>
        <w:jc w:val="center"/>
        <w:rPr>
          <w:color w:val="FF0000"/>
          <w:sz w:val="20"/>
          <w:szCs w:val="20"/>
        </w:rPr>
      </w:pPr>
    </w:p>
    <w:p w14:paraId="66E74E7D" w14:textId="52BB0540" w:rsidR="00F4240F" w:rsidRDefault="00F4240F" w:rsidP="00233742">
      <w:pPr>
        <w:jc w:val="center"/>
        <w:rPr>
          <w:color w:val="FF0000"/>
          <w:sz w:val="20"/>
          <w:szCs w:val="20"/>
        </w:rPr>
      </w:pPr>
    </w:p>
    <w:sdt>
      <w:sdtPr>
        <w:rPr>
          <w:rFonts w:ascii="Times New Roman" w:eastAsia="Times New Roman" w:hAnsi="Times New Roman" w:cs="Times New Roman"/>
          <w:b w:val="0"/>
          <w:bCs w:val="0"/>
          <w:color w:val="auto"/>
          <w:sz w:val="20"/>
          <w:szCs w:val="20"/>
        </w:rPr>
        <w:id w:val="840436479"/>
        <w:docPartObj>
          <w:docPartGallery w:val="Table of Contents"/>
          <w:docPartUnique/>
        </w:docPartObj>
      </w:sdtPr>
      <w:sdtEndPr/>
      <w:sdtContent>
        <w:p w14:paraId="76A03359" w14:textId="77777777" w:rsidR="00D54F47" w:rsidRPr="00715613" w:rsidRDefault="00D54F47">
          <w:pPr>
            <w:pStyle w:val="NaslovTOC"/>
            <w:rPr>
              <w:rFonts w:ascii="Times New Roman" w:hAnsi="Times New Roman" w:cs="Times New Roman"/>
              <w:sz w:val="20"/>
              <w:szCs w:val="20"/>
            </w:rPr>
          </w:pPr>
          <w:r w:rsidRPr="00715613">
            <w:rPr>
              <w:rFonts w:ascii="Times New Roman" w:hAnsi="Times New Roman" w:cs="Times New Roman"/>
              <w:sz w:val="20"/>
              <w:szCs w:val="20"/>
            </w:rPr>
            <w:t>Vsebina</w:t>
          </w:r>
        </w:p>
        <w:p w14:paraId="6253B630" w14:textId="5AC9A103" w:rsidR="001C1B63" w:rsidRPr="001C1B63" w:rsidRDefault="00F87376">
          <w:pPr>
            <w:pStyle w:val="Kazalovsebine1"/>
            <w:rPr>
              <w:rFonts w:asciiTheme="minorHAnsi" w:hAnsiTheme="minorHAnsi" w:cstheme="minorBidi"/>
            </w:rPr>
          </w:pPr>
          <w:r w:rsidRPr="007818A6">
            <w:rPr>
              <w:sz w:val="20"/>
              <w:szCs w:val="20"/>
            </w:rPr>
            <w:fldChar w:fldCharType="begin"/>
          </w:r>
          <w:r w:rsidR="00D54F47" w:rsidRPr="007818A6">
            <w:rPr>
              <w:sz w:val="20"/>
              <w:szCs w:val="20"/>
            </w:rPr>
            <w:instrText xml:space="preserve"> TOC \o "1-3" \h \z \u </w:instrText>
          </w:r>
          <w:r w:rsidRPr="007818A6">
            <w:rPr>
              <w:sz w:val="20"/>
              <w:szCs w:val="20"/>
            </w:rPr>
            <w:fldChar w:fldCharType="separate"/>
          </w:r>
          <w:hyperlink w:anchor="_Toc127347173" w:history="1">
            <w:r w:rsidR="001C1B63" w:rsidRPr="001C1B63">
              <w:rPr>
                <w:rStyle w:val="Hiperpovezava"/>
              </w:rPr>
              <w:t>UVOD</w:t>
            </w:r>
            <w:r w:rsidR="001C1B63" w:rsidRPr="001C1B63">
              <w:rPr>
                <w:webHidden/>
              </w:rPr>
              <w:tab/>
            </w:r>
            <w:r w:rsidR="001C1B63" w:rsidRPr="001C1B63">
              <w:rPr>
                <w:webHidden/>
              </w:rPr>
              <w:fldChar w:fldCharType="begin"/>
            </w:r>
            <w:r w:rsidR="001C1B63" w:rsidRPr="001C1B63">
              <w:rPr>
                <w:webHidden/>
              </w:rPr>
              <w:instrText xml:space="preserve"> PAGEREF _Toc127347173 \h </w:instrText>
            </w:r>
            <w:r w:rsidR="001C1B63" w:rsidRPr="001C1B63">
              <w:rPr>
                <w:webHidden/>
              </w:rPr>
            </w:r>
            <w:r w:rsidR="001C1B63" w:rsidRPr="001C1B63">
              <w:rPr>
                <w:webHidden/>
              </w:rPr>
              <w:fldChar w:fldCharType="separate"/>
            </w:r>
            <w:r w:rsidR="007921B9">
              <w:rPr>
                <w:webHidden/>
              </w:rPr>
              <w:t>4</w:t>
            </w:r>
            <w:r w:rsidR="001C1B63" w:rsidRPr="001C1B63">
              <w:rPr>
                <w:webHidden/>
              </w:rPr>
              <w:fldChar w:fldCharType="end"/>
            </w:r>
          </w:hyperlink>
        </w:p>
        <w:p w14:paraId="40814646" w14:textId="41AE82FB" w:rsidR="001C1B63" w:rsidRPr="001C1B63" w:rsidRDefault="002A6A84">
          <w:pPr>
            <w:pStyle w:val="Kazalovsebine1"/>
            <w:rPr>
              <w:rFonts w:asciiTheme="minorHAnsi" w:hAnsiTheme="minorHAnsi" w:cstheme="minorBidi"/>
            </w:rPr>
          </w:pPr>
          <w:hyperlink w:anchor="_Toc127347174" w:history="1">
            <w:r w:rsidR="001C1B63" w:rsidRPr="001C1B63">
              <w:rPr>
                <w:rStyle w:val="Hiperpovezava"/>
              </w:rPr>
              <w:t>POSLOVNO POROČILO</w:t>
            </w:r>
            <w:r w:rsidR="001C1B63" w:rsidRPr="001C1B63">
              <w:rPr>
                <w:webHidden/>
              </w:rPr>
              <w:tab/>
            </w:r>
            <w:r w:rsidR="001C1B63" w:rsidRPr="001C1B63">
              <w:rPr>
                <w:webHidden/>
              </w:rPr>
              <w:fldChar w:fldCharType="begin"/>
            </w:r>
            <w:r w:rsidR="001C1B63" w:rsidRPr="001C1B63">
              <w:rPr>
                <w:webHidden/>
              </w:rPr>
              <w:instrText xml:space="preserve"> PAGEREF _Toc127347174 \h </w:instrText>
            </w:r>
            <w:r w:rsidR="001C1B63" w:rsidRPr="001C1B63">
              <w:rPr>
                <w:webHidden/>
              </w:rPr>
            </w:r>
            <w:r w:rsidR="001C1B63" w:rsidRPr="001C1B63">
              <w:rPr>
                <w:webHidden/>
              </w:rPr>
              <w:fldChar w:fldCharType="separate"/>
            </w:r>
            <w:r w:rsidR="007921B9">
              <w:rPr>
                <w:webHidden/>
              </w:rPr>
              <w:t>6</w:t>
            </w:r>
            <w:r w:rsidR="001C1B63" w:rsidRPr="001C1B63">
              <w:rPr>
                <w:webHidden/>
              </w:rPr>
              <w:fldChar w:fldCharType="end"/>
            </w:r>
          </w:hyperlink>
        </w:p>
        <w:p w14:paraId="56D4C075" w14:textId="5EA694E3" w:rsidR="001C1B63" w:rsidRPr="001C1B63" w:rsidRDefault="002A6A84">
          <w:pPr>
            <w:pStyle w:val="Kazalovsebine1"/>
            <w:rPr>
              <w:rFonts w:asciiTheme="minorHAnsi" w:hAnsiTheme="minorHAnsi" w:cstheme="minorBidi"/>
            </w:rPr>
          </w:pPr>
          <w:hyperlink w:anchor="_Toc127347177" w:history="1">
            <w:r w:rsidR="001C1B63" w:rsidRPr="001C1B63">
              <w:rPr>
                <w:rStyle w:val="Hiperpovezava"/>
              </w:rPr>
              <w:t>1. ZAKONSKE IN DRUGE PRAVNE PODLAGE, KI POJASNJUJEJO DELOVNO PODROČJE POSREDNEGA UPORABNIKA</w:t>
            </w:r>
            <w:r w:rsidR="001C1B63" w:rsidRPr="001C1B63">
              <w:rPr>
                <w:webHidden/>
              </w:rPr>
              <w:tab/>
            </w:r>
            <w:r w:rsidR="001C1B63" w:rsidRPr="001C1B63">
              <w:rPr>
                <w:webHidden/>
              </w:rPr>
              <w:fldChar w:fldCharType="begin"/>
            </w:r>
            <w:r w:rsidR="001C1B63" w:rsidRPr="001C1B63">
              <w:rPr>
                <w:webHidden/>
              </w:rPr>
              <w:instrText xml:space="preserve"> PAGEREF _Toc127347177 \h </w:instrText>
            </w:r>
            <w:r w:rsidR="001C1B63" w:rsidRPr="001C1B63">
              <w:rPr>
                <w:webHidden/>
              </w:rPr>
            </w:r>
            <w:r w:rsidR="001C1B63" w:rsidRPr="001C1B63">
              <w:rPr>
                <w:webHidden/>
              </w:rPr>
              <w:fldChar w:fldCharType="separate"/>
            </w:r>
            <w:r w:rsidR="007921B9">
              <w:rPr>
                <w:webHidden/>
              </w:rPr>
              <w:t>7</w:t>
            </w:r>
            <w:r w:rsidR="001C1B63" w:rsidRPr="001C1B63">
              <w:rPr>
                <w:webHidden/>
              </w:rPr>
              <w:fldChar w:fldCharType="end"/>
            </w:r>
          </w:hyperlink>
        </w:p>
        <w:p w14:paraId="3AE82677" w14:textId="29E78793" w:rsidR="001C1B63" w:rsidRPr="001C1B63" w:rsidRDefault="002A6A84">
          <w:pPr>
            <w:pStyle w:val="Kazalovsebine2"/>
            <w:rPr>
              <w:rFonts w:asciiTheme="minorHAnsi" w:eastAsiaTheme="minorEastAsia" w:hAnsiTheme="minorHAnsi" w:cstheme="minorBidi"/>
              <w:noProof/>
              <w:szCs w:val="22"/>
            </w:rPr>
          </w:pPr>
          <w:hyperlink w:anchor="_Toc127347178" w:history="1">
            <w:r w:rsidR="001C1B63" w:rsidRPr="001C1B63">
              <w:rPr>
                <w:rStyle w:val="Hiperpovezava"/>
                <w:noProof/>
              </w:rPr>
              <w:t>1.1.</w:t>
            </w:r>
            <w:r w:rsidR="001C1B63" w:rsidRPr="001C1B63">
              <w:rPr>
                <w:rFonts w:asciiTheme="minorHAnsi" w:eastAsiaTheme="minorEastAsia" w:hAnsiTheme="minorHAnsi" w:cstheme="minorBidi"/>
                <w:noProof/>
                <w:szCs w:val="22"/>
              </w:rPr>
              <w:tab/>
            </w:r>
            <w:r w:rsidR="001C1B63" w:rsidRPr="001C1B63">
              <w:rPr>
                <w:rStyle w:val="Hiperpovezava"/>
                <w:noProof/>
              </w:rPr>
              <w:t>SPLOŠNI PODATKI</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_Toc127347178 \h </w:instrText>
            </w:r>
            <w:r w:rsidR="001C1B63" w:rsidRPr="001C1B63">
              <w:rPr>
                <w:noProof/>
                <w:webHidden/>
              </w:rPr>
            </w:r>
            <w:r w:rsidR="001C1B63" w:rsidRPr="001C1B63">
              <w:rPr>
                <w:noProof/>
                <w:webHidden/>
              </w:rPr>
              <w:fldChar w:fldCharType="separate"/>
            </w:r>
            <w:r w:rsidR="007921B9">
              <w:rPr>
                <w:noProof/>
                <w:webHidden/>
              </w:rPr>
              <w:t>7</w:t>
            </w:r>
            <w:r w:rsidR="001C1B63" w:rsidRPr="001C1B63">
              <w:rPr>
                <w:noProof/>
                <w:webHidden/>
              </w:rPr>
              <w:fldChar w:fldCharType="end"/>
            </w:r>
          </w:hyperlink>
        </w:p>
        <w:p w14:paraId="77187486" w14:textId="32B2D729" w:rsidR="001C1B63" w:rsidRPr="001C1B63" w:rsidRDefault="002A6A84">
          <w:pPr>
            <w:pStyle w:val="Kazalovsebine2"/>
            <w:rPr>
              <w:rFonts w:asciiTheme="minorHAnsi" w:eastAsiaTheme="minorEastAsia" w:hAnsiTheme="minorHAnsi" w:cstheme="minorBidi"/>
              <w:noProof/>
              <w:szCs w:val="22"/>
            </w:rPr>
          </w:pPr>
          <w:hyperlink w:anchor="_Toc127347179" w:history="1">
            <w:r w:rsidR="001C1B63" w:rsidRPr="001C1B63">
              <w:rPr>
                <w:rStyle w:val="Hiperpovezava"/>
                <w:noProof/>
              </w:rPr>
              <w:t>Kontakti</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_Toc127347179 \h </w:instrText>
            </w:r>
            <w:r w:rsidR="001C1B63" w:rsidRPr="001C1B63">
              <w:rPr>
                <w:noProof/>
                <w:webHidden/>
              </w:rPr>
            </w:r>
            <w:r w:rsidR="001C1B63" w:rsidRPr="001C1B63">
              <w:rPr>
                <w:noProof/>
                <w:webHidden/>
              </w:rPr>
              <w:fldChar w:fldCharType="separate"/>
            </w:r>
            <w:r w:rsidR="007921B9">
              <w:rPr>
                <w:noProof/>
                <w:webHidden/>
              </w:rPr>
              <w:t>7</w:t>
            </w:r>
            <w:r w:rsidR="001C1B63" w:rsidRPr="001C1B63">
              <w:rPr>
                <w:noProof/>
                <w:webHidden/>
              </w:rPr>
              <w:fldChar w:fldCharType="end"/>
            </w:r>
          </w:hyperlink>
        </w:p>
        <w:p w14:paraId="003B3BF5" w14:textId="03A6CA70" w:rsidR="001C1B63" w:rsidRPr="001C1B63" w:rsidRDefault="002A6A84">
          <w:pPr>
            <w:pStyle w:val="Kazalovsebine2"/>
            <w:rPr>
              <w:rFonts w:asciiTheme="minorHAnsi" w:eastAsiaTheme="minorEastAsia" w:hAnsiTheme="minorHAnsi" w:cstheme="minorBidi"/>
              <w:noProof/>
              <w:szCs w:val="22"/>
            </w:rPr>
          </w:pPr>
          <w:hyperlink w:anchor="_Toc127347180" w:history="1">
            <w:r w:rsidR="001C1B63" w:rsidRPr="001C1B63">
              <w:rPr>
                <w:rStyle w:val="Hiperpovezava"/>
                <w:noProof/>
              </w:rPr>
              <w:t>Predstavitev zavoda</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_Toc127347180 \h </w:instrText>
            </w:r>
            <w:r w:rsidR="001C1B63" w:rsidRPr="001C1B63">
              <w:rPr>
                <w:noProof/>
                <w:webHidden/>
              </w:rPr>
            </w:r>
            <w:r w:rsidR="001C1B63" w:rsidRPr="001C1B63">
              <w:rPr>
                <w:noProof/>
                <w:webHidden/>
              </w:rPr>
              <w:fldChar w:fldCharType="separate"/>
            </w:r>
            <w:r w:rsidR="007921B9">
              <w:rPr>
                <w:noProof/>
                <w:webHidden/>
              </w:rPr>
              <w:t>7</w:t>
            </w:r>
            <w:r w:rsidR="001C1B63" w:rsidRPr="001C1B63">
              <w:rPr>
                <w:noProof/>
                <w:webHidden/>
              </w:rPr>
              <w:fldChar w:fldCharType="end"/>
            </w:r>
          </w:hyperlink>
        </w:p>
        <w:p w14:paraId="7B77E278" w14:textId="0BB249A8" w:rsidR="001C1B63" w:rsidRPr="001C1B63" w:rsidRDefault="002A6A84" w:rsidP="001C1B63">
          <w:pPr>
            <w:pStyle w:val="Kazalovsebine3"/>
            <w:numPr>
              <w:ilvl w:val="0"/>
              <w:numId w:val="0"/>
            </w:numPr>
            <w:ind w:left="993"/>
            <w:rPr>
              <w:rFonts w:asciiTheme="minorHAnsi" w:eastAsiaTheme="minorEastAsia" w:hAnsiTheme="minorHAnsi" w:cstheme="minorBidi"/>
              <w:bCs w:val="0"/>
              <w:szCs w:val="22"/>
            </w:rPr>
          </w:pPr>
          <w:hyperlink w:anchor="_Toc127347181" w:history="1">
            <w:r w:rsidR="001C1B63" w:rsidRPr="001C1B63">
              <w:rPr>
                <w:rStyle w:val="Hiperpovezava"/>
              </w:rPr>
              <w:t>Politika</w:t>
            </w:r>
            <w:r w:rsidR="001C1B63" w:rsidRPr="001C1B63">
              <w:rPr>
                <w:webHidden/>
              </w:rPr>
              <w:tab/>
            </w:r>
            <w:r w:rsidR="001C1B63" w:rsidRPr="001C1B63">
              <w:rPr>
                <w:webHidden/>
              </w:rPr>
              <w:fldChar w:fldCharType="begin"/>
            </w:r>
            <w:r w:rsidR="001C1B63" w:rsidRPr="001C1B63">
              <w:rPr>
                <w:webHidden/>
              </w:rPr>
              <w:instrText xml:space="preserve"> PAGEREF _Toc127347181 \h </w:instrText>
            </w:r>
            <w:r w:rsidR="001C1B63" w:rsidRPr="001C1B63">
              <w:rPr>
                <w:webHidden/>
              </w:rPr>
            </w:r>
            <w:r w:rsidR="001C1B63" w:rsidRPr="001C1B63">
              <w:rPr>
                <w:webHidden/>
              </w:rPr>
              <w:fldChar w:fldCharType="separate"/>
            </w:r>
            <w:r w:rsidR="007921B9">
              <w:rPr>
                <w:webHidden/>
              </w:rPr>
              <w:t>8</w:t>
            </w:r>
            <w:r w:rsidR="001C1B63" w:rsidRPr="001C1B63">
              <w:rPr>
                <w:webHidden/>
              </w:rPr>
              <w:fldChar w:fldCharType="end"/>
            </w:r>
          </w:hyperlink>
        </w:p>
        <w:p w14:paraId="413805D7" w14:textId="605017E0" w:rsidR="001C1B63" w:rsidRPr="001C1B63" w:rsidRDefault="002A6A84" w:rsidP="001C1B63">
          <w:pPr>
            <w:pStyle w:val="Kazalovsebine3"/>
            <w:numPr>
              <w:ilvl w:val="0"/>
              <w:numId w:val="0"/>
            </w:numPr>
            <w:ind w:left="1353"/>
            <w:rPr>
              <w:rFonts w:asciiTheme="minorHAnsi" w:eastAsiaTheme="minorEastAsia" w:hAnsiTheme="minorHAnsi" w:cstheme="minorBidi"/>
              <w:bCs w:val="0"/>
              <w:szCs w:val="22"/>
            </w:rPr>
          </w:pPr>
          <w:hyperlink w:anchor="_Toc127347182" w:history="1">
            <w:r w:rsidR="001C1B63" w:rsidRPr="001C1B63">
              <w:rPr>
                <w:rStyle w:val="Hiperpovezava"/>
              </w:rPr>
              <w:t>Podrobnejša organizacija Zavoda</w:t>
            </w:r>
            <w:r w:rsidR="001C1B63" w:rsidRPr="001C1B63">
              <w:rPr>
                <w:webHidden/>
              </w:rPr>
              <w:tab/>
            </w:r>
            <w:r w:rsidR="001C1B63" w:rsidRPr="001C1B63">
              <w:rPr>
                <w:webHidden/>
              </w:rPr>
              <w:fldChar w:fldCharType="begin"/>
            </w:r>
            <w:r w:rsidR="001C1B63" w:rsidRPr="001C1B63">
              <w:rPr>
                <w:webHidden/>
              </w:rPr>
              <w:instrText xml:space="preserve"> PAGEREF _Toc127347182 \h </w:instrText>
            </w:r>
            <w:r w:rsidR="001C1B63" w:rsidRPr="001C1B63">
              <w:rPr>
                <w:webHidden/>
              </w:rPr>
            </w:r>
            <w:r w:rsidR="001C1B63" w:rsidRPr="001C1B63">
              <w:rPr>
                <w:webHidden/>
              </w:rPr>
              <w:fldChar w:fldCharType="separate"/>
            </w:r>
            <w:r w:rsidR="007921B9">
              <w:rPr>
                <w:webHidden/>
              </w:rPr>
              <w:t>11</w:t>
            </w:r>
            <w:r w:rsidR="001C1B63" w:rsidRPr="001C1B63">
              <w:rPr>
                <w:webHidden/>
              </w:rPr>
              <w:fldChar w:fldCharType="end"/>
            </w:r>
          </w:hyperlink>
        </w:p>
        <w:p w14:paraId="1D44CEB7" w14:textId="4A06E2C1" w:rsidR="001C1B63" w:rsidRPr="001C1B63" w:rsidRDefault="002A6A84" w:rsidP="001C1B63">
          <w:pPr>
            <w:pStyle w:val="Kazalovsebine3"/>
            <w:numPr>
              <w:ilvl w:val="0"/>
              <w:numId w:val="0"/>
            </w:numPr>
            <w:ind w:left="1353"/>
            <w:rPr>
              <w:rFonts w:asciiTheme="minorHAnsi" w:eastAsiaTheme="minorEastAsia" w:hAnsiTheme="minorHAnsi" w:cstheme="minorBidi"/>
              <w:bCs w:val="0"/>
              <w:szCs w:val="22"/>
            </w:rPr>
          </w:pPr>
          <w:hyperlink w:anchor="_Toc127347183" w:history="1">
            <w:r w:rsidR="001C1B63" w:rsidRPr="001C1B63">
              <w:rPr>
                <w:rStyle w:val="Hiperpovezava"/>
              </w:rPr>
              <w:t>Organi doma</w:t>
            </w:r>
            <w:r w:rsidR="001C1B63" w:rsidRPr="001C1B63">
              <w:rPr>
                <w:webHidden/>
              </w:rPr>
              <w:tab/>
            </w:r>
            <w:r w:rsidR="001C1B63" w:rsidRPr="001C1B63">
              <w:rPr>
                <w:webHidden/>
              </w:rPr>
              <w:fldChar w:fldCharType="begin"/>
            </w:r>
            <w:r w:rsidR="001C1B63" w:rsidRPr="001C1B63">
              <w:rPr>
                <w:webHidden/>
              </w:rPr>
              <w:instrText xml:space="preserve"> PAGEREF _Toc127347183 \h </w:instrText>
            </w:r>
            <w:r w:rsidR="001C1B63" w:rsidRPr="001C1B63">
              <w:rPr>
                <w:webHidden/>
              </w:rPr>
            </w:r>
            <w:r w:rsidR="001C1B63" w:rsidRPr="001C1B63">
              <w:rPr>
                <w:webHidden/>
              </w:rPr>
              <w:fldChar w:fldCharType="separate"/>
            </w:r>
            <w:r w:rsidR="007921B9">
              <w:rPr>
                <w:webHidden/>
              </w:rPr>
              <w:t>12</w:t>
            </w:r>
            <w:r w:rsidR="001C1B63" w:rsidRPr="001C1B63">
              <w:rPr>
                <w:webHidden/>
              </w:rPr>
              <w:fldChar w:fldCharType="end"/>
            </w:r>
          </w:hyperlink>
        </w:p>
        <w:p w14:paraId="73BB1280" w14:textId="7CD7FC96" w:rsidR="001C1B63" w:rsidRPr="001C1B63" w:rsidRDefault="002A6A84" w:rsidP="001C1B63">
          <w:pPr>
            <w:pStyle w:val="Kazalovsebine3"/>
            <w:numPr>
              <w:ilvl w:val="0"/>
              <w:numId w:val="0"/>
            </w:numPr>
            <w:ind w:left="1353"/>
            <w:rPr>
              <w:rFonts w:asciiTheme="minorHAnsi" w:eastAsiaTheme="minorEastAsia" w:hAnsiTheme="minorHAnsi" w:cstheme="minorBidi"/>
              <w:bCs w:val="0"/>
              <w:szCs w:val="22"/>
            </w:rPr>
          </w:pPr>
          <w:hyperlink w:anchor="_Toc127347184" w:history="1">
            <w:r w:rsidR="001C1B63" w:rsidRPr="001C1B63">
              <w:rPr>
                <w:rStyle w:val="Hiperpovezava"/>
              </w:rPr>
              <w:t>Druge organizirane oblike, odločilne za delovanje doma</w:t>
            </w:r>
            <w:r w:rsidR="001C1B63" w:rsidRPr="001C1B63">
              <w:rPr>
                <w:webHidden/>
              </w:rPr>
              <w:tab/>
            </w:r>
            <w:r w:rsidR="001C1B63" w:rsidRPr="001C1B63">
              <w:rPr>
                <w:webHidden/>
              </w:rPr>
              <w:fldChar w:fldCharType="begin"/>
            </w:r>
            <w:r w:rsidR="001C1B63" w:rsidRPr="001C1B63">
              <w:rPr>
                <w:webHidden/>
              </w:rPr>
              <w:instrText xml:space="preserve"> PAGEREF _Toc127347184 \h </w:instrText>
            </w:r>
            <w:r w:rsidR="001C1B63" w:rsidRPr="001C1B63">
              <w:rPr>
                <w:webHidden/>
              </w:rPr>
            </w:r>
            <w:r w:rsidR="001C1B63" w:rsidRPr="001C1B63">
              <w:rPr>
                <w:webHidden/>
              </w:rPr>
              <w:fldChar w:fldCharType="separate"/>
            </w:r>
            <w:r w:rsidR="007921B9">
              <w:rPr>
                <w:webHidden/>
              </w:rPr>
              <w:t>12</w:t>
            </w:r>
            <w:r w:rsidR="001C1B63" w:rsidRPr="001C1B63">
              <w:rPr>
                <w:webHidden/>
              </w:rPr>
              <w:fldChar w:fldCharType="end"/>
            </w:r>
          </w:hyperlink>
        </w:p>
        <w:p w14:paraId="6AC1B866" w14:textId="3BA4D6F1" w:rsidR="001C1B63" w:rsidRPr="001C1B63" w:rsidRDefault="002A6A84">
          <w:pPr>
            <w:pStyle w:val="Kazalovsebine2"/>
            <w:rPr>
              <w:rFonts w:asciiTheme="minorHAnsi" w:eastAsiaTheme="minorEastAsia" w:hAnsiTheme="minorHAnsi" w:cstheme="minorBidi"/>
              <w:noProof/>
              <w:szCs w:val="22"/>
            </w:rPr>
          </w:pPr>
          <w:hyperlink w:anchor="_Toc127347185" w:history="1">
            <w:r w:rsidR="001C1B63" w:rsidRPr="001C1B63">
              <w:rPr>
                <w:rStyle w:val="Hiperpovezava"/>
                <w:noProof/>
              </w:rPr>
              <w:t>1.2</w:t>
            </w:r>
            <w:r w:rsidR="001C1B63" w:rsidRPr="001C1B63">
              <w:rPr>
                <w:rFonts w:asciiTheme="minorHAnsi" w:eastAsiaTheme="minorEastAsia" w:hAnsiTheme="minorHAnsi" w:cstheme="minorBidi"/>
                <w:noProof/>
                <w:szCs w:val="22"/>
              </w:rPr>
              <w:tab/>
            </w:r>
            <w:r w:rsidR="001C1B63" w:rsidRPr="001C1B63">
              <w:rPr>
                <w:rStyle w:val="Hiperpovezava"/>
                <w:noProof/>
              </w:rPr>
              <w:t>VELIKOST ZAVODA (stanje na dan 31.12.2022)</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_Toc127347185 \h </w:instrText>
            </w:r>
            <w:r w:rsidR="001C1B63" w:rsidRPr="001C1B63">
              <w:rPr>
                <w:noProof/>
                <w:webHidden/>
              </w:rPr>
            </w:r>
            <w:r w:rsidR="001C1B63" w:rsidRPr="001C1B63">
              <w:rPr>
                <w:noProof/>
                <w:webHidden/>
              </w:rPr>
              <w:fldChar w:fldCharType="separate"/>
            </w:r>
            <w:r w:rsidR="007921B9">
              <w:rPr>
                <w:noProof/>
                <w:webHidden/>
              </w:rPr>
              <w:t>13</w:t>
            </w:r>
            <w:r w:rsidR="001C1B63" w:rsidRPr="001C1B63">
              <w:rPr>
                <w:noProof/>
                <w:webHidden/>
              </w:rPr>
              <w:fldChar w:fldCharType="end"/>
            </w:r>
          </w:hyperlink>
        </w:p>
        <w:p w14:paraId="24CC23A8" w14:textId="72EAD8A0" w:rsidR="001C1B63" w:rsidRPr="001C1B63" w:rsidRDefault="001C1B63">
          <w:pPr>
            <w:pStyle w:val="Kazalovsebine1"/>
            <w:tabs>
              <w:tab w:val="left" w:pos="1353"/>
            </w:tabs>
            <w:rPr>
              <w:rFonts w:asciiTheme="minorHAnsi" w:hAnsiTheme="minorHAnsi" w:cstheme="minorBidi"/>
            </w:rPr>
          </w:pPr>
          <w:r w:rsidRPr="001C1B63">
            <w:rPr>
              <w:rStyle w:val="Hiperpovezava"/>
              <w:u w:val="none"/>
            </w:rPr>
            <w:t xml:space="preserve">    </w:t>
          </w:r>
          <w:hyperlink w:anchor="_Toc127347186" w:history="1">
            <w:r w:rsidRPr="001C1B63">
              <w:rPr>
                <w:rStyle w:val="Hiperpovezava"/>
              </w:rPr>
              <w:t>1.3</w:t>
            </w:r>
            <w:r w:rsidRPr="001C1B63">
              <w:rPr>
                <w:rFonts w:asciiTheme="minorHAnsi" w:hAnsiTheme="minorHAnsi" w:cstheme="minorBidi"/>
              </w:rPr>
              <w:tab/>
            </w:r>
            <w:r w:rsidRPr="001C1B63">
              <w:rPr>
                <w:rStyle w:val="Hiperpovezava"/>
              </w:rPr>
              <w:t>ZAKONSKE PODLAGE</w:t>
            </w:r>
            <w:r w:rsidRPr="001C1B63">
              <w:rPr>
                <w:webHidden/>
              </w:rPr>
              <w:tab/>
            </w:r>
            <w:r w:rsidRPr="001C1B63">
              <w:rPr>
                <w:webHidden/>
              </w:rPr>
              <w:fldChar w:fldCharType="begin"/>
            </w:r>
            <w:r w:rsidRPr="001C1B63">
              <w:rPr>
                <w:webHidden/>
              </w:rPr>
              <w:instrText xml:space="preserve"> PAGEREF _Toc127347186 \h </w:instrText>
            </w:r>
            <w:r w:rsidRPr="001C1B63">
              <w:rPr>
                <w:webHidden/>
              </w:rPr>
            </w:r>
            <w:r w:rsidRPr="001C1B63">
              <w:rPr>
                <w:webHidden/>
              </w:rPr>
              <w:fldChar w:fldCharType="separate"/>
            </w:r>
            <w:r w:rsidR="007921B9">
              <w:rPr>
                <w:webHidden/>
              </w:rPr>
              <w:t>13</w:t>
            </w:r>
            <w:r w:rsidRPr="001C1B63">
              <w:rPr>
                <w:webHidden/>
              </w:rPr>
              <w:fldChar w:fldCharType="end"/>
            </w:r>
          </w:hyperlink>
        </w:p>
        <w:p w14:paraId="4680AE83" w14:textId="351319C8" w:rsidR="001C1B63" w:rsidRPr="001C1B63" w:rsidRDefault="001C1B63" w:rsidP="001C1B63">
          <w:pPr>
            <w:pStyle w:val="Kazalovsebine1"/>
            <w:tabs>
              <w:tab w:val="left" w:pos="1353"/>
            </w:tabs>
            <w:jc w:val="left"/>
            <w:rPr>
              <w:rFonts w:asciiTheme="minorHAnsi" w:hAnsiTheme="minorHAnsi" w:cstheme="minorBidi"/>
            </w:rPr>
          </w:pPr>
          <w:r w:rsidRPr="001C1B63">
            <w:rPr>
              <w:rStyle w:val="Hiperpovezava"/>
              <w:u w:val="none"/>
            </w:rPr>
            <w:t xml:space="preserve">                         </w:t>
          </w:r>
          <w:hyperlink w:anchor="_Toc127347187" w:history="1">
            <w:r w:rsidRPr="001C1B63">
              <w:rPr>
                <w:rStyle w:val="Hiperpovezava"/>
              </w:rPr>
              <w:t>1.3.1   Zakonske podlage za izvajanje dejavnost doma</w:t>
            </w:r>
            <w:r w:rsidRPr="001C1B63">
              <w:rPr>
                <w:webHidden/>
              </w:rPr>
              <w:tab/>
            </w:r>
            <w:r w:rsidRPr="001C1B63">
              <w:rPr>
                <w:webHidden/>
              </w:rPr>
              <w:fldChar w:fldCharType="begin"/>
            </w:r>
            <w:r w:rsidRPr="001C1B63">
              <w:rPr>
                <w:webHidden/>
              </w:rPr>
              <w:instrText xml:space="preserve"> PAGEREF _Toc127347187 \h </w:instrText>
            </w:r>
            <w:r w:rsidRPr="001C1B63">
              <w:rPr>
                <w:webHidden/>
              </w:rPr>
            </w:r>
            <w:r w:rsidRPr="001C1B63">
              <w:rPr>
                <w:webHidden/>
              </w:rPr>
              <w:fldChar w:fldCharType="separate"/>
            </w:r>
            <w:r w:rsidR="007921B9">
              <w:rPr>
                <w:webHidden/>
              </w:rPr>
              <w:t>13</w:t>
            </w:r>
            <w:r w:rsidRPr="001C1B63">
              <w:rPr>
                <w:webHidden/>
              </w:rPr>
              <w:fldChar w:fldCharType="end"/>
            </w:r>
          </w:hyperlink>
        </w:p>
        <w:p w14:paraId="51B3A032" w14:textId="41F75D2E" w:rsidR="001C1B63" w:rsidRPr="001C1B63" w:rsidRDefault="002A6A84" w:rsidP="001C1B63">
          <w:pPr>
            <w:pStyle w:val="Kazalovsebine3"/>
            <w:numPr>
              <w:ilvl w:val="0"/>
              <w:numId w:val="0"/>
            </w:numPr>
            <w:ind w:left="1353"/>
            <w:rPr>
              <w:rFonts w:asciiTheme="minorHAnsi" w:eastAsiaTheme="minorEastAsia" w:hAnsiTheme="minorHAnsi" w:cstheme="minorBidi"/>
              <w:bCs w:val="0"/>
              <w:szCs w:val="22"/>
            </w:rPr>
          </w:pPr>
          <w:hyperlink w:anchor="_Toc127347188" w:history="1">
            <w:r w:rsidR="001C1B63" w:rsidRPr="001C1B63">
              <w:rPr>
                <w:rStyle w:val="Hiperpovezava"/>
              </w:rPr>
              <w:t>1.3.2.  Zakonske in druge pravne podlage za pripravo letnega poročila</w:t>
            </w:r>
            <w:r w:rsidR="001C1B63" w:rsidRPr="001C1B63">
              <w:rPr>
                <w:webHidden/>
              </w:rPr>
              <w:tab/>
            </w:r>
            <w:r w:rsidR="001C1B63" w:rsidRPr="001C1B63">
              <w:rPr>
                <w:webHidden/>
              </w:rPr>
              <w:fldChar w:fldCharType="begin"/>
            </w:r>
            <w:r w:rsidR="001C1B63" w:rsidRPr="001C1B63">
              <w:rPr>
                <w:webHidden/>
              </w:rPr>
              <w:instrText xml:space="preserve"> PAGEREF _Toc127347188 \h </w:instrText>
            </w:r>
            <w:r w:rsidR="001C1B63" w:rsidRPr="001C1B63">
              <w:rPr>
                <w:webHidden/>
              </w:rPr>
            </w:r>
            <w:r w:rsidR="001C1B63" w:rsidRPr="001C1B63">
              <w:rPr>
                <w:webHidden/>
              </w:rPr>
              <w:fldChar w:fldCharType="separate"/>
            </w:r>
            <w:r w:rsidR="007921B9">
              <w:rPr>
                <w:webHidden/>
              </w:rPr>
              <w:t>14</w:t>
            </w:r>
            <w:r w:rsidR="001C1B63" w:rsidRPr="001C1B63">
              <w:rPr>
                <w:webHidden/>
              </w:rPr>
              <w:fldChar w:fldCharType="end"/>
            </w:r>
          </w:hyperlink>
        </w:p>
        <w:p w14:paraId="73157860" w14:textId="2B60750C" w:rsidR="001C1B63" w:rsidRPr="001C1B63" w:rsidRDefault="002A6A84" w:rsidP="001C1B63">
          <w:pPr>
            <w:pStyle w:val="Kazalovsebine3"/>
            <w:numPr>
              <w:ilvl w:val="0"/>
              <w:numId w:val="0"/>
            </w:numPr>
            <w:ind w:left="1353"/>
            <w:rPr>
              <w:rFonts w:asciiTheme="minorHAnsi" w:eastAsiaTheme="minorEastAsia" w:hAnsiTheme="minorHAnsi" w:cstheme="minorBidi"/>
              <w:bCs w:val="0"/>
              <w:szCs w:val="22"/>
            </w:rPr>
          </w:pPr>
          <w:hyperlink w:anchor="_Toc127347189" w:history="1">
            <w:r w:rsidR="001C1B63" w:rsidRPr="001C1B63">
              <w:rPr>
                <w:rStyle w:val="Hiperpovezava"/>
              </w:rPr>
              <w:t>1.3.3.  Interni akti doma</w:t>
            </w:r>
            <w:r w:rsidR="001C1B63" w:rsidRPr="001C1B63">
              <w:rPr>
                <w:webHidden/>
              </w:rPr>
              <w:tab/>
            </w:r>
            <w:r w:rsidR="001C1B63" w:rsidRPr="001C1B63">
              <w:rPr>
                <w:webHidden/>
              </w:rPr>
              <w:fldChar w:fldCharType="begin"/>
            </w:r>
            <w:r w:rsidR="001C1B63" w:rsidRPr="001C1B63">
              <w:rPr>
                <w:webHidden/>
              </w:rPr>
              <w:instrText xml:space="preserve"> PAGEREF _Toc127347189 \h </w:instrText>
            </w:r>
            <w:r w:rsidR="001C1B63" w:rsidRPr="001C1B63">
              <w:rPr>
                <w:webHidden/>
              </w:rPr>
            </w:r>
            <w:r w:rsidR="001C1B63" w:rsidRPr="001C1B63">
              <w:rPr>
                <w:webHidden/>
              </w:rPr>
              <w:fldChar w:fldCharType="separate"/>
            </w:r>
            <w:r w:rsidR="007921B9">
              <w:rPr>
                <w:webHidden/>
              </w:rPr>
              <w:t>14</w:t>
            </w:r>
            <w:r w:rsidR="001C1B63" w:rsidRPr="001C1B63">
              <w:rPr>
                <w:webHidden/>
              </w:rPr>
              <w:fldChar w:fldCharType="end"/>
            </w:r>
          </w:hyperlink>
        </w:p>
        <w:p w14:paraId="19B7EF64" w14:textId="27A6F510" w:rsidR="001C1B63" w:rsidRPr="001C1B63" w:rsidRDefault="002A6A84" w:rsidP="001C1B63">
          <w:pPr>
            <w:pStyle w:val="Kazalovsebine3"/>
            <w:numPr>
              <w:ilvl w:val="0"/>
              <w:numId w:val="0"/>
            </w:numPr>
            <w:ind w:left="1353"/>
            <w:rPr>
              <w:rFonts w:asciiTheme="minorHAnsi" w:eastAsiaTheme="minorEastAsia" w:hAnsiTheme="minorHAnsi" w:cstheme="minorBidi"/>
              <w:bCs w:val="0"/>
              <w:szCs w:val="22"/>
            </w:rPr>
          </w:pPr>
          <w:hyperlink w:anchor="_Toc127347190" w:history="1">
            <w:r w:rsidR="001C1B63" w:rsidRPr="001C1B63">
              <w:rPr>
                <w:rStyle w:val="Hiperpovezava"/>
                <w:lang w:eastAsia="en-US"/>
              </w:rPr>
              <w:t>1.3.4. Dejavnost doma starejših</w:t>
            </w:r>
            <w:r w:rsidR="001C1B63" w:rsidRPr="001C1B63">
              <w:rPr>
                <w:webHidden/>
              </w:rPr>
              <w:tab/>
            </w:r>
            <w:r w:rsidR="001C1B63" w:rsidRPr="001C1B63">
              <w:rPr>
                <w:webHidden/>
              </w:rPr>
              <w:fldChar w:fldCharType="begin"/>
            </w:r>
            <w:r w:rsidR="001C1B63" w:rsidRPr="001C1B63">
              <w:rPr>
                <w:webHidden/>
              </w:rPr>
              <w:instrText xml:space="preserve"> PAGEREF _Toc127347190 \h </w:instrText>
            </w:r>
            <w:r w:rsidR="001C1B63" w:rsidRPr="001C1B63">
              <w:rPr>
                <w:webHidden/>
              </w:rPr>
            </w:r>
            <w:r w:rsidR="001C1B63" w:rsidRPr="001C1B63">
              <w:rPr>
                <w:webHidden/>
              </w:rPr>
              <w:fldChar w:fldCharType="separate"/>
            </w:r>
            <w:r w:rsidR="007921B9">
              <w:rPr>
                <w:webHidden/>
              </w:rPr>
              <w:t>15</w:t>
            </w:r>
            <w:r w:rsidR="001C1B63" w:rsidRPr="001C1B63">
              <w:rPr>
                <w:webHidden/>
              </w:rPr>
              <w:fldChar w:fldCharType="end"/>
            </w:r>
          </w:hyperlink>
        </w:p>
        <w:p w14:paraId="40679430" w14:textId="5DA03649" w:rsidR="001C1B63" w:rsidRPr="001C1B63" w:rsidRDefault="002A6A84" w:rsidP="001C1B63">
          <w:pPr>
            <w:pStyle w:val="Kazalovsebine3"/>
            <w:numPr>
              <w:ilvl w:val="0"/>
              <w:numId w:val="0"/>
            </w:numPr>
            <w:ind w:left="1353"/>
            <w:rPr>
              <w:rFonts w:asciiTheme="minorHAnsi" w:eastAsiaTheme="minorEastAsia" w:hAnsiTheme="minorHAnsi" w:cstheme="minorBidi"/>
              <w:bCs w:val="0"/>
              <w:szCs w:val="22"/>
            </w:rPr>
          </w:pPr>
          <w:hyperlink w:anchor="_Toc127347191" w:history="1">
            <w:r w:rsidR="001C1B63" w:rsidRPr="001C1B63">
              <w:rPr>
                <w:rStyle w:val="Hiperpovezava"/>
              </w:rPr>
              <w:t>Sredstva za izvajanje in razvoj dejavnosti</w:t>
            </w:r>
            <w:r w:rsidR="001C1B63" w:rsidRPr="001C1B63">
              <w:rPr>
                <w:webHidden/>
              </w:rPr>
              <w:tab/>
            </w:r>
            <w:r w:rsidR="001C1B63" w:rsidRPr="001C1B63">
              <w:rPr>
                <w:webHidden/>
              </w:rPr>
              <w:fldChar w:fldCharType="begin"/>
            </w:r>
            <w:r w:rsidR="001C1B63" w:rsidRPr="001C1B63">
              <w:rPr>
                <w:webHidden/>
              </w:rPr>
              <w:instrText xml:space="preserve"> PAGEREF _Toc127347191 \h </w:instrText>
            </w:r>
            <w:r w:rsidR="001C1B63" w:rsidRPr="001C1B63">
              <w:rPr>
                <w:webHidden/>
              </w:rPr>
            </w:r>
            <w:r w:rsidR="001C1B63" w:rsidRPr="001C1B63">
              <w:rPr>
                <w:webHidden/>
              </w:rPr>
              <w:fldChar w:fldCharType="separate"/>
            </w:r>
            <w:r w:rsidR="007921B9">
              <w:rPr>
                <w:webHidden/>
              </w:rPr>
              <w:t>16</w:t>
            </w:r>
            <w:r w:rsidR="001C1B63" w:rsidRPr="001C1B63">
              <w:rPr>
                <w:webHidden/>
              </w:rPr>
              <w:fldChar w:fldCharType="end"/>
            </w:r>
          </w:hyperlink>
        </w:p>
        <w:p w14:paraId="60ACCC81" w14:textId="11EFE5BD" w:rsidR="001C1B63" w:rsidRPr="001C1B63" w:rsidRDefault="002A6A84">
          <w:pPr>
            <w:pStyle w:val="Kazalovsebine1"/>
            <w:tabs>
              <w:tab w:val="left" w:pos="1353"/>
            </w:tabs>
            <w:rPr>
              <w:rFonts w:asciiTheme="minorHAnsi" w:hAnsiTheme="minorHAnsi" w:cstheme="minorBidi"/>
            </w:rPr>
          </w:pPr>
          <w:hyperlink w:anchor="_Toc127347192" w:history="1">
            <w:r w:rsidR="001C1B63" w:rsidRPr="001C1B63">
              <w:rPr>
                <w:rStyle w:val="Hiperpovezava"/>
              </w:rPr>
              <w:t>2.</w:t>
            </w:r>
            <w:r w:rsidR="001C1B63" w:rsidRPr="001C1B63">
              <w:rPr>
                <w:rFonts w:asciiTheme="minorHAnsi" w:hAnsiTheme="minorHAnsi" w:cstheme="minorBidi"/>
              </w:rPr>
              <w:tab/>
            </w:r>
            <w:r w:rsidR="001C1B63" w:rsidRPr="001C1B63">
              <w:rPr>
                <w:rStyle w:val="Hiperpovezava"/>
              </w:rPr>
              <w:t>DOLGOROČNI CILJI POSREDNEGA UPORABNIKA, KOT IZHAJAJO IZ VEČLETNEGA PROGRAMA DELA IN RAZVOJA POSREDNEGA UPORABNIKA OZIROMA PODROČNIH STRATEGIJ IN NACIONALNIH PROGRAMOV</w:t>
            </w:r>
            <w:r w:rsidR="001C1B63" w:rsidRPr="001C1B63">
              <w:rPr>
                <w:webHidden/>
              </w:rPr>
              <w:tab/>
            </w:r>
            <w:r w:rsidR="001C1B63" w:rsidRPr="001C1B63">
              <w:rPr>
                <w:webHidden/>
              </w:rPr>
              <w:fldChar w:fldCharType="begin"/>
            </w:r>
            <w:r w:rsidR="001C1B63" w:rsidRPr="001C1B63">
              <w:rPr>
                <w:webHidden/>
              </w:rPr>
              <w:instrText xml:space="preserve"> PAGEREF _Toc127347192 \h </w:instrText>
            </w:r>
            <w:r w:rsidR="001C1B63" w:rsidRPr="001C1B63">
              <w:rPr>
                <w:webHidden/>
              </w:rPr>
            </w:r>
            <w:r w:rsidR="001C1B63" w:rsidRPr="001C1B63">
              <w:rPr>
                <w:webHidden/>
              </w:rPr>
              <w:fldChar w:fldCharType="separate"/>
            </w:r>
            <w:r w:rsidR="007921B9">
              <w:rPr>
                <w:webHidden/>
              </w:rPr>
              <w:t>16</w:t>
            </w:r>
            <w:r w:rsidR="001C1B63" w:rsidRPr="001C1B63">
              <w:rPr>
                <w:webHidden/>
              </w:rPr>
              <w:fldChar w:fldCharType="end"/>
            </w:r>
          </w:hyperlink>
        </w:p>
        <w:p w14:paraId="602E4D40" w14:textId="1FC1436D" w:rsidR="001C1B63" w:rsidRPr="001C1B63" w:rsidRDefault="002A6A84">
          <w:pPr>
            <w:pStyle w:val="Kazalovsebine1"/>
            <w:tabs>
              <w:tab w:val="left" w:pos="1353"/>
            </w:tabs>
            <w:rPr>
              <w:rFonts w:asciiTheme="minorHAnsi" w:hAnsiTheme="minorHAnsi" w:cstheme="minorBidi"/>
            </w:rPr>
          </w:pPr>
          <w:hyperlink w:anchor="_Toc127347193" w:history="1">
            <w:r w:rsidR="001C1B63" w:rsidRPr="001C1B63">
              <w:rPr>
                <w:rStyle w:val="Hiperpovezava"/>
              </w:rPr>
              <w:t>3.</w:t>
            </w:r>
            <w:r w:rsidR="001C1B63" w:rsidRPr="001C1B63">
              <w:rPr>
                <w:rFonts w:asciiTheme="minorHAnsi" w:hAnsiTheme="minorHAnsi" w:cstheme="minorBidi"/>
              </w:rPr>
              <w:tab/>
            </w:r>
            <w:r w:rsidR="001C1B63" w:rsidRPr="001C1B63">
              <w:rPr>
                <w:rStyle w:val="Hiperpovezava"/>
              </w:rPr>
              <w:t>LETNI CILJI POSREDNEGA UPORABNIKA, ZASTAVLJENI V OBRAZLOŽITVI FINANČNEGA NAČRTA POSREDNEGA UPORABNIKA ALI V NJEGOVEM LETNEM PROGRAMU DELA</w:t>
            </w:r>
            <w:r w:rsidR="001C1B63" w:rsidRPr="001C1B63">
              <w:rPr>
                <w:webHidden/>
              </w:rPr>
              <w:tab/>
            </w:r>
            <w:r w:rsidR="001C1B63" w:rsidRPr="001C1B63">
              <w:rPr>
                <w:webHidden/>
              </w:rPr>
              <w:fldChar w:fldCharType="begin"/>
            </w:r>
            <w:r w:rsidR="001C1B63" w:rsidRPr="001C1B63">
              <w:rPr>
                <w:webHidden/>
              </w:rPr>
              <w:instrText xml:space="preserve"> PAGEREF _Toc127347193 \h </w:instrText>
            </w:r>
            <w:r w:rsidR="001C1B63" w:rsidRPr="001C1B63">
              <w:rPr>
                <w:webHidden/>
              </w:rPr>
            </w:r>
            <w:r w:rsidR="001C1B63" w:rsidRPr="001C1B63">
              <w:rPr>
                <w:webHidden/>
              </w:rPr>
              <w:fldChar w:fldCharType="separate"/>
            </w:r>
            <w:r w:rsidR="007921B9">
              <w:rPr>
                <w:webHidden/>
              </w:rPr>
              <w:t>16</w:t>
            </w:r>
            <w:r w:rsidR="001C1B63" w:rsidRPr="001C1B63">
              <w:rPr>
                <w:webHidden/>
              </w:rPr>
              <w:fldChar w:fldCharType="end"/>
            </w:r>
          </w:hyperlink>
        </w:p>
        <w:p w14:paraId="6B5668AA" w14:textId="62B875F0" w:rsidR="001C1B63" w:rsidRPr="001C1B63" w:rsidRDefault="002A6A84" w:rsidP="00B8573A">
          <w:pPr>
            <w:pStyle w:val="Kazalovsebine3"/>
            <w:numPr>
              <w:ilvl w:val="0"/>
              <w:numId w:val="0"/>
            </w:numPr>
            <w:ind w:left="993"/>
            <w:rPr>
              <w:rFonts w:asciiTheme="minorHAnsi" w:eastAsiaTheme="minorEastAsia" w:hAnsiTheme="minorHAnsi" w:cstheme="minorBidi"/>
              <w:bCs w:val="0"/>
              <w:szCs w:val="22"/>
            </w:rPr>
          </w:pPr>
          <w:hyperlink w:anchor="_Toc127347194" w:history="1">
            <w:r w:rsidR="001C1B63" w:rsidRPr="001C1B63">
              <w:rPr>
                <w:rStyle w:val="Hiperpovezava"/>
              </w:rPr>
              <w:t>Letni cilji Doma starejših občanov temeljijo na sprejetem Programu dela in finančnem načrtu Doma starejših občanov Črnomelj za leto 2023, ki ga je Svet DSO Črnomelj sprejel na 6. redni seji dne 31.03.2022.</w:t>
            </w:r>
            <w:r w:rsidR="001C1B63" w:rsidRPr="001C1B63">
              <w:rPr>
                <w:webHidden/>
              </w:rPr>
              <w:tab/>
            </w:r>
            <w:r w:rsidR="001C1B63" w:rsidRPr="001C1B63">
              <w:rPr>
                <w:webHidden/>
              </w:rPr>
              <w:fldChar w:fldCharType="begin"/>
            </w:r>
            <w:r w:rsidR="001C1B63" w:rsidRPr="001C1B63">
              <w:rPr>
                <w:webHidden/>
              </w:rPr>
              <w:instrText xml:space="preserve"> PAGEREF _Toc127347194 \h </w:instrText>
            </w:r>
            <w:r w:rsidR="001C1B63" w:rsidRPr="001C1B63">
              <w:rPr>
                <w:webHidden/>
              </w:rPr>
            </w:r>
            <w:r w:rsidR="001C1B63" w:rsidRPr="001C1B63">
              <w:rPr>
                <w:webHidden/>
              </w:rPr>
              <w:fldChar w:fldCharType="separate"/>
            </w:r>
            <w:r w:rsidR="007921B9">
              <w:rPr>
                <w:webHidden/>
              </w:rPr>
              <w:t>16</w:t>
            </w:r>
            <w:r w:rsidR="001C1B63" w:rsidRPr="001C1B63">
              <w:rPr>
                <w:webHidden/>
              </w:rPr>
              <w:fldChar w:fldCharType="end"/>
            </w:r>
          </w:hyperlink>
        </w:p>
        <w:p w14:paraId="6CFA287B" w14:textId="388E767F" w:rsidR="001C1B63" w:rsidRPr="001C1B63" w:rsidRDefault="002A6A84">
          <w:pPr>
            <w:pStyle w:val="Kazalovsebine1"/>
            <w:rPr>
              <w:rFonts w:asciiTheme="minorHAnsi" w:hAnsiTheme="minorHAnsi" w:cstheme="minorBidi"/>
            </w:rPr>
          </w:pPr>
          <w:hyperlink w:anchor="_Toc127347195" w:history="1">
            <w:r w:rsidR="001C1B63" w:rsidRPr="001C1B63">
              <w:rPr>
                <w:rStyle w:val="Hiperpovezava"/>
              </w:rPr>
              <w:t>4. OCENA USPEHA PRI DOSEGANJU ZASTAVLJENIH CILJEV</w:t>
            </w:r>
            <w:r w:rsidR="001C1B63" w:rsidRPr="001C1B63">
              <w:rPr>
                <w:webHidden/>
              </w:rPr>
              <w:tab/>
            </w:r>
            <w:r w:rsidR="001C1B63" w:rsidRPr="001C1B63">
              <w:rPr>
                <w:webHidden/>
              </w:rPr>
              <w:fldChar w:fldCharType="begin"/>
            </w:r>
            <w:r w:rsidR="001C1B63" w:rsidRPr="001C1B63">
              <w:rPr>
                <w:webHidden/>
              </w:rPr>
              <w:instrText xml:space="preserve"> PAGEREF _Toc127347195 \h </w:instrText>
            </w:r>
            <w:r w:rsidR="001C1B63" w:rsidRPr="001C1B63">
              <w:rPr>
                <w:webHidden/>
              </w:rPr>
            </w:r>
            <w:r w:rsidR="001C1B63" w:rsidRPr="001C1B63">
              <w:rPr>
                <w:webHidden/>
              </w:rPr>
              <w:fldChar w:fldCharType="separate"/>
            </w:r>
            <w:r w:rsidR="007921B9">
              <w:rPr>
                <w:webHidden/>
              </w:rPr>
              <w:t>17</w:t>
            </w:r>
            <w:r w:rsidR="001C1B63" w:rsidRPr="001C1B63">
              <w:rPr>
                <w:webHidden/>
              </w:rPr>
              <w:fldChar w:fldCharType="end"/>
            </w:r>
          </w:hyperlink>
        </w:p>
        <w:p w14:paraId="53EFF815" w14:textId="51B53984"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196" w:history="1">
            <w:r w:rsidR="001C1B63" w:rsidRPr="001C1B63">
              <w:rPr>
                <w:rStyle w:val="Hiperpovezava"/>
              </w:rPr>
              <w:t>Poročilo o spremljanju Plana dela DSO Črnomelj za leto 2022 učinkov in nenehnega izboljševanja procesov sistema vodenja kakovosti</w:t>
            </w:r>
            <w:r w:rsidR="001C1B63" w:rsidRPr="001C1B63">
              <w:rPr>
                <w:webHidden/>
              </w:rPr>
              <w:tab/>
            </w:r>
            <w:r w:rsidR="001C1B63" w:rsidRPr="001C1B63">
              <w:rPr>
                <w:webHidden/>
              </w:rPr>
              <w:fldChar w:fldCharType="begin"/>
            </w:r>
            <w:r w:rsidR="001C1B63" w:rsidRPr="001C1B63">
              <w:rPr>
                <w:webHidden/>
              </w:rPr>
              <w:instrText xml:space="preserve"> PAGEREF _Toc127347196 \h </w:instrText>
            </w:r>
            <w:r w:rsidR="001C1B63" w:rsidRPr="001C1B63">
              <w:rPr>
                <w:webHidden/>
              </w:rPr>
            </w:r>
            <w:r w:rsidR="001C1B63" w:rsidRPr="001C1B63">
              <w:rPr>
                <w:webHidden/>
              </w:rPr>
              <w:fldChar w:fldCharType="separate"/>
            </w:r>
            <w:r w:rsidR="007921B9">
              <w:rPr>
                <w:webHidden/>
              </w:rPr>
              <w:t>17</w:t>
            </w:r>
            <w:r w:rsidR="001C1B63" w:rsidRPr="001C1B63">
              <w:rPr>
                <w:webHidden/>
              </w:rPr>
              <w:fldChar w:fldCharType="end"/>
            </w:r>
          </w:hyperlink>
        </w:p>
        <w:p w14:paraId="380D3225" w14:textId="479DD7AB"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197" w:history="1">
            <w:r w:rsidR="001C1B63" w:rsidRPr="001C1B63">
              <w:rPr>
                <w:rStyle w:val="Hiperpovezava"/>
              </w:rPr>
              <w:t>4.1. Plan in realizacija obsega celodnevne oskrbe</w:t>
            </w:r>
            <w:r w:rsidR="001C1B63" w:rsidRPr="001C1B63">
              <w:rPr>
                <w:webHidden/>
              </w:rPr>
              <w:tab/>
            </w:r>
            <w:r w:rsidR="001C1B63" w:rsidRPr="001C1B63">
              <w:rPr>
                <w:webHidden/>
              </w:rPr>
              <w:fldChar w:fldCharType="begin"/>
            </w:r>
            <w:r w:rsidR="001C1B63" w:rsidRPr="001C1B63">
              <w:rPr>
                <w:webHidden/>
              </w:rPr>
              <w:instrText xml:space="preserve"> PAGEREF _Toc127347197 \h </w:instrText>
            </w:r>
            <w:r w:rsidR="001C1B63" w:rsidRPr="001C1B63">
              <w:rPr>
                <w:webHidden/>
              </w:rPr>
            </w:r>
            <w:r w:rsidR="001C1B63" w:rsidRPr="001C1B63">
              <w:rPr>
                <w:webHidden/>
              </w:rPr>
              <w:fldChar w:fldCharType="separate"/>
            </w:r>
            <w:r w:rsidR="007921B9">
              <w:rPr>
                <w:webHidden/>
              </w:rPr>
              <w:t>21</w:t>
            </w:r>
            <w:r w:rsidR="001C1B63" w:rsidRPr="001C1B63">
              <w:rPr>
                <w:webHidden/>
              </w:rPr>
              <w:fldChar w:fldCharType="end"/>
            </w:r>
          </w:hyperlink>
        </w:p>
        <w:p w14:paraId="6D497A39" w14:textId="590F9B72"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198" w:history="1">
            <w:r w:rsidR="001C1B63" w:rsidRPr="001C1B63">
              <w:rPr>
                <w:rStyle w:val="Hiperpovezava"/>
              </w:rPr>
              <w:t>4.2 Plan in realizacija storitev v dnevnem centru</w:t>
            </w:r>
            <w:r w:rsidR="001C1B63" w:rsidRPr="001C1B63">
              <w:rPr>
                <w:webHidden/>
              </w:rPr>
              <w:tab/>
            </w:r>
            <w:r w:rsidR="001C1B63" w:rsidRPr="001C1B63">
              <w:rPr>
                <w:webHidden/>
              </w:rPr>
              <w:fldChar w:fldCharType="begin"/>
            </w:r>
            <w:r w:rsidR="001C1B63" w:rsidRPr="001C1B63">
              <w:rPr>
                <w:webHidden/>
              </w:rPr>
              <w:instrText xml:space="preserve"> PAGEREF _Toc127347198 \h </w:instrText>
            </w:r>
            <w:r w:rsidR="001C1B63" w:rsidRPr="001C1B63">
              <w:rPr>
                <w:webHidden/>
              </w:rPr>
            </w:r>
            <w:r w:rsidR="001C1B63" w:rsidRPr="001C1B63">
              <w:rPr>
                <w:webHidden/>
              </w:rPr>
              <w:fldChar w:fldCharType="separate"/>
            </w:r>
            <w:r w:rsidR="007921B9">
              <w:rPr>
                <w:webHidden/>
              </w:rPr>
              <w:t>21</w:t>
            </w:r>
            <w:r w:rsidR="001C1B63" w:rsidRPr="001C1B63">
              <w:rPr>
                <w:webHidden/>
              </w:rPr>
              <w:fldChar w:fldCharType="end"/>
            </w:r>
          </w:hyperlink>
        </w:p>
        <w:p w14:paraId="36E2D32B" w14:textId="7DF4F739"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199" w:history="1">
            <w:r w:rsidR="001C1B63" w:rsidRPr="001C1B63">
              <w:rPr>
                <w:rStyle w:val="Hiperpovezava"/>
              </w:rPr>
              <w:t>4.3 Plan in realizacija zdravstvene nege</w:t>
            </w:r>
            <w:r w:rsidR="001C1B63" w:rsidRPr="001C1B63">
              <w:rPr>
                <w:webHidden/>
              </w:rPr>
              <w:tab/>
            </w:r>
            <w:r w:rsidR="001C1B63" w:rsidRPr="001C1B63">
              <w:rPr>
                <w:webHidden/>
              </w:rPr>
              <w:fldChar w:fldCharType="begin"/>
            </w:r>
            <w:r w:rsidR="001C1B63" w:rsidRPr="001C1B63">
              <w:rPr>
                <w:webHidden/>
              </w:rPr>
              <w:instrText xml:space="preserve"> PAGEREF _Toc127347199 \h </w:instrText>
            </w:r>
            <w:r w:rsidR="001C1B63" w:rsidRPr="001C1B63">
              <w:rPr>
                <w:webHidden/>
              </w:rPr>
            </w:r>
            <w:r w:rsidR="001C1B63" w:rsidRPr="001C1B63">
              <w:rPr>
                <w:webHidden/>
              </w:rPr>
              <w:fldChar w:fldCharType="separate"/>
            </w:r>
            <w:r w:rsidR="007921B9">
              <w:rPr>
                <w:webHidden/>
              </w:rPr>
              <w:t>22</w:t>
            </w:r>
            <w:r w:rsidR="001C1B63" w:rsidRPr="001C1B63">
              <w:rPr>
                <w:webHidden/>
              </w:rPr>
              <w:fldChar w:fldCharType="end"/>
            </w:r>
          </w:hyperlink>
        </w:p>
        <w:p w14:paraId="36CBF934" w14:textId="2AE287FB"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00" w:history="1">
            <w:r w:rsidR="001C1B63" w:rsidRPr="001C1B63">
              <w:rPr>
                <w:rStyle w:val="Hiperpovezava"/>
              </w:rPr>
              <w:t>4.4. Realizacija projekta »Senior«</w:t>
            </w:r>
            <w:r w:rsidR="001C1B63" w:rsidRPr="001C1B63">
              <w:rPr>
                <w:webHidden/>
              </w:rPr>
              <w:tab/>
            </w:r>
            <w:r w:rsidR="001C1B63" w:rsidRPr="001C1B63">
              <w:rPr>
                <w:webHidden/>
              </w:rPr>
              <w:fldChar w:fldCharType="begin"/>
            </w:r>
            <w:r w:rsidR="001C1B63" w:rsidRPr="001C1B63">
              <w:rPr>
                <w:webHidden/>
              </w:rPr>
              <w:instrText xml:space="preserve"> PAGEREF _Toc127347200 \h </w:instrText>
            </w:r>
            <w:r w:rsidR="001C1B63" w:rsidRPr="001C1B63">
              <w:rPr>
                <w:webHidden/>
              </w:rPr>
            </w:r>
            <w:r w:rsidR="001C1B63" w:rsidRPr="001C1B63">
              <w:rPr>
                <w:webHidden/>
              </w:rPr>
              <w:fldChar w:fldCharType="separate"/>
            </w:r>
            <w:r w:rsidR="007921B9">
              <w:rPr>
                <w:webHidden/>
              </w:rPr>
              <w:t>23</w:t>
            </w:r>
            <w:r w:rsidR="001C1B63" w:rsidRPr="001C1B63">
              <w:rPr>
                <w:webHidden/>
              </w:rPr>
              <w:fldChar w:fldCharType="end"/>
            </w:r>
          </w:hyperlink>
        </w:p>
        <w:p w14:paraId="4A241EE6" w14:textId="18F93B5E"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01" w:history="1">
            <w:r w:rsidR="001C1B63" w:rsidRPr="001C1B63">
              <w:rPr>
                <w:rStyle w:val="Hiperpovezava"/>
              </w:rPr>
              <w:t>4.5. Prostovoljstvo</w:t>
            </w:r>
            <w:r w:rsidR="001C1B63" w:rsidRPr="001C1B63">
              <w:rPr>
                <w:webHidden/>
              </w:rPr>
              <w:tab/>
            </w:r>
            <w:r w:rsidR="001C1B63" w:rsidRPr="001C1B63">
              <w:rPr>
                <w:webHidden/>
              </w:rPr>
              <w:fldChar w:fldCharType="begin"/>
            </w:r>
            <w:r w:rsidR="001C1B63" w:rsidRPr="001C1B63">
              <w:rPr>
                <w:webHidden/>
              </w:rPr>
              <w:instrText xml:space="preserve"> PAGEREF _Toc127347201 \h </w:instrText>
            </w:r>
            <w:r w:rsidR="001C1B63" w:rsidRPr="001C1B63">
              <w:rPr>
                <w:webHidden/>
              </w:rPr>
            </w:r>
            <w:r w:rsidR="001C1B63" w:rsidRPr="001C1B63">
              <w:rPr>
                <w:webHidden/>
              </w:rPr>
              <w:fldChar w:fldCharType="separate"/>
            </w:r>
            <w:r w:rsidR="007921B9">
              <w:rPr>
                <w:webHidden/>
              </w:rPr>
              <w:t>23</w:t>
            </w:r>
            <w:r w:rsidR="001C1B63" w:rsidRPr="001C1B63">
              <w:rPr>
                <w:webHidden/>
              </w:rPr>
              <w:fldChar w:fldCharType="end"/>
            </w:r>
          </w:hyperlink>
        </w:p>
        <w:p w14:paraId="66C243AE" w14:textId="11A8E4A2"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02" w:history="1">
            <w:r w:rsidR="001C1B63" w:rsidRPr="001C1B63">
              <w:rPr>
                <w:rStyle w:val="Hiperpovezava"/>
              </w:rPr>
              <w:t>4.6. Poročilo o rezultatih redne (zunanje) presoje</w:t>
            </w:r>
            <w:r w:rsidR="001C1B63" w:rsidRPr="001C1B63">
              <w:rPr>
                <w:webHidden/>
              </w:rPr>
              <w:tab/>
            </w:r>
            <w:r w:rsidR="001C1B63" w:rsidRPr="001C1B63">
              <w:rPr>
                <w:webHidden/>
              </w:rPr>
              <w:fldChar w:fldCharType="begin"/>
            </w:r>
            <w:r w:rsidR="001C1B63" w:rsidRPr="001C1B63">
              <w:rPr>
                <w:webHidden/>
              </w:rPr>
              <w:instrText xml:space="preserve"> PAGEREF _Toc127347202 \h </w:instrText>
            </w:r>
            <w:r w:rsidR="001C1B63" w:rsidRPr="001C1B63">
              <w:rPr>
                <w:webHidden/>
              </w:rPr>
            </w:r>
            <w:r w:rsidR="001C1B63" w:rsidRPr="001C1B63">
              <w:rPr>
                <w:webHidden/>
              </w:rPr>
              <w:fldChar w:fldCharType="separate"/>
            </w:r>
            <w:r w:rsidR="007921B9">
              <w:rPr>
                <w:webHidden/>
              </w:rPr>
              <w:t>23</w:t>
            </w:r>
            <w:r w:rsidR="001C1B63" w:rsidRPr="001C1B63">
              <w:rPr>
                <w:webHidden/>
              </w:rPr>
              <w:fldChar w:fldCharType="end"/>
            </w:r>
          </w:hyperlink>
        </w:p>
        <w:p w14:paraId="45AB5A27" w14:textId="1F25D798"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03" w:history="1">
            <w:r w:rsidR="001C1B63" w:rsidRPr="001C1B63">
              <w:rPr>
                <w:rStyle w:val="Hiperpovezava"/>
              </w:rPr>
              <w:t>4.7 Povratne informacije odjemalcev, svojcev  in delavcev-rezultati merjenja zadovoljstva</w:t>
            </w:r>
            <w:r w:rsidR="001C1B63" w:rsidRPr="001C1B63">
              <w:rPr>
                <w:webHidden/>
              </w:rPr>
              <w:tab/>
            </w:r>
            <w:r w:rsidR="001C1B63" w:rsidRPr="001C1B63">
              <w:rPr>
                <w:webHidden/>
              </w:rPr>
              <w:fldChar w:fldCharType="begin"/>
            </w:r>
            <w:r w:rsidR="001C1B63" w:rsidRPr="001C1B63">
              <w:rPr>
                <w:webHidden/>
              </w:rPr>
              <w:instrText xml:space="preserve"> PAGEREF _Toc127347203 \h </w:instrText>
            </w:r>
            <w:r w:rsidR="001C1B63" w:rsidRPr="001C1B63">
              <w:rPr>
                <w:webHidden/>
              </w:rPr>
            </w:r>
            <w:r w:rsidR="001C1B63" w:rsidRPr="001C1B63">
              <w:rPr>
                <w:webHidden/>
              </w:rPr>
              <w:fldChar w:fldCharType="separate"/>
            </w:r>
            <w:r w:rsidR="007921B9">
              <w:rPr>
                <w:webHidden/>
              </w:rPr>
              <w:t>25</w:t>
            </w:r>
            <w:r w:rsidR="001C1B63" w:rsidRPr="001C1B63">
              <w:rPr>
                <w:webHidden/>
              </w:rPr>
              <w:fldChar w:fldCharType="end"/>
            </w:r>
          </w:hyperlink>
        </w:p>
        <w:p w14:paraId="59AE723E" w14:textId="0B85DD96"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04" w:history="1">
            <w:r w:rsidR="001C1B63" w:rsidRPr="001C1B63">
              <w:rPr>
                <w:rStyle w:val="Hiperpovezava"/>
              </w:rPr>
              <w:t>4.8 Zadovoljstvo stanovalcev</w:t>
            </w:r>
            <w:r w:rsidR="001C1B63" w:rsidRPr="001C1B63">
              <w:rPr>
                <w:webHidden/>
              </w:rPr>
              <w:tab/>
            </w:r>
            <w:r w:rsidR="001C1B63" w:rsidRPr="001C1B63">
              <w:rPr>
                <w:webHidden/>
              </w:rPr>
              <w:fldChar w:fldCharType="begin"/>
            </w:r>
            <w:r w:rsidR="001C1B63" w:rsidRPr="001C1B63">
              <w:rPr>
                <w:webHidden/>
              </w:rPr>
              <w:instrText xml:space="preserve"> PAGEREF _Toc127347204 \h </w:instrText>
            </w:r>
            <w:r w:rsidR="001C1B63" w:rsidRPr="001C1B63">
              <w:rPr>
                <w:webHidden/>
              </w:rPr>
            </w:r>
            <w:r w:rsidR="001C1B63" w:rsidRPr="001C1B63">
              <w:rPr>
                <w:webHidden/>
              </w:rPr>
              <w:fldChar w:fldCharType="separate"/>
            </w:r>
            <w:r w:rsidR="007921B9">
              <w:rPr>
                <w:webHidden/>
              </w:rPr>
              <w:t>25</w:t>
            </w:r>
            <w:r w:rsidR="001C1B63" w:rsidRPr="001C1B63">
              <w:rPr>
                <w:webHidden/>
              </w:rPr>
              <w:fldChar w:fldCharType="end"/>
            </w:r>
          </w:hyperlink>
        </w:p>
        <w:p w14:paraId="146199D4" w14:textId="72A2FCFF"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05" w:history="1">
            <w:r w:rsidR="001C1B63" w:rsidRPr="001C1B63">
              <w:rPr>
                <w:rStyle w:val="Hiperpovezava"/>
              </w:rPr>
              <w:t>4.9 Zadovoljstvo svojcev</w:t>
            </w:r>
            <w:r w:rsidR="001C1B63" w:rsidRPr="001C1B63">
              <w:rPr>
                <w:webHidden/>
              </w:rPr>
              <w:tab/>
            </w:r>
            <w:r w:rsidR="001C1B63" w:rsidRPr="001C1B63">
              <w:rPr>
                <w:webHidden/>
              </w:rPr>
              <w:fldChar w:fldCharType="begin"/>
            </w:r>
            <w:r w:rsidR="001C1B63" w:rsidRPr="001C1B63">
              <w:rPr>
                <w:webHidden/>
              </w:rPr>
              <w:instrText xml:space="preserve"> PAGEREF _Toc127347205 \h </w:instrText>
            </w:r>
            <w:r w:rsidR="001C1B63" w:rsidRPr="001C1B63">
              <w:rPr>
                <w:webHidden/>
              </w:rPr>
            </w:r>
            <w:r w:rsidR="001C1B63" w:rsidRPr="001C1B63">
              <w:rPr>
                <w:webHidden/>
              </w:rPr>
              <w:fldChar w:fldCharType="separate"/>
            </w:r>
            <w:r w:rsidR="007921B9">
              <w:rPr>
                <w:webHidden/>
              </w:rPr>
              <w:t>26</w:t>
            </w:r>
            <w:r w:rsidR="001C1B63" w:rsidRPr="001C1B63">
              <w:rPr>
                <w:webHidden/>
              </w:rPr>
              <w:fldChar w:fldCharType="end"/>
            </w:r>
          </w:hyperlink>
        </w:p>
        <w:p w14:paraId="7F5723AB" w14:textId="6EEF795F"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06" w:history="1">
            <w:r w:rsidR="001C1B63" w:rsidRPr="001C1B63">
              <w:rPr>
                <w:rStyle w:val="Hiperpovezava"/>
              </w:rPr>
              <w:t>4.10 Zadovoljstvo zaposlenih</w:t>
            </w:r>
            <w:r w:rsidR="001C1B63" w:rsidRPr="001C1B63">
              <w:rPr>
                <w:webHidden/>
              </w:rPr>
              <w:tab/>
            </w:r>
            <w:r w:rsidR="001C1B63" w:rsidRPr="001C1B63">
              <w:rPr>
                <w:webHidden/>
              </w:rPr>
              <w:fldChar w:fldCharType="begin"/>
            </w:r>
            <w:r w:rsidR="001C1B63" w:rsidRPr="001C1B63">
              <w:rPr>
                <w:webHidden/>
              </w:rPr>
              <w:instrText xml:space="preserve"> PAGEREF _Toc127347206 \h </w:instrText>
            </w:r>
            <w:r w:rsidR="001C1B63" w:rsidRPr="001C1B63">
              <w:rPr>
                <w:webHidden/>
              </w:rPr>
            </w:r>
            <w:r w:rsidR="001C1B63" w:rsidRPr="001C1B63">
              <w:rPr>
                <w:webHidden/>
              </w:rPr>
              <w:fldChar w:fldCharType="separate"/>
            </w:r>
            <w:r w:rsidR="007921B9">
              <w:rPr>
                <w:webHidden/>
              </w:rPr>
              <w:t>26</w:t>
            </w:r>
            <w:r w:rsidR="001C1B63" w:rsidRPr="001C1B63">
              <w:rPr>
                <w:webHidden/>
              </w:rPr>
              <w:fldChar w:fldCharType="end"/>
            </w:r>
          </w:hyperlink>
        </w:p>
        <w:p w14:paraId="4D00462A" w14:textId="2BE88FE2"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07" w:history="1">
            <w:r w:rsidR="001C1B63" w:rsidRPr="001C1B63">
              <w:rPr>
                <w:rStyle w:val="Hiperpovezava"/>
              </w:rPr>
              <w:t>4.11 Učinkovitost in uspešnost procesov ter skladnost storitev</w:t>
            </w:r>
            <w:r w:rsidR="001C1B63" w:rsidRPr="001C1B63">
              <w:rPr>
                <w:webHidden/>
              </w:rPr>
              <w:tab/>
            </w:r>
            <w:r w:rsidR="001C1B63" w:rsidRPr="001C1B63">
              <w:rPr>
                <w:webHidden/>
              </w:rPr>
              <w:fldChar w:fldCharType="begin"/>
            </w:r>
            <w:r w:rsidR="001C1B63" w:rsidRPr="001C1B63">
              <w:rPr>
                <w:webHidden/>
              </w:rPr>
              <w:instrText xml:space="preserve"> PAGEREF _Toc127347207 \h </w:instrText>
            </w:r>
            <w:r w:rsidR="001C1B63" w:rsidRPr="001C1B63">
              <w:rPr>
                <w:webHidden/>
              </w:rPr>
            </w:r>
            <w:r w:rsidR="001C1B63" w:rsidRPr="001C1B63">
              <w:rPr>
                <w:webHidden/>
              </w:rPr>
              <w:fldChar w:fldCharType="separate"/>
            </w:r>
            <w:r w:rsidR="007921B9">
              <w:rPr>
                <w:webHidden/>
              </w:rPr>
              <w:t>27</w:t>
            </w:r>
            <w:r w:rsidR="001C1B63" w:rsidRPr="001C1B63">
              <w:rPr>
                <w:webHidden/>
              </w:rPr>
              <w:fldChar w:fldCharType="end"/>
            </w:r>
          </w:hyperlink>
        </w:p>
        <w:p w14:paraId="1E909A98" w14:textId="46B82EA3"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08" w:history="1">
            <w:r w:rsidR="001C1B63" w:rsidRPr="001C1B63">
              <w:rPr>
                <w:rStyle w:val="Hiperpovezava"/>
              </w:rPr>
              <w:t>4.12 Poročilo o izvajanju ukrepov znotraj certifikata Družbeno odgovoren delodajalec (DOD)</w:t>
            </w:r>
            <w:r w:rsidR="001C1B63" w:rsidRPr="001C1B63">
              <w:rPr>
                <w:webHidden/>
              </w:rPr>
              <w:tab/>
            </w:r>
            <w:r w:rsidR="001C1B63" w:rsidRPr="001C1B63">
              <w:rPr>
                <w:webHidden/>
              </w:rPr>
              <w:fldChar w:fldCharType="begin"/>
            </w:r>
            <w:r w:rsidR="001C1B63" w:rsidRPr="001C1B63">
              <w:rPr>
                <w:webHidden/>
              </w:rPr>
              <w:instrText xml:space="preserve"> PAGEREF _Toc127347208 \h </w:instrText>
            </w:r>
            <w:r w:rsidR="001C1B63" w:rsidRPr="001C1B63">
              <w:rPr>
                <w:webHidden/>
              </w:rPr>
            </w:r>
            <w:r w:rsidR="001C1B63" w:rsidRPr="001C1B63">
              <w:rPr>
                <w:webHidden/>
              </w:rPr>
              <w:fldChar w:fldCharType="separate"/>
            </w:r>
            <w:r w:rsidR="007921B9">
              <w:rPr>
                <w:webHidden/>
              </w:rPr>
              <w:t>27</w:t>
            </w:r>
            <w:r w:rsidR="001C1B63" w:rsidRPr="001C1B63">
              <w:rPr>
                <w:webHidden/>
              </w:rPr>
              <w:fldChar w:fldCharType="end"/>
            </w:r>
          </w:hyperlink>
        </w:p>
        <w:p w14:paraId="2C876AD3" w14:textId="51CA1E5D"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09" w:history="1">
            <w:r w:rsidR="001C1B63" w:rsidRPr="001C1B63">
              <w:rPr>
                <w:rStyle w:val="Hiperpovezava"/>
              </w:rPr>
              <w:t>4.8 Struktura stanovalcev v DSO - statistični podatki</w:t>
            </w:r>
            <w:r w:rsidR="001C1B63" w:rsidRPr="001C1B63">
              <w:rPr>
                <w:webHidden/>
              </w:rPr>
              <w:tab/>
            </w:r>
            <w:r w:rsidR="001C1B63" w:rsidRPr="001C1B63">
              <w:rPr>
                <w:webHidden/>
              </w:rPr>
              <w:fldChar w:fldCharType="begin"/>
            </w:r>
            <w:r w:rsidR="001C1B63" w:rsidRPr="001C1B63">
              <w:rPr>
                <w:webHidden/>
              </w:rPr>
              <w:instrText xml:space="preserve"> PAGEREF _Toc127347209 \h </w:instrText>
            </w:r>
            <w:r w:rsidR="001C1B63" w:rsidRPr="001C1B63">
              <w:rPr>
                <w:webHidden/>
              </w:rPr>
            </w:r>
            <w:r w:rsidR="001C1B63" w:rsidRPr="001C1B63">
              <w:rPr>
                <w:webHidden/>
              </w:rPr>
              <w:fldChar w:fldCharType="separate"/>
            </w:r>
            <w:r w:rsidR="007921B9">
              <w:rPr>
                <w:webHidden/>
              </w:rPr>
              <w:t>28</w:t>
            </w:r>
            <w:r w:rsidR="001C1B63" w:rsidRPr="001C1B63">
              <w:rPr>
                <w:webHidden/>
              </w:rPr>
              <w:fldChar w:fldCharType="end"/>
            </w:r>
          </w:hyperlink>
        </w:p>
        <w:p w14:paraId="6219DD91" w14:textId="3E626C3F"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10" w:history="1">
            <w:r w:rsidR="001C1B63" w:rsidRPr="001C1B63">
              <w:rPr>
                <w:rStyle w:val="Hiperpovezava"/>
              </w:rPr>
              <w:t>4.8.1. Sprejemi v dom</w:t>
            </w:r>
            <w:r w:rsidR="001C1B63" w:rsidRPr="001C1B63">
              <w:rPr>
                <w:webHidden/>
              </w:rPr>
              <w:tab/>
            </w:r>
            <w:r w:rsidR="001C1B63" w:rsidRPr="001C1B63">
              <w:rPr>
                <w:webHidden/>
              </w:rPr>
              <w:fldChar w:fldCharType="begin"/>
            </w:r>
            <w:r w:rsidR="001C1B63" w:rsidRPr="001C1B63">
              <w:rPr>
                <w:webHidden/>
              </w:rPr>
              <w:instrText xml:space="preserve"> PAGEREF _Toc127347210 \h </w:instrText>
            </w:r>
            <w:r w:rsidR="001C1B63" w:rsidRPr="001C1B63">
              <w:rPr>
                <w:webHidden/>
              </w:rPr>
            </w:r>
            <w:r w:rsidR="001C1B63" w:rsidRPr="001C1B63">
              <w:rPr>
                <w:webHidden/>
              </w:rPr>
              <w:fldChar w:fldCharType="separate"/>
            </w:r>
            <w:r w:rsidR="007921B9">
              <w:rPr>
                <w:webHidden/>
              </w:rPr>
              <w:t>28</w:t>
            </w:r>
            <w:r w:rsidR="001C1B63" w:rsidRPr="001C1B63">
              <w:rPr>
                <w:webHidden/>
              </w:rPr>
              <w:fldChar w:fldCharType="end"/>
            </w:r>
          </w:hyperlink>
        </w:p>
        <w:p w14:paraId="1555F75E" w14:textId="7B2C14A2"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11" w:history="1">
            <w:r w:rsidR="001C1B63" w:rsidRPr="001C1B63">
              <w:rPr>
                <w:rStyle w:val="Hiperpovezava"/>
              </w:rPr>
              <w:t>4.8.2.  Obravnava prošenj</w:t>
            </w:r>
            <w:r w:rsidR="001C1B63" w:rsidRPr="001C1B63">
              <w:rPr>
                <w:webHidden/>
              </w:rPr>
              <w:tab/>
            </w:r>
            <w:r w:rsidR="001C1B63" w:rsidRPr="001C1B63">
              <w:rPr>
                <w:webHidden/>
              </w:rPr>
              <w:fldChar w:fldCharType="begin"/>
            </w:r>
            <w:r w:rsidR="001C1B63" w:rsidRPr="001C1B63">
              <w:rPr>
                <w:webHidden/>
              </w:rPr>
              <w:instrText xml:space="preserve"> PAGEREF _Toc127347211 \h </w:instrText>
            </w:r>
            <w:r w:rsidR="001C1B63" w:rsidRPr="001C1B63">
              <w:rPr>
                <w:webHidden/>
              </w:rPr>
            </w:r>
            <w:r w:rsidR="001C1B63" w:rsidRPr="001C1B63">
              <w:rPr>
                <w:webHidden/>
              </w:rPr>
              <w:fldChar w:fldCharType="separate"/>
            </w:r>
            <w:r w:rsidR="007921B9">
              <w:rPr>
                <w:webHidden/>
              </w:rPr>
              <w:t>29</w:t>
            </w:r>
            <w:r w:rsidR="001C1B63" w:rsidRPr="001C1B63">
              <w:rPr>
                <w:webHidden/>
              </w:rPr>
              <w:fldChar w:fldCharType="end"/>
            </w:r>
          </w:hyperlink>
        </w:p>
        <w:p w14:paraId="1DFF9603" w14:textId="2D8BDDF0"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12" w:history="1">
            <w:r w:rsidR="001C1B63" w:rsidRPr="001C1B63">
              <w:rPr>
                <w:rStyle w:val="Hiperpovezava"/>
              </w:rPr>
              <w:t>4.8.3.  Razlogi za sprejem v dom</w:t>
            </w:r>
            <w:r w:rsidR="001C1B63" w:rsidRPr="001C1B63">
              <w:rPr>
                <w:webHidden/>
              </w:rPr>
              <w:tab/>
            </w:r>
            <w:r w:rsidR="001C1B63" w:rsidRPr="001C1B63">
              <w:rPr>
                <w:webHidden/>
              </w:rPr>
              <w:fldChar w:fldCharType="begin"/>
            </w:r>
            <w:r w:rsidR="001C1B63" w:rsidRPr="001C1B63">
              <w:rPr>
                <w:webHidden/>
              </w:rPr>
              <w:instrText xml:space="preserve"> PAGEREF _Toc127347212 \h </w:instrText>
            </w:r>
            <w:r w:rsidR="001C1B63" w:rsidRPr="001C1B63">
              <w:rPr>
                <w:webHidden/>
              </w:rPr>
            </w:r>
            <w:r w:rsidR="001C1B63" w:rsidRPr="001C1B63">
              <w:rPr>
                <w:webHidden/>
              </w:rPr>
              <w:fldChar w:fldCharType="separate"/>
            </w:r>
            <w:r w:rsidR="007921B9">
              <w:rPr>
                <w:webHidden/>
              </w:rPr>
              <w:t>29</w:t>
            </w:r>
            <w:r w:rsidR="001C1B63" w:rsidRPr="001C1B63">
              <w:rPr>
                <w:webHidden/>
              </w:rPr>
              <w:fldChar w:fldCharType="end"/>
            </w:r>
          </w:hyperlink>
        </w:p>
        <w:p w14:paraId="712AA1CA" w14:textId="1EB01F6C"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13" w:history="1">
            <w:r w:rsidR="001C1B63" w:rsidRPr="001C1B63">
              <w:rPr>
                <w:rStyle w:val="Hiperpovezava"/>
              </w:rPr>
              <w:t>4.8.4.  Način plačevanja oskrbnih stroškov na dan 31.12.2022</w:t>
            </w:r>
            <w:r w:rsidR="001C1B63" w:rsidRPr="001C1B63">
              <w:rPr>
                <w:webHidden/>
              </w:rPr>
              <w:tab/>
            </w:r>
            <w:r w:rsidR="001C1B63" w:rsidRPr="001C1B63">
              <w:rPr>
                <w:webHidden/>
              </w:rPr>
              <w:fldChar w:fldCharType="begin"/>
            </w:r>
            <w:r w:rsidR="001C1B63" w:rsidRPr="001C1B63">
              <w:rPr>
                <w:webHidden/>
              </w:rPr>
              <w:instrText xml:space="preserve"> PAGEREF _Toc127347213 \h </w:instrText>
            </w:r>
            <w:r w:rsidR="001C1B63" w:rsidRPr="001C1B63">
              <w:rPr>
                <w:webHidden/>
              </w:rPr>
            </w:r>
            <w:r w:rsidR="001C1B63" w:rsidRPr="001C1B63">
              <w:rPr>
                <w:webHidden/>
              </w:rPr>
              <w:fldChar w:fldCharType="separate"/>
            </w:r>
            <w:r w:rsidR="007921B9">
              <w:rPr>
                <w:webHidden/>
              </w:rPr>
              <w:t>29</w:t>
            </w:r>
            <w:r w:rsidR="001C1B63" w:rsidRPr="001C1B63">
              <w:rPr>
                <w:webHidden/>
              </w:rPr>
              <w:fldChar w:fldCharType="end"/>
            </w:r>
          </w:hyperlink>
        </w:p>
        <w:p w14:paraId="0B8DC523" w14:textId="7F7FDBB9"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14" w:history="1">
            <w:r w:rsidR="001C1B63" w:rsidRPr="001C1B63">
              <w:rPr>
                <w:rStyle w:val="Hiperpovezava"/>
              </w:rPr>
              <w:t>4.8.5.  Viri dohodkov stanovalcev na dan 31.12.2021</w:t>
            </w:r>
            <w:r w:rsidR="001C1B63" w:rsidRPr="001C1B63">
              <w:rPr>
                <w:webHidden/>
              </w:rPr>
              <w:tab/>
            </w:r>
            <w:r w:rsidR="001C1B63" w:rsidRPr="001C1B63">
              <w:rPr>
                <w:webHidden/>
              </w:rPr>
              <w:fldChar w:fldCharType="begin"/>
            </w:r>
            <w:r w:rsidR="001C1B63" w:rsidRPr="001C1B63">
              <w:rPr>
                <w:webHidden/>
              </w:rPr>
              <w:instrText xml:space="preserve"> PAGEREF _Toc127347214 \h </w:instrText>
            </w:r>
            <w:r w:rsidR="001C1B63" w:rsidRPr="001C1B63">
              <w:rPr>
                <w:webHidden/>
              </w:rPr>
            </w:r>
            <w:r w:rsidR="001C1B63" w:rsidRPr="001C1B63">
              <w:rPr>
                <w:webHidden/>
              </w:rPr>
              <w:fldChar w:fldCharType="separate"/>
            </w:r>
            <w:r w:rsidR="007921B9">
              <w:rPr>
                <w:webHidden/>
              </w:rPr>
              <w:t>30</w:t>
            </w:r>
            <w:r w:rsidR="001C1B63" w:rsidRPr="001C1B63">
              <w:rPr>
                <w:webHidden/>
              </w:rPr>
              <w:fldChar w:fldCharType="end"/>
            </w:r>
          </w:hyperlink>
        </w:p>
        <w:p w14:paraId="58D081D7" w14:textId="6A3BCCC8"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15" w:history="1">
            <w:r w:rsidR="001C1B63" w:rsidRPr="001C1B63">
              <w:rPr>
                <w:rStyle w:val="Hiperpovezava"/>
              </w:rPr>
              <w:t>4.8.6.   Struktura stanovalcev po občinah stalnega bivališča na dan 31.12.2022</w:t>
            </w:r>
            <w:r w:rsidR="001C1B63" w:rsidRPr="001C1B63">
              <w:rPr>
                <w:webHidden/>
              </w:rPr>
              <w:tab/>
            </w:r>
            <w:r w:rsidR="001C1B63" w:rsidRPr="001C1B63">
              <w:rPr>
                <w:webHidden/>
              </w:rPr>
              <w:fldChar w:fldCharType="begin"/>
            </w:r>
            <w:r w:rsidR="001C1B63" w:rsidRPr="001C1B63">
              <w:rPr>
                <w:webHidden/>
              </w:rPr>
              <w:instrText xml:space="preserve"> PAGEREF _Toc127347215 \h </w:instrText>
            </w:r>
            <w:r w:rsidR="001C1B63" w:rsidRPr="001C1B63">
              <w:rPr>
                <w:webHidden/>
              </w:rPr>
            </w:r>
            <w:r w:rsidR="001C1B63" w:rsidRPr="001C1B63">
              <w:rPr>
                <w:webHidden/>
              </w:rPr>
              <w:fldChar w:fldCharType="separate"/>
            </w:r>
            <w:r w:rsidR="007921B9">
              <w:rPr>
                <w:webHidden/>
              </w:rPr>
              <w:t>30</w:t>
            </w:r>
            <w:r w:rsidR="001C1B63" w:rsidRPr="001C1B63">
              <w:rPr>
                <w:webHidden/>
              </w:rPr>
              <w:fldChar w:fldCharType="end"/>
            </w:r>
          </w:hyperlink>
        </w:p>
        <w:p w14:paraId="521202CD" w14:textId="1B93BFD5"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16" w:history="1">
            <w:r w:rsidR="001C1B63" w:rsidRPr="001C1B63">
              <w:rPr>
                <w:rStyle w:val="Hiperpovezava"/>
              </w:rPr>
              <w:t>4.8.7.  Odhodi iz doma</w:t>
            </w:r>
            <w:r w:rsidR="001C1B63" w:rsidRPr="001C1B63">
              <w:rPr>
                <w:webHidden/>
              </w:rPr>
              <w:tab/>
            </w:r>
            <w:r w:rsidR="001C1B63" w:rsidRPr="001C1B63">
              <w:rPr>
                <w:webHidden/>
              </w:rPr>
              <w:fldChar w:fldCharType="begin"/>
            </w:r>
            <w:r w:rsidR="001C1B63" w:rsidRPr="001C1B63">
              <w:rPr>
                <w:webHidden/>
              </w:rPr>
              <w:instrText xml:space="preserve"> PAGEREF _Toc127347216 \h </w:instrText>
            </w:r>
            <w:r w:rsidR="001C1B63" w:rsidRPr="001C1B63">
              <w:rPr>
                <w:webHidden/>
              </w:rPr>
            </w:r>
            <w:r w:rsidR="001C1B63" w:rsidRPr="001C1B63">
              <w:rPr>
                <w:webHidden/>
              </w:rPr>
              <w:fldChar w:fldCharType="separate"/>
            </w:r>
            <w:r w:rsidR="007921B9">
              <w:rPr>
                <w:webHidden/>
              </w:rPr>
              <w:t>30</w:t>
            </w:r>
            <w:r w:rsidR="001C1B63" w:rsidRPr="001C1B63">
              <w:rPr>
                <w:webHidden/>
              </w:rPr>
              <w:fldChar w:fldCharType="end"/>
            </w:r>
          </w:hyperlink>
        </w:p>
        <w:p w14:paraId="18024951" w14:textId="56A1574E"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17" w:history="1">
            <w:r w:rsidR="001C1B63" w:rsidRPr="001C1B63">
              <w:rPr>
                <w:rStyle w:val="Hiperpovezava"/>
              </w:rPr>
              <w:t>4.8.8.  Povprečna starost stanovalcev</w:t>
            </w:r>
            <w:r w:rsidR="001C1B63" w:rsidRPr="001C1B63">
              <w:rPr>
                <w:webHidden/>
              </w:rPr>
              <w:tab/>
            </w:r>
            <w:r w:rsidR="001C1B63" w:rsidRPr="001C1B63">
              <w:rPr>
                <w:webHidden/>
              </w:rPr>
              <w:fldChar w:fldCharType="begin"/>
            </w:r>
            <w:r w:rsidR="001C1B63" w:rsidRPr="001C1B63">
              <w:rPr>
                <w:webHidden/>
              </w:rPr>
              <w:instrText xml:space="preserve"> PAGEREF _Toc127347217 \h </w:instrText>
            </w:r>
            <w:r w:rsidR="001C1B63" w:rsidRPr="001C1B63">
              <w:rPr>
                <w:webHidden/>
              </w:rPr>
            </w:r>
            <w:r w:rsidR="001C1B63" w:rsidRPr="001C1B63">
              <w:rPr>
                <w:webHidden/>
              </w:rPr>
              <w:fldChar w:fldCharType="separate"/>
            </w:r>
            <w:r w:rsidR="007921B9">
              <w:rPr>
                <w:webHidden/>
              </w:rPr>
              <w:t>31</w:t>
            </w:r>
            <w:r w:rsidR="001C1B63" w:rsidRPr="001C1B63">
              <w:rPr>
                <w:webHidden/>
              </w:rPr>
              <w:fldChar w:fldCharType="end"/>
            </w:r>
          </w:hyperlink>
        </w:p>
        <w:p w14:paraId="2AC36FE9" w14:textId="25B1FADF"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18" w:history="1">
            <w:r w:rsidR="001C1B63" w:rsidRPr="001C1B63">
              <w:rPr>
                <w:rStyle w:val="Hiperpovezava"/>
              </w:rPr>
              <w:t>4.9.  Struktura izvajanja storitev pomoči družini na domu – statistični podatki</w:t>
            </w:r>
            <w:r w:rsidR="001C1B63" w:rsidRPr="001C1B63">
              <w:rPr>
                <w:webHidden/>
              </w:rPr>
              <w:tab/>
            </w:r>
            <w:r w:rsidR="001C1B63" w:rsidRPr="001C1B63">
              <w:rPr>
                <w:webHidden/>
              </w:rPr>
              <w:fldChar w:fldCharType="begin"/>
            </w:r>
            <w:r w:rsidR="001C1B63" w:rsidRPr="001C1B63">
              <w:rPr>
                <w:webHidden/>
              </w:rPr>
              <w:instrText xml:space="preserve"> PAGEREF _Toc127347218 \h </w:instrText>
            </w:r>
            <w:r w:rsidR="001C1B63" w:rsidRPr="001C1B63">
              <w:rPr>
                <w:webHidden/>
              </w:rPr>
            </w:r>
            <w:r w:rsidR="001C1B63" w:rsidRPr="001C1B63">
              <w:rPr>
                <w:webHidden/>
              </w:rPr>
              <w:fldChar w:fldCharType="separate"/>
            </w:r>
            <w:r w:rsidR="007921B9">
              <w:rPr>
                <w:webHidden/>
              </w:rPr>
              <w:t>31</w:t>
            </w:r>
            <w:r w:rsidR="001C1B63" w:rsidRPr="001C1B63">
              <w:rPr>
                <w:webHidden/>
              </w:rPr>
              <w:fldChar w:fldCharType="end"/>
            </w:r>
          </w:hyperlink>
        </w:p>
        <w:p w14:paraId="26A8FC10" w14:textId="595B894B" w:rsidR="001C1B63" w:rsidRPr="001C1B63" w:rsidRDefault="002A6A84">
          <w:pPr>
            <w:pStyle w:val="Kazalovsebine1"/>
            <w:rPr>
              <w:rFonts w:asciiTheme="minorHAnsi" w:hAnsiTheme="minorHAnsi" w:cstheme="minorBidi"/>
            </w:rPr>
          </w:pPr>
          <w:hyperlink w:anchor="_Toc127347219" w:history="1">
            <w:r w:rsidR="001C1B63" w:rsidRPr="001C1B63">
              <w:rPr>
                <w:rStyle w:val="Hiperpovezava"/>
              </w:rPr>
              <w:t>5. NASTANEK MOREBITNIH NEDOPUSTNIH IN NEPRIČAKOVANIH POSLEDIC PRI IZVAJANJU PROGRAMA DELA</w:t>
            </w:r>
            <w:r w:rsidR="001C1B63" w:rsidRPr="001C1B63">
              <w:rPr>
                <w:webHidden/>
              </w:rPr>
              <w:tab/>
            </w:r>
            <w:r w:rsidR="001C1B63" w:rsidRPr="001C1B63">
              <w:rPr>
                <w:webHidden/>
              </w:rPr>
              <w:fldChar w:fldCharType="begin"/>
            </w:r>
            <w:r w:rsidR="001C1B63" w:rsidRPr="001C1B63">
              <w:rPr>
                <w:webHidden/>
              </w:rPr>
              <w:instrText xml:space="preserve"> PAGEREF _Toc127347219 \h </w:instrText>
            </w:r>
            <w:r w:rsidR="001C1B63" w:rsidRPr="001C1B63">
              <w:rPr>
                <w:webHidden/>
              </w:rPr>
            </w:r>
            <w:r w:rsidR="001C1B63" w:rsidRPr="001C1B63">
              <w:rPr>
                <w:webHidden/>
              </w:rPr>
              <w:fldChar w:fldCharType="separate"/>
            </w:r>
            <w:r w:rsidR="007921B9">
              <w:rPr>
                <w:webHidden/>
              </w:rPr>
              <w:t>33</w:t>
            </w:r>
            <w:r w:rsidR="001C1B63" w:rsidRPr="001C1B63">
              <w:rPr>
                <w:webHidden/>
              </w:rPr>
              <w:fldChar w:fldCharType="end"/>
            </w:r>
          </w:hyperlink>
        </w:p>
        <w:p w14:paraId="3BDAB10D" w14:textId="7D6B8510" w:rsidR="001C1B63" w:rsidRPr="001C1B63" w:rsidRDefault="002A6A84">
          <w:pPr>
            <w:pStyle w:val="Kazalovsebine1"/>
            <w:rPr>
              <w:rFonts w:asciiTheme="minorHAnsi" w:hAnsiTheme="minorHAnsi" w:cstheme="minorBidi"/>
            </w:rPr>
          </w:pPr>
          <w:hyperlink w:anchor="_Toc127347220" w:history="1">
            <w:r w:rsidR="001C1B63" w:rsidRPr="001C1B63">
              <w:rPr>
                <w:rStyle w:val="Hiperpovezava"/>
              </w:rPr>
              <w:t>6. OCENA USPEHA PRI DOSEGANJU ZASTAVLJENIH CILJEV V PRIMERJAVI Z DOSEŽENIMI CILJI IZ POROČILA ZA PRETEKLO LETO</w:t>
            </w:r>
            <w:r w:rsidR="001C1B63" w:rsidRPr="001C1B63">
              <w:rPr>
                <w:webHidden/>
              </w:rPr>
              <w:tab/>
            </w:r>
            <w:r w:rsidR="001C1B63" w:rsidRPr="001C1B63">
              <w:rPr>
                <w:webHidden/>
              </w:rPr>
              <w:fldChar w:fldCharType="begin"/>
            </w:r>
            <w:r w:rsidR="001C1B63" w:rsidRPr="001C1B63">
              <w:rPr>
                <w:webHidden/>
              </w:rPr>
              <w:instrText xml:space="preserve"> PAGEREF _Toc127347220 \h </w:instrText>
            </w:r>
            <w:r w:rsidR="001C1B63" w:rsidRPr="001C1B63">
              <w:rPr>
                <w:webHidden/>
              </w:rPr>
            </w:r>
            <w:r w:rsidR="001C1B63" w:rsidRPr="001C1B63">
              <w:rPr>
                <w:webHidden/>
              </w:rPr>
              <w:fldChar w:fldCharType="separate"/>
            </w:r>
            <w:r w:rsidR="007921B9">
              <w:rPr>
                <w:webHidden/>
              </w:rPr>
              <w:t>33</w:t>
            </w:r>
            <w:r w:rsidR="001C1B63" w:rsidRPr="001C1B63">
              <w:rPr>
                <w:webHidden/>
              </w:rPr>
              <w:fldChar w:fldCharType="end"/>
            </w:r>
          </w:hyperlink>
        </w:p>
        <w:p w14:paraId="4FC72540" w14:textId="4C07616A"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21" w:history="1">
            <w:r w:rsidR="001C1B63" w:rsidRPr="001C1B63">
              <w:rPr>
                <w:rStyle w:val="Hiperpovezava"/>
              </w:rPr>
              <w:t>6.1 Učinkovitost in uspešnost procesov ter skladnost storitev</w:t>
            </w:r>
            <w:r w:rsidR="001C1B63" w:rsidRPr="001C1B63">
              <w:rPr>
                <w:webHidden/>
              </w:rPr>
              <w:tab/>
            </w:r>
            <w:r w:rsidR="001C1B63" w:rsidRPr="001C1B63">
              <w:rPr>
                <w:webHidden/>
              </w:rPr>
              <w:fldChar w:fldCharType="begin"/>
            </w:r>
            <w:r w:rsidR="001C1B63" w:rsidRPr="001C1B63">
              <w:rPr>
                <w:webHidden/>
              </w:rPr>
              <w:instrText xml:space="preserve"> PAGEREF _Toc127347221 \h </w:instrText>
            </w:r>
            <w:r w:rsidR="001C1B63" w:rsidRPr="001C1B63">
              <w:rPr>
                <w:webHidden/>
              </w:rPr>
            </w:r>
            <w:r w:rsidR="001C1B63" w:rsidRPr="001C1B63">
              <w:rPr>
                <w:webHidden/>
              </w:rPr>
              <w:fldChar w:fldCharType="separate"/>
            </w:r>
            <w:r w:rsidR="007921B9">
              <w:rPr>
                <w:webHidden/>
              </w:rPr>
              <w:t>40</w:t>
            </w:r>
            <w:r w:rsidR="001C1B63" w:rsidRPr="001C1B63">
              <w:rPr>
                <w:webHidden/>
              </w:rPr>
              <w:fldChar w:fldCharType="end"/>
            </w:r>
          </w:hyperlink>
        </w:p>
        <w:p w14:paraId="25ECE6D0" w14:textId="39DDD3E5" w:rsidR="001C1B63" w:rsidRPr="001C1B63" w:rsidRDefault="002A6A84">
          <w:pPr>
            <w:pStyle w:val="Kazalovsebine1"/>
            <w:rPr>
              <w:rFonts w:asciiTheme="minorHAnsi" w:hAnsiTheme="minorHAnsi" w:cstheme="minorBidi"/>
            </w:rPr>
          </w:pPr>
          <w:hyperlink w:anchor="_Toc127347222" w:history="1">
            <w:r w:rsidR="001C1B63" w:rsidRPr="001C1B63">
              <w:rPr>
                <w:rStyle w:val="Hiperpovezava"/>
              </w:rPr>
              <w:t>7. OCENA GOSPODARNOSTI IN UČINKOVITOSTI</w:t>
            </w:r>
            <w:r w:rsidR="001C1B63" w:rsidRPr="001C1B63">
              <w:rPr>
                <w:webHidden/>
              </w:rPr>
              <w:tab/>
            </w:r>
            <w:r w:rsidR="001C1B63" w:rsidRPr="001C1B63">
              <w:rPr>
                <w:webHidden/>
              </w:rPr>
              <w:fldChar w:fldCharType="begin"/>
            </w:r>
            <w:r w:rsidR="001C1B63" w:rsidRPr="001C1B63">
              <w:rPr>
                <w:webHidden/>
              </w:rPr>
              <w:instrText xml:space="preserve"> PAGEREF _Toc127347222 \h </w:instrText>
            </w:r>
            <w:r w:rsidR="001C1B63" w:rsidRPr="001C1B63">
              <w:rPr>
                <w:webHidden/>
              </w:rPr>
            </w:r>
            <w:r w:rsidR="001C1B63" w:rsidRPr="001C1B63">
              <w:rPr>
                <w:webHidden/>
              </w:rPr>
              <w:fldChar w:fldCharType="separate"/>
            </w:r>
            <w:r w:rsidR="007921B9">
              <w:rPr>
                <w:webHidden/>
              </w:rPr>
              <w:t>40</w:t>
            </w:r>
            <w:r w:rsidR="001C1B63" w:rsidRPr="001C1B63">
              <w:rPr>
                <w:webHidden/>
              </w:rPr>
              <w:fldChar w:fldCharType="end"/>
            </w:r>
          </w:hyperlink>
        </w:p>
        <w:p w14:paraId="0C5F75E2" w14:textId="1C872E74" w:rsidR="001C1B63" w:rsidRPr="001C1B63" w:rsidRDefault="002A6A84">
          <w:pPr>
            <w:pStyle w:val="Kazalovsebine1"/>
            <w:rPr>
              <w:rFonts w:asciiTheme="minorHAnsi" w:hAnsiTheme="minorHAnsi" w:cstheme="minorBidi"/>
            </w:rPr>
          </w:pPr>
          <w:hyperlink w:anchor="_Toc127347223" w:history="1">
            <w:r w:rsidR="001C1B63" w:rsidRPr="001C1B63">
              <w:rPr>
                <w:rStyle w:val="Hiperpovezava"/>
              </w:rPr>
              <w:t>8. OCENA NOTRANJEGA FINANČNEGA NADZORA JAVNIH FINANC</w:t>
            </w:r>
            <w:r w:rsidR="001C1B63" w:rsidRPr="001C1B63">
              <w:rPr>
                <w:webHidden/>
              </w:rPr>
              <w:tab/>
            </w:r>
            <w:r w:rsidR="001C1B63" w:rsidRPr="001C1B63">
              <w:rPr>
                <w:webHidden/>
              </w:rPr>
              <w:fldChar w:fldCharType="begin"/>
            </w:r>
            <w:r w:rsidR="001C1B63" w:rsidRPr="001C1B63">
              <w:rPr>
                <w:webHidden/>
              </w:rPr>
              <w:instrText xml:space="preserve"> PAGEREF _Toc127347223 \h </w:instrText>
            </w:r>
            <w:r w:rsidR="001C1B63" w:rsidRPr="001C1B63">
              <w:rPr>
                <w:webHidden/>
              </w:rPr>
            </w:r>
            <w:r w:rsidR="001C1B63" w:rsidRPr="001C1B63">
              <w:rPr>
                <w:webHidden/>
              </w:rPr>
              <w:fldChar w:fldCharType="separate"/>
            </w:r>
            <w:r w:rsidR="007921B9">
              <w:rPr>
                <w:webHidden/>
              </w:rPr>
              <w:t>40</w:t>
            </w:r>
            <w:r w:rsidR="001C1B63" w:rsidRPr="001C1B63">
              <w:rPr>
                <w:webHidden/>
              </w:rPr>
              <w:fldChar w:fldCharType="end"/>
            </w:r>
          </w:hyperlink>
        </w:p>
        <w:p w14:paraId="453A1B0B" w14:textId="7099E5F5" w:rsidR="001C1B63" w:rsidRPr="001C1B63" w:rsidRDefault="002A6A84">
          <w:pPr>
            <w:pStyle w:val="Kazalovsebine1"/>
            <w:rPr>
              <w:rFonts w:asciiTheme="minorHAnsi" w:hAnsiTheme="minorHAnsi" w:cstheme="minorBidi"/>
            </w:rPr>
          </w:pPr>
          <w:hyperlink w:anchor="_Toc127347224" w:history="1">
            <w:r w:rsidR="001C1B63" w:rsidRPr="001C1B63">
              <w:rPr>
                <w:rStyle w:val="Hiperpovezava"/>
              </w:rPr>
              <w:t>9. POJASNILA O NEDOSEGANJU CILJEV</w:t>
            </w:r>
            <w:r w:rsidR="001C1B63" w:rsidRPr="001C1B63">
              <w:rPr>
                <w:webHidden/>
              </w:rPr>
              <w:tab/>
            </w:r>
            <w:r w:rsidR="001C1B63" w:rsidRPr="001C1B63">
              <w:rPr>
                <w:webHidden/>
              </w:rPr>
              <w:fldChar w:fldCharType="begin"/>
            </w:r>
            <w:r w:rsidR="001C1B63" w:rsidRPr="001C1B63">
              <w:rPr>
                <w:webHidden/>
              </w:rPr>
              <w:instrText xml:space="preserve"> PAGEREF _Toc127347224 \h </w:instrText>
            </w:r>
            <w:r w:rsidR="001C1B63" w:rsidRPr="001C1B63">
              <w:rPr>
                <w:webHidden/>
              </w:rPr>
            </w:r>
            <w:r w:rsidR="001C1B63" w:rsidRPr="001C1B63">
              <w:rPr>
                <w:webHidden/>
              </w:rPr>
              <w:fldChar w:fldCharType="separate"/>
            </w:r>
            <w:r w:rsidR="007921B9">
              <w:rPr>
                <w:webHidden/>
              </w:rPr>
              <w:t>41</w:t>
            </w:r>
            <w:r w:rsidR="001C1B63" w:rsidRPr="001C1B63">
              <w:rPr>
                <w:webHidden/>
              </w:rPr>
              <w:fldChar w:fldCharType="end"/>
            </w:r>
          </w:hyperlink>
        </w:p>
        <w:p w14:paraId="612C5AD2" w14:textId="3C908951" w:rsidR="001C1B63" w:rsidRPr="001C1B63" w:rsidRDefault="002A6A84">
          <w:pPr>
            <w:pStyle w:val="Kazalovsebine1"/>
            <w:rPr>
              <w:rFonts w:asciiTheme="minorHAnsi" w:hAnsiTheme="minorHAnsi" w:cstheme="minorBidi"/>
            </w:rPr>
          </w:pPr>
          <w:hyperlink w:anchor="_Toc127347225" w:history="1">
            <w:r w:rsidR="001C1B63" w:rsidRPr="001C1B63">
              <w:rPr>
                <w:rStyle w:val="Hiperpovezava"/>
              </w:rPr>
              <w:t>10. OCENA UČINKOV POSLOVANJA NA DRUGA PODROČJA</w:t>
            </w:r>
            <w:r w:rsidR="001C1B63" w:rsidRPr="001C1B63">
              <w:rPr>
                <w:webHidden/>
              </w:rPr>
              <w:tab/>
            </w:r>
            <w:r w:rsidR="001C1B63" w:rsidRPr="001C1B63">
              <w:rPr>
                <w:webHidden/>
              </w:rPr>
              <w:fldChar w:fldCharType="begin"/>
            </w:r>
            <w:r w:rsidR="001C1B63" w:rsidRPr="001C1B63">
              <w:rPr>
                <w:webHidden/>
              </w:rPr>
              <w:instrText xml:space="preserve"> PAGEREF _Toc127347225 \h </w:instrText>
            </w:r>
            <w:r w:rsidR="001C1B63" w:rsidRPr="001C1B63">
              <w:rPr>
                <w:webHidden/>
              </w:rPr>
            </w:r>
            <w:r w:rsidR="001C1B63" w:rsidRPr="001C1B63">
              <w:rPr>
                <w:webHidden/>
              </w:rPr>
              <w:fldChar w:fldCharType="separate"/>
            </w:r>
            <w:r w:rsidR="007921B9">
              <w:rPr>
                <w:webHidden/>
              </w:rPr>
              <w:t>41</w:t>
            </w:r>
            <w:r w:rsidR="001C1B63" w:rsidRPr="001C1B63">
              <w:rPr>
                <w:webHidden/>
              </w:rPr>
              <w:fldChar w:fldCharType="end"/>
            </w:r>
          </w:hyperlink>
        </w:p>
        <w:p w14:paraId="7DA524B8" w14:textId="23AF8CFD" w:rsidR="001C1B63" w:rsidRPr="001C1B63" w:rsidRDefault="002A6A84">
          <w:pPr>
            <w:pStyle w:val="Kazalovsebine1"/>
            <w:rPr>
              <w:rFonts w:asciiTheme="minorHAnsi" w:hAnsiTheme="minorHAnsi" w:cstheme="minorBidi"/>
            </w:rPr>
          </w:pPr>
          <w:hyperlink w:anchor="_Toc127347226" w:history="1">
            <w:r w:rsidR="001C1B63" w:rsidRPr="001C1B63">
              <w:rPr>
                <w:rStyle w:val="Hiperpovezava"/>
              </w:rPr>
              <w:t>11. DRUGA POJASNILA, KI VSEBUJEJO ANALIZO KADROVANJA IN  INVESTICIJ</w:t>
            </w:r>
            <w:r w:rsidR="001C1B63" w:rsidRPr="001C1B63">
              <w:rPr>
                <w:webHidden/>
              </w:rPr>
              <w:tab/>
            </w:r>
            <w:r w:rsidR="001C1B63" w:rsidRPr="001C1B63">
              <w:rPr>
                <w:webHidden/>
              </w:rPr>
              <w:fldChar w:fldCharType="begin"/>
            </w:r>
            <w:r w:rsidR="001C1B63" w:rsidRPr="001C1B63">
              <w:rPr>
                <w:webHidden/>
              </w:rPr>
              <w:instrText xml:space="preserve"> PAGEREF _Toc127347226 \h </w:instrText>
            </w:r>
            <w:r w:rsidR="001C1B63" w:rsidRPr="001C1B63">
              <w:rPr>
                <w:webHidden/>
              </w:rPr>
            </w:r>
            <w:r w:rsidR="001C1B63" w:rsidRPr="001C1B63">
              <w:rPr>
                <w:webHidden/>
              </w:rPr>
              <w:fldChar w:fldCharType="separate"/>
            </w:r>
            <w:r w:rsidR="007921B9">
              <w:rPr>
                <w:webHidden/>
              </w:rPr>
              <w:t>41</w:t>
            </w:r>
            <w:r w:rsidR="001C1B63" w:rsidRPr="001C1B63">
              <w:rPr>
                <w:webHidden/>
              </w:rPr>
              <w:fldChar w:fldCharType="end"/>
            </w:r>
          </w:hyperlink>
        </w:p>
        <w:p w14:paraId="437E9F67" w14:textId="142B6F0F"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27" w:history="1">
            <w:r w:rsidR="001C1B63" w:rsidRPr="001C1B63">
              <w:rPr>
                <w:rStyle w:val="Hiperpovezava"/>
              </w:rPr>
              <w:t>11.1. Analiza kadrovanja</w:t>
            </w:r>
            <w:r w:rsidR="001C1B63" w:rsidRPr="001C1B63">
              <w:rPr>
                <w:webHidden/>
              </w:rPr>
              <w:tab/>
            </w:r>
            <w:r w:rsidR="001C1B63" w:rsidRPr="001C1B63">
              <w:rPr>
                <w:webHidden/>
              </w:rPr>
              <w:fldChar w:fldCharType="begin"/>
            </w:r>
            <w:r w:rsidR="001C1B63" w:rsidRPr="001C1B63">
              <w:rPr>
                <w:webHidden/>
              </w:rPr>
              <w:instrText xml:space="preserve"> PAGEREF _Toc127347227 \h </w:instrText>
            </w:r>
            <w:r w:rsidR="001C1B63" w:rsidRPr="001C1B63">
              <w:rPr>
                <w:webHidden/>
              </w:rPr>
            </w:r>
            <w:r w:rsidR="001C1B63" w:rsidRPr="001C1B63">
              <w:rPr>
                <w:webHidden/>
              </w:rPr>
              <w:fldChar w:fldCharType="separate"/>
            </w:r>
            <w:r w:rsidR="007921B9">
              <w:rPr>
                <w:webHidden/>
              </w:rPr>
              <w:t>41</w:t>
            </w:r>
            <w:r w:rsidR="001C1B63" w:rsidRPr="001C1B63">
              <w:rPr>
                <w:webHidden/>
              </w:rPr>
              <w:fldChar w:fldCharType="end"/>
            </w:r>
          </w:hyperlink>
        </w:p>
        <w:p w14:paraId="6BB6164C" w14:textId="63AAD7D3"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28" w:history="1">
            <w:r w:rsidR="001C1B63" w:rsidRPr="001C1B63">
              <w:rPr>
                <w:rStyle w:val="Hiperpovezava"/>
              </w:rPr>
              <w:t>11.2. Kadrovska struktura</w:t>
            </w:r>
            <w:r w:rsidR="001C1B63" w:rsidRPr="001C1B63">
              <w:rPr>
                <w:webHidden/>
              </w:rPr>
              <w:tab/>
            </w:r>
            <w:r w:rsidR="001C1B63" w:rsidRPr="001C1B63">
              <w:rPr>
                <w:webHidden/>
              </w:rPr>
              <w:fldChar w:fldCharType="begin"/>
            </w:r>
            <w:r w:rsidR="001C1B63" w:rsidRPr="001C1B63">
              <w:rPr>
                <w:webHidden/>
              </w:rPr>
              <w:instrText xml:space="preserve"> PAGEREF _Toc127347228 \h </w:instrText>
            </w:r>
            <w:r w:rsidR="001C1B63" w:rsidRPr="001C1B63">
              <w:rPr>
                <w:webHidden/>
              </w:rPr>
            </w:r>
            <w:r w:rsidR="001C1B63" w:rsidRPr="001C1B63">
              <w:rPr>
                <w:webHidden/>
              </w:rPr>
              <w:fldChar w:fldCharType="separate"/>
            </w:r>
            <w:r w:rsidR="007921B9">
              <w:rPr>
                <w:webHidden/>
              </w:rPr>
              <w:t>42</w:t>
            </w:r>
            <w:r w:rsidR="001C1B63" w:rsidRPr="001C1B63">
              <w:rPr>
                <w:webHidden/>
              </w:rPr>
              <w:fldChar w:fldCharType="end"/>
            </w:r>
          </w:hyperlink>
        </w:p>
        <w:p w14:paraId="43824052" w14:textId="5EEC7AD5"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29" w:history="1">
            <w:r w:rsidR="001C1B63" w:rsidRPr="001C1B63">
              <w:rPr>
                <w:rStyle w:val="Hiperpovezava"/>
              </w:rPr>
              <w:t>11.3 Poročilo o izobraževanju in dodatnem strokovnem usposabljanju</w:t>
            </w:r>
            <w:r w:rsidR="001C1B63" w:rsidRPr="001C1B63">
              <w:rPr>
                <w:webHidden/>
              </w:rPr>
              <w:tab/>
            </w:r>
            <w:r w:rsidR="001C1B63" w:rsidRPr="001C1B63">
              <w:rPr>
                <w:webHidden/>
              </w:rPr>
              <w:fldChar w:fldCharType="begin"/>
            </w:r>
            <w:r w:rsidR="001C1B63" w:rsidRPr="001C1B63">
              <w:rPr>
                <w:webHidden/>
              </w:rPr>
              <w:instrText xml:space="preserve"> PAGEREF _Toc127347229 \h </w:instrText>
            </w:r>
            <w:r w:rsidR="001C1B63" w:rsidRPr="001C1B63">
              <w:rPr>
                <w:webHidden/>
              </w:rPr>
            </w:r>
            <w:r w:rsidR="001C1B63" w:rsidRPr="001C1B63">
              <w:rPr>
                <w:webHidden/>
              </w:rPr>
              <w:fldChar w:fldCharType="separate"/>
            </w:r>
            <w:r w:rsidR="007921B9">
              <w:rPr>
                <w:webHidden/>
              </w:rPr>
              <w:t>43</w:t>
            </w:r>
            <w:r w:rsidR="001C1B63" w:rsidRPr="001C1B63">
              <w:rPr>
                <w:webHidden/>
              </w:rPr>
              <w:fldChar w:fldCharType="end"/>
            </w:r>
          </w:hyperlink>
        </w:p>
        <w:p w14:paraId="76EA540A" w14:textId="451D9C74"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30" w:history="1">
            <w:r w:rsidR="001C1B63" w:rsidRPr="001C1B63">
              <w:rPr>
                <w:rStyle w:val="Hiperpovezava"/>
              </w:rPr>
              <w:t>11.4 Stroški izobraževanja</w:t>
            </w:r>
            <w:r w:rsidR="001C1B63" w:rsidRPr="001C1B63">
              <w:rPr>
                <w:webHidden/>
              </w:rPr>
              <w:tab/>
            </w:r>
            <w:r w:rsidR="001C1B63" w:rsidRPr="001C1B63">
              <w:rPr>
                <w:webHidden/>
              </w:rPr>
              <w:fldChar w:fldCharType="begin"/>
            </w:r>
            <w:r w:rsidR="001C1B63" w:rsidRPr="001C1B63">
              <w:rPr>
                <w:webHidden/>
              </w:rPr>
              <w:instrText xml:space="preserve"> PAGEREF _Toc127347230 \h </w:instrText>
            </w:r>
            <w:r w:rsidR="001C1B63" w:rsidRPr="001C1B63">
              <w:rPr>
                <w:webHidden/>
              </w:rPr>
            </w:r>
            <w:r w:rsidR="001C1B63" w:rsidRPr="001C1B63">
              <w:rPr>
                <w:webHidden/>
              </w:rPr>
              <w:fldChar w:fldCharType="separate"/>
            </w:r>
            <w:r w:rsidR="007921B9">
              <w:rPr>
                <w:webHidden/>
              </w:rPr>
              <w:t>45</w:t>
            </w:r>
            <w:r w:rsidR="001C1B63" w:rsidRPr="001C1B63">
              <w:rPr>
                <w:webHidden/>
              </w:rPr>
              <w:fldChar w:fldCharType="end"/>
            </w:r>
          </w:hyperlink>
        </w:p>
        <w:p w14:paraId="16A70410" w14:textId="75D43FEE"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31" w:history="1">
            <w:r w:rsidR="001C1B63" w:rsidRPr="001C1B63">
              <w:rPr>
                <w:rStyle w:val="Hiperpovezava"/>
              </w:rPr>
              <w:t>11.5 Struktura ur v letu 2022</w:t>
            </w:r>
            <w:r w:rsidR="001C1B63" w:rsidRPr="001C1B63">
              <w:rPr>
                <w:webHidden/>
              </w:rPr>
              <w:tab/>
            </w:r>
            <w:r w:rsidR="001C1B63" w:rsidRPr="001C1B63">
              <w:rPr>
                <w:webHidden/>
              </w:rPr>
              <w:fldChar w:fldCharType="begin"/>
            </w:r>
            <w:r w:rsidR="001C1B63" w:rsidRPr="001C1B63">
              <w:rPr>
                <w:webHidden/>
              </w:rPr>
              <w:instrText xml:space="preserve"> PAGEREF _Toc127347231 \h </w:instrText>
            </w:r>
            <w:r w:rsidR="001C1B63" w:rsidRPr="001C1B63">
              <w:rPr>
                <w:webHidden/>
              </w:rPr>
            </w:r>
            <w:r w:rsidR="001C1B63" w:rsidRPr="001C1B63">
              <w:rPr>
                <w:webHidden/>
              </w:rPr>
              <w:fldChar w:fldCharType="separate"/>
            </w:r>
            <w:r w:rsidR="007921B9">
              <w:rPr>
                <w:webHidden/>
              </w:rPr>
              <w:t>46</w:t>
            </w:r>
            <w:r w:rsidR="001C1B63" w:rsidRPr="001C1B63">
              <w:rPr>
                <w:webHidden/>
              </w:rPr>
              <w:fldChar w:fldCharType="end"/>
            </w:r>
          </w:hyperlink>
        </w:p>
        <w:p w14:paraId="20539A2E" w14:textId="6C6F221F" w:rsidR="001C1B63" w:rsidRPr="001C1B63" w:rsidRDefault="002A6A84" w:rsidP="00B8573A">
          <w:pPr>
            <w:pStyle w:val="Kazalovsebine3"/>
            <w:numPr>
              <w:ilvl w:val="0"/>
              <w:numId w:val="0"/>
            </w:numPr>
            <w:ind w:left="1353"/>
            <w:rPr>
              <w:rFonts w:asciiTheme="minorHAnsi" w:eastAsiaTheme="minorEastAsia" w:hAnsiTheme="minorHAnsi" w:cstheme="minorBidi"/>
              <w:bCs w:val="0"/>
              <w:szCs w:val="22"/>
            </w:rPr>
          </w:pPr>
          <w:hyperlink w:anchor="_Toc127347232" w:history="1">
            <w:r w:rsidR="001C1B63" w:rsidRPr="001C1B63">
              <w:rPr>
                <w:rStyle w:val="Hiperpovezava"/>
              </w:rPr>
              <w:t>11.6 Poročilo o investicijskih vlaganjih</w:t>
            </w:r>
            <w:r w:rsidR="001C1B63" w:rsidRPr="001C1B63">
              <w:rPr>
                <w:webHidden/>
              </w:rPr>
              <w:tab/>
            </w:r>
            <w:r w:rsidR="001C1B63" w:rsidRPr="001C1B63">
              <w:rPr>
                <w:webHidden/>
              </w:rPr>
              <w:fldChar w:fldCharType="begin"/>
            </w:r>
            <w:r w:rsidR="001C1B63" w:rsidRPr="001C1B63">
              <w:rPr>
                <w:webHidden/>
              </w:rPr>
              <w:instrText xml:space="preserve"> PAGEREF _Toc127347232 \h </w:instrText>
            </w:r>
            <w:r w:rsidR="001C1B63" w:rsidRPr="001C1B63">
              <w:rPr>
                <w:webHidden/>
              </w:rPr>
            </w:r>
            <w:r w:rsidR="001C1B63" w:rsidRPr="001C1B63">
              <w:rPr>
                <w:webHidden/>
              </w:rPr>
              <w:fldChar w:fldCharType="separate"/>
            </w:r>
            <w:r w:rsidR="007921B9">
              <w:rPr>
                <w:webHidden/>
              </w:rPr>
              <w:t>47</w:t>
            </w:r>
            <w:r w:rsidR="001C1B63" w:rsidRPr="001C1B63">
              <w:rPr>
                <w:webHidden/>
              </w:rPr>
              <w:fldChar w:fldCharType="end"/>
            </w:r>
          </w:hyperlink>
        </w:p>
        <w:p w14:paraId="424E8B50" w14:textId="186A97B5" w:rsidR="001C1B63" w:rsidRPr="001C1B63" w:rsidRDefault="002A6A84">
          <w:pPr>
            <w:pStyle w:val="Kazalovsebine1"/>
            <w:rPr>
              <w:rFonts w:asciiTheme="minorHAnsi" w:hAnsiTheme="minorHAnsi" w:cstheme="minorBidi"/>
            </w:rPr>
          </w:pPr>
          <w:hyperlink w:anchor="_Toc127347233" w:history="1">
            <w:r w:rsidR="001C1B63" w:rsidRPr="001C1B63">
              <w:rPr>
                <w:rStyle w:val="Hiperpovezava"/>
                <w:bCs/>
                <w:kern w:val="28"/>
              </w:rPr>
              <w:t>II. RAČUNOVODSKO POROČILO</w:t>
            </w:r>
            <w:r w:rsidR="001C1B63" w:rsidRPr="001C1B63">
              <w:rPr>
                <w:webHidden/>
              </w:rPr>
              <w:tab/>
            </w:r>
            <w:r w:rsidR="001C1B63" w:rsidRPr="001C1B63">
              <w:rPr>
                <w:webHidden/>
              </w:rPr>
              <w:fldChar w:fldCharType="begin"/>
            </w:r>
            <w:r w:rsidR="001C1B63" w:rsidRPr="001C1B63">
              <w:rPr>
                <w:webHidden/>
              </w:rPr>
              <w:instrText xml:space="preserve"> PAGEREF _Toc127347233 \h </w:instrText>
            </w:r>
            <w:r w:rsidR="001C1B63" w:rsidRPr="001C1B63">
              <w:rPr>
                <w:webHidden/>
              </w:rPr>
            </w:r>
            <w:r w:rsidR="001C1B63" w:rsidRPr="001C1B63">
              <w:rPr>
                <w:webHidden/>
              </w:rPr>
              <w:fldChar w:fldCharType="separate"/>
            </w:r>
            <w:r w:rsidR="007921B9">
              <w:rPr>
                <w:webHidden/>
              </w:rPr>
              <w:t>51</w:t>
            </w:r>
            <w:r w:rsidR="001C1B63" w:rsidRPr="001C1B63">
              <w:rPr>
                <w:webHidden/>
              </w:rPr>
              <w:fldChar w:fldCharType="end"/>
            </w:r>
          </w:hyperlink>
        </w:p>
        <w:p w14:paraId="5A43432B" w14:textId="699D4CFF" w:rsidR="001C1B63" w:rsidRPr="001C1B63" w:rsidRDefault="002A6A84">
          <w:pPr>
            <w:pStyle w:val="Kazalovsebine2"/>
            <w:rPr>
              <w:rFonts w:asciiTheme="minorHAnsi" w:eastAsiaTheme="minorEastAsia" w:hAnsiTheme="minorHAnsi" w:cstheme="minorBidi"/>
              <w:noProof/>
              <w:szCs w:val="22"/>
            </w:rPr>
          </w:pPr>
          <w:hyperlink w:anchor="_Toc127347234" w:history="1">
            <w:r w:rsidR="001C1B63" w:rsidRPr="001C1B63">
              <w:rPr>
                <w:rStyle w:val="Hiperpovezava"/>
                <w:bCs/>
                <w:iCs/>
                <w:noProof/>
              </w:rPr>
              <w:t>1</w:t>
            </w:r>
            <w:r w:rsidR="001C1B63" w:rsidRPr="001C1B63">
              <w:rPr>
                <w:rFonts w:asciiTheme="minorHAnsi" w:eastAsiaTheme="minorEastAsia" w:hAnsiTheme="minorHAnsi" w:cstheme="minorBidi"/>
                <w:noProof/>
                <w:szCs w:val="22"/>
              </w:rPr>
              <w:tab/>
            </w:r>
            <w:r w:rsidR="001C1B63" w:rsidRPr="001C1B63">
              <w:rPr>
                <w:rStyle w:val="Hiperpovezava"/>
                <w:bCs/>
                <w:iCs/>
                <w:noProof/>
              </w:rPr>
              <w:t>POJASNILA K POSTAVKAM BILANCE STANJA</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_Toc127347234 \h </w:instrText>
            </w:r>
            <w:r w:rsidR="001C1B63" w:rsidRPr="001C1B63">
              <w:rPr>
                <w:noProof/>
                <w:webHidden/>
              </w:rPr>
            </w:r>
            <w:r w:rsidR="001C1B63" w:rsidRPr="001C1B63">
              <w:rPr>
                <w:noProof/>
                <w:webHidden/>
              </w:rPr>
              <w:fldChar w:fldCharType="separate"/>
            </w:r>
            <w:r w:rsidR="007921B9">
              <w:rPr>
                <w:noProof/>
                <w:webHidden/>
              </w:rPr>
              <w:t>51</w:t>
            </w:r>
            <w:r w:rsidR="001C1B63" w:rsidRPr="001C1B63">
              <w:rPr>
                <w:noProof/>
                <w:webHidden/>
              </w:rPr>
              <w:fldChar w:fldCharType="end"/>
            </w:r>
          </w:hyperlink>
        </w:p>
        <w:p w14:paraId="6174B0EB" w14:textId="581D9723" w:rsidR="001C1B63" w:rsidRPr="001C1B63" w:rsidRDefault="002A6A84">
          <w:pPr>
            <w:pStyle w:val="Kazalovsebine2"/>
            <w:rPr>
              <w:rFonts w:asciiTheme="minorHAnsi" w:eastAsiaTheme="minorEastAsia" w:hAnsiTheme="minorHAnsi" w:cstheme="minorBidi"/>
              <w:noProof/>
              <w:szCs w:val="22"/>
            </w:rPr>
          </w:pPr>
          <w:hyperlink w:anchor="_Toc127347235" w:history="1">
            <w:r w:rsidR="001C1B63" w:rsidRPr="001C1B63">
              <w:rPr>
                <w:rStyle w:val="Hiperpovezava"/>
                <w:bCs/>
                <w:iCs/>
                <w:noProof/>
              </w:rPr>
              <w:t>1.1</w:t>
            </w:r>
            <w:r w:rsidR="001C1B63" w:rsidRPr="001C1B63">
              <w:rPr>
                <w:rFonts w:asciiTheme="minorHAnsi" w:eastAsiaTheme="minorEastAsia" w:hAnsiTheme="minorHAnsi" w:cstheme="minorBidi"/>
                <w:noProof/>
                <w:szCs w:val="22"/>
              </w:rPr>
              <w:tab/>
            </w:r>
            <w:r w:rsidR="001C1B63" w:rsidRPr="001C1B63">
              <w:rPr>
                <w:rStyle w:val="Hiperpovezava"/>
                <w:bCs/>
                <w:iCs/>
                <w:noProof/>
              </w:rPr>
              <w:t>Priloga 1 A: Stanje in gibanje neopredmetenih sredstev in opredmetenih osnovnih sredstev</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_Toc127347235 \h </w:instrText>
            </w:r>
            <w:r w:rsidR="001C1B63" w:rsidRPr="001C1B63">
              <w:rPr>
                <w:noProof/>
                <w:webHidden/>
              </w:rPr>
            </w:r>
            <w:r w:rsidR="001C1B63" w:rsidRPr="001C1B63">
              <w:rPr>
                <w:noProof/>
                <w:webHidden/>
              </w:rPr>
              <w:fldChar w:fldCharType="separate"/>
            </w:r>
            <w:r w:rsidR="007921B9">
              <w:rPr>
                <w:noProof/>
                <w:webHidden/>
              </w:rPr>
              <w:t>56</w:t>
            </w:r>
            <w:r w:rsidR="001C1B63" w:rsidRPr="001C1B63">
              <w:rPr>
                <w:noProof/>
                <w:webHidden/>
              </w:rPr>
              <w:fldChar w:fldCharType="end"/>
            </w:r>
          </w:hyperlink>
        </w:p>
        <w:p w14:paraId="54B42194" w14:textId="55792C87" w:rsidR="001C1B63" w:rsidRPr="001C1B63" w:rsidRDefault="002A6A84">
          <w:pPr>
            <w:pStyle w:val="Kazalovsebine2"/>
            <w:rPr>
              <w:rFonts w:asciiTheme="minorHAnsi" w:eastAsiaTheme="minorEastAsia" w:hAnsiTheme="minorHAnsi" w:cstheme="minorBidi"/>
              <w:noProof/>
              <w:szCs w:val="22"/>
            </w:rPr>
          </w:pPr>
          <w:hyperlink w:anchor="_Toc127347236" w:history="1">
            <w:r w:rsidR="001C1B63" w:rsidRPr="001C1B63">
              <w:rPr>
                <w:rStyle w:val="Hiperpovezava"/>
                <w:bCs/>
                <w:iCs/>
                <w:noProof/>
              </w:rPr>
              <w:t>1.2</w:t>
            </w:r>
            <w:r w:rsidR="001C1B63" w:rsidRPr="001C1B63">
              <w:rPr>
                <w:rFonts w:asciiTheme="minorHAnsi" w:eastAsiaTheme="minorEastAsia" w:hAnsiTheme="minorHAnsi" w:cstheme="minorBidi"/>
                <w:noProof/>
                <w:szCs w:val="22"/>
              </w:rPr>
              <w:tab/>
            </w:r>
            <w:r w:rsidR="001C1B63" w:rsidRPr="001C1B63">
              <w:rPr>
                <w:rStyle w:val="Hiperpovezava"/>
                <w:bCs/>
                <w:iCs/>
                <w:noProof/>
              </w:rPr>
              <w:t>Priloga 1 B: Stanje in gibanje dolgoročnih finančnih naložb in posojil</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_Toc127347236 \h </w:instrText>
            </w:r>
            <w:r w:rsidR="001C1B63" w:rsidRPr="001C1B63">
              <w:rPr>
                <w:noProof/>
                <w:webHidden/>
              </w:rPr>
            </w:r>
            <w:r w:rsidR="001C1B63" w:rsidRPr="001C1B63">
              <w:rPr>
                <w:noProof/>
                <w:webHidden/>
              </w:rPr>
              <w:fldChar w:fldCharType="separate"/>
            </w:r>
            <w:r w:rsidR="007921B9">
              <w:rPr>
                <w:noProof/>
                <w:webHidden/>
              </w:rPr>
              <w:t>56</w:t>
            </w:r>
            <w:r w:rsidR="001C1B63" w:rsidRPr="001C1B63">
              <w:rPr>
                <w:noProof/>
                <w:webHidden/>
              </w:rPr>
              <w:fldChar w:fldCharType="end"/>
            </w:r>
          </w:hyperlink>
        </w:p>
        <w:p w14:paraId="1D790E6C" w14:textId="44E7557C" w:rsidR="001C1B63" w:rsidRPr="001C1B63" w:rsidRDefault="002A6A84">
          <w:pPr>
            <w:pStyle w:val="Kazalovsebine1"/>
            <w:tabs>
              <w:tab w:val="left" w:pos="1353"/>
            </w:tabs>
            <w:rPr>
              <w:rFonts w:asciiTheme="minorHAnsi" w:hAnsiTheme="minorHAnsi" w:cstheme="minorBidi"/>
            </w:rPr>
          </w:pPr>
          <w:hyperlink w:anchor="_Toc127347237" w:history="1">
            <w:r w:rsidR="001C1B63" w:rsidRPr="001C1B63">
              <w:rPr>
                <w:rStyle w:val="Hiperpovezava"/>
                <w:bCs/>
                <w:kern w:val="28"/>
              </w:rPr>
              <w:t>2</w:t>
            </w:r>
            <w:r w:rsidR="001C1B63" w:rsidRPr="001C1B63">
              <w:rPr>
                <w:rFonts w:asciiTheme="minorHAnsi" w:hAnsiTheme="minorHAnsi" w:cstheme="minorBidi"/>
              </w:rPr>
              <w:tab/>
            </w:r>
            <w:r w:rsidR="001C1B63" w:rsidRPr="001C1B63">
              <w:rPr>
                <w:rStyle w:val="Hiperpovezava"/>
                <w:bCs/>
                <w:kern w:val="28"/>
              </w:rPr>
              <w:t>POJASNILA K POSTAVKAM  IZKAZA PRIHODKOV IN ODHODKOV DOLOČENIH UPORABNIKOV (PRILOGA 3)</w:t>
            </w:r>
            <w:r w:rsidR="001C1B63" w:rsidRPr="001C1B63">
              <w:rPr>
                <w:webHidden/>
              </w:rPr>
              <w:tab/>
            </w:r>
            <w:r w:rsidR="001C1B63" w:rsidRPr="001C1B63">
              <w:rPr>
                <w:webHidden/>
              </w:rPr>
              <w:fldChar w:fldCharType="begin"/>
            </w:r>
            <w:r w:rsidR="001C1B63" w:rsidRPr="001C1B63">
              <w:rPr>
                <w:webHidden/>
              </w:rPr>
              <w:instrText xml:space="preserve"> PAGEREF _Toc127347237 \h </w:instrText>
            </w:r>
            <w:r w:rsidR="001C1B63" w:rsidRPr="001C1B63">
              <w:rPr>
                <w:webHidden/>
              </w:rPr>
            </w:r>
            <w:r w:rsidR="001C1B63" w:rsidRPr="001C1B63">
              <w:rPr>
                <w:webHidden/>
              </w:rPr>
              <w:fldChar w:fldCharType="separate"/>
            </w:r>
            <w:r w:rsidR="007921B9">
              <w:rPr>
                <w:webHidden/>
              </w:rPr>
              <w:t>57</w:t>
            </w:r>
            <w:r w:rsidR="001C1B63" w:rsidRPr="001C1B63">
              <w:rPr>
                <w:webHidden/>
              </w:rPr>
              <w:fldChar w:fldCharType="end"/>
            </w:r>
          </w:hyperlink>
        </w:p>
        <w:p w14:paraId="482B0F0A" w14:textId="6C763E79" w:rsidR="001C1B63" w:rsidRPr="001C1B63" w:rsidRDefault="002A6A84">
          <w:pPr>
            <w:pStyle w:val="Kazalovsebine2"/>
            <w:rPr>
              <w:rFonts w:asciiTheme="minorHAnsi" w:eastAsiaTheme="minorEastAsia" w:hAnsiTheme="minorHAnsi" w:cstheme="minorBidi"/>
              <w:noProof/>
              <w:szCs w:val="22"/>
            </w:rPr>
          </w:pPr>
          <w:hyperlink w:anchor="_Toc127347238" w:history="1">
            <w:r w:rsidR="001C1B63" w:rsidRPr="001C1B63">
              <w:rPr>
                <w:rStyle w:val="Hiperpovezava"/>
                <w:bCs/>
                <w:iCs/>
                <w:noProof/>
              </w:rPr>
              <w:t>2.1</w:t>
            </w:r>
            <w:r w:rsidR="001C1B63" w:rsidRPr="001C1B63">
              <w:rPr>
                <w:rFonts w:asciiTheme="minorHAnsi" w:eastAsiaTheme="minorEastAsia" w:hAnsiTheme="minorHAnsi" w:cstheme="minorBidi"/>
                <w:noProof/>
                <w:szCs w:val="22"/>
              </w:rPr>
              <w:tab/>
            </w:r>
            <w:r w:rsidR="001C1B63" w:rsidRPr="001C1B63">
              <w:rPr>
                <w:rStyle w:val="Hiperpovezava"/>
                <w:bCs/>
                <w:iCs/>
                <w:noProof/>
              </w:rPr>
              <w:t>POJASNILA K POSTAVKAM IZKAZA PRIHODKOV IN ODHODKOV DOLOČENIH UPORABNIKOV PO NAČELU DENARNEGA TOKA (Priloga 3/A)</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_Toc127347238 \h </w:instrText>
            </w:r>
            <w:r w:rsidR="001C1B63" w:rsidRPr="001C1B63">
              <w:rPr>
                <w:noProof/>
                <w:webHidden/>
              </w:rPr>
            </w:r>
            <w:r w:rsidR="001C1B63" w:rsidRPr="001C1B63">
              <w:rPr>
                <w:noProof/>
                <w:webHidden/>
              </w:rPr>
              <w:fldChar w:fldCharType="separate"/>
            </w:r>
            <w:r w:rsidR="007921B9">
              <w:rPr>
                <w:noProof/>
                <w:webHidden/>
              </w:rPr>
              <w:t>66</w:t>
            </w:r>
            <w:r w:rsidR="001C1B63" w:rsidRPr="001C1B63">
              <w:rPr>
                <w:noProof/>
                <w:webHidden/>
              </w:rPr>
              <w:fldChar w:fldCharType="end"/>
            </w:r>
          </w:hyperlink>
        </w:p>
        <w:p w14:paraId="36ECC940" w14:textId="49675186" w:rsidR="001C1B63" w:rsidRPr="001C1B63" w:rsidRDefault="002A6A84">
          <w:pPr>
            <w:pStyle w:val="Kazalovsebine2"/>
            <w:rPr>
              <w:rFonts w:asciiTheme="minorHAnsi" w:eastAsiaTheme="minorEastAsia" w:hAnsiTheme="minorHAnsi" w:cstheme="minorBidi"/>
              <w:noProof/>
              <w:szCs w:val="22"/>
            </w:rPr>
          </w:pPr>
          <w:hyperlink w:anchor="_Toc127347239" w:history="1">
            <w:r w:rsidR="001C1B63" w:rsidRPr="001C1B63">
              <w:rPr>
                <w:rStyle w:val="Hiperpovezava"/>
                <w:bCs/>
                <w:iCs/>
                <w:noProof/>
              </w:rPr>
              <w:t>2.2</w:t>
            </w:r>
            <w:r w:rsidR="001C1B63" w:rsidRPr="001C1B63">
              <w:rPr>
                <w:rFonts w:asciiTheme="minorHAnsi" w:eastAsiaTheme="minorEastAsia" w:hAnsiTheme="minorHAnsi" w:cstheme="minorBidi"/>
                <w:noProof/>
                <w:szCs w:val="22"/>
              </w:rPr>
              <w:tab/>
            </w:r>
            <w:r w:rsidR="001C1B63" w:rsidRPr="001C1B63">
              <w:rPr>
                <w:rStyle w:val="Hiperpovezava"/>
                <w:bCs/>
                <w:iCs/>
                <w:noProof/>
              </w:rPr>
              <w:t>Pojasnila k IZKAZU RAČUNA FINANČNIH TERJATEV IN NALOŽB določenih uporabnikov (PRILOGA 3/A-1)</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_Toc127347239 \h </w:instrText>
            </w:r>
            <w:r w:rsidR="001C1B63" w:rsidRPr="001C1B63">
              <w:rPr>
                <w:noProof/>
                <w:webHidden/>
              </w:rPr>
            </w:r>
            <w:r w:rsidR="001C1B63" w:rsidRPr="001C1B63">
              <w:rPr>
                <w:noProof/>
                <w:webHidden/>
              </w:rPr>
              <w:fldChar w:fldCharType="separate"/>
            </w:r>
            <w:r w:rsidR="007921B9">
              <w:rPr>
                <w:noProof/>
                <w:webHidden/>
              </w:rPr>
              <w:t>67</w:t>
            </w:r>
            <w:r w:rsidR="001C1B63" w:rsidRPr="001C1B63">
              <w:rPr>
                <w:noProof/>
                <w:webHidden/>
              </w:rPr>
              <w:fldChar w:fldCharType="end"/>
            </w:r>
          </w:hyperlink>
        </w:p>
        <w:p w14:paraId="34F17531" w14:textId="307F38B0" w:rsidR="001C1B63" w:rsidRPr="001C1B63" w:rsidRDefault="002A6A84">
          <w:pPr>
            <w:pStyle w:val="Kazalovsebine2"/>
            <w:rPr>
              <w:rFonts w:asciiTheme="minorHAnsi" w:eastAsiaTheme="minorEastAsia" w:hAnsiTheme="minorHAnsi" w:cstheme="minorBidi"/>
              <w:noProof/>
              <w:szCs w:val="22"/>
            </w:rPr>
          </w:pPr>
          <w:hyperlink w:anchor="_Toc127347240" w:history="1">
            <w:r w:rsidR="001C1B63" w:rsidRPr="001C1B63">
              <w:rPr>
                <w:rStyle w:val="Hiperpovezava"/>
                <w:bCs/>
                <w:iCs/>
                <w:noProof/>
              </w:rPr>
              <w:t>2.3</w:t>
            </w:r>
            <w:r w:rsidR="001C1B63" w:rsidRPr="001C1B63">
              <w:rPr>
                <w:rFonts w:asciiTheme="minorHAnsi" w:eastAsiaTheme="minorEastAsia" w:hAnsiTheme="minorHAnsi" w:cstheme="minorBidi"/>
                <w:noProof/>
                <w:szCs w:val="22"/>
              </w:rPr>
              <w:tab/>
            </w:r>
            <w:r w:rsidR="001C1B63" w:rsidRPr="001C1B63">
              <w:rPr>
                <w:rStyle w:val="Hiperpovezava"/>
                <w:bCs/>
                <w:iCs/>
                <w:noProof/>
              </w:rPr>
              <w:t>Pojasnila K IZKAZU RAČUNA FINANCIRANJA določenih uporabnikov (PRILOGA 3/A-2)</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_Toc127347240 \h </w:instrText>
            </w:r>
            <w:r w:rsidR="001C1B63" w:rsidRPr="001C1B63">
              <w:rPr>
                <w:noProof/>
                <w:webHidden/>
              </w:rPr>
            </w:r>
            <w:r w:rsidR="001C1B63" w:rsidRPr="001C1B63">
              <w:rPr>
                <w:noProof/>
                <w:webHidden/>
              </w:rPr>
              <w:fldChar w:fldCharType="separate"/>
            </w:r>
            <w:r w:rsidR="007921B9">
              <w:rPr>
                <w:noProof/>
                <w:webHidden/>
              </w:rPr>
              <w:t>67</w:t>
            </w:r>
            <w:r w:rsidR="001C1B63" w:rsidRPr="001C1B63">
              <w:rPr>
                <w:noProof/>
                <w:webHidden/>
              </w:rPr>
              <w:fldChar w:fldCharType="end"/>
            </w:r>
          </w:hyperlink>
        </w:p>
        <w:p w14:paraId="2E29A395" w14:textId="135D6DFE" w:rsidR="001C1B63" w:rsidRPr="001C1B63" w:rsidRDefault="002A6A84">
          <w:pPr>
            <w:pStyle w:val="Kazalovsebine2"/>
            <w:rPr>
              <w:rFonts w:asciiTheme="minorHAnsi" w:eastAsiaTheme="minorEastAsia" w:hAnsiTheme="minorHAnsi" w:cstheme="minorBidi"/>
              <w:noProof/>
              <w:szCs w:val="22"/>
            </w:rPr>
          </w:pPr>
          <w:hyperlink w:anchor="_Toc127347241" w:history="1">
            <w:r w:rsidR="001C1B63" w:rsidRPr="001C1B63">
              <w:rPr>
                <w:rStyle w:val="Hiperpovezava"/>
                <w:bCs/>
                <w:iCs/>
                <w:noProof/>
              </w:rPr>
              <w:t>2.4</w:t>
            </w:r>
            <w:r w:rsidR="001C1B63" w:rsidRPr="001C1B63">
              <w:rPr>
                <w:rFonts w:asciiTheme="minorHAnsi" w:eastAsiaTheme="minorEastAsia" w:hAnsiTheme="minorHAnsi" w:cstheme="minorBidi"/>
                <w:noProof/>
                <w:szCs w:val="22"/>
              </w:rPr>
              <w:tab/>
            </w:r>
            <w:r w:rsidR="001C1B63" w:rsidRPr="001C1B63">
              <w:rPr>
                <w:rStyle w:val="Hiperpovezava"/>
                <w:bCs/>
                <w:iCs/>
                <w:noProof/>
              </w:rPr>
              <w:t>Pojasnila K IZKAZU PRIHODKOV IN ODHODKOV DOLOČENIH UPORABNIKOV PO VRSTAH DEJAVNOSTI (PRILOGA 3/B)</w:t>
            </w:r>
            <w:r w:rsidR="001C1B63" w:rsidRPr="001C1B63">
              <w:rPr>
                <w:noProof/>
                <w:webHidden/>
              </w:rPr>
              <w:tab/>
            </w:r>
            <w:r w:rsidR="001C1B63" w:rsidRPr="001C1B63">
              <w:rPr>
                <w:noProof/>
                <w:webHidden/>
              </w:rPr>
              <w:fldChar w:fldCharType="begin"/>
            </w:r>
            <w:r w:rsidR="001C1B63" w:rsidRPr="001C1B63">
              <w:rPr>
                <w:noProof/>
                <w:webHidden/>
              </w:rPr>
              <w:instrText xml:space="preserve"> PAGEREF _Toc127347241 \h </w:instrText>
            </w:r>
            <w:r w:rsidR="001C1B63" w:rsidRPr="001C1B63">
              <w:rPr>
                <w:noProof/>
                <w:webHidden/>
              </w:rPr>
            </w:r>
            <w:r w:rsidR="001C1B63" w:rsidRPr="001C1B63">
              <w:rPr>
                <w:noProof/>
                <w:webHidden/>
              </w:rPr>
              <w:fldChar w:fldCharType="separate"/>
            </w:r>
            <w:r w:rsidR="007921B9">
              <w:rPr>
                <w:noProof/>
                <w:webHidden/>
              </w:rPr>
              <w:t>68</w:t>
            </w:r>
            <w:r w:rsidR="001C1B63" w:rsidRPr="001C1B63">
              <w:rPr>
                <w:noProof/>
                <w:webHidden/>
              </w:rPr>
              <w:fldChar w:fldCharType="end"/>
            </w:r>
          </w:hyperlink>
        </w:p>
        <w:p w14:paraId="0E75493F" w14:textId="0959C127" w:rsidR="001C1B63" w:rsidRPr="001C1B63" w:rsidRDefault="002A6A84">
          <w:pPr>
            <w:pStyle w:val="Kazalovsebine1"/>
            <w:tabs>
              <w:tab w:val="left" w:pos="1353"/>
            </w:tabs>
            <w:rPr>
              <w:rFonts w:asciiTheme="minorHAnsi" w:hAnsiTheme="minorHAnsi" w:cstheme="minorBidi"/>
            </w:rPr>
          </w:pPr>
          <w:hyperlink w:anchor="_Toc127347242" w:history="1">
            <w:r w:rsidR="001C1B63" w:rsidRPr="001C1B63">
              <w:rPr>
                <w:rStyle w:val="Hiperpovezava"/>
                <w:bCs/>
                <w:kern w:val="28"/>
              </w:rPr>
              <w:t>3</w:t>
            </w:r>
            <w:r w:rsidR="001C1B63" w:rsidRPr="001C1B63">
              <w:rPr>
                <w:rFonts w:asciiTheme="minorHAnsi" w:hAnsiTheme="minorHAnsi" w:cstheme="minorBidi"/>
              </w:rPr>
              <w:tab/>
            </w:r>
            <w:r w:rsidR="001C1B63" w:rsidRPr="001C1B63">
              <w:rPr>
                <w:rStyle w:val="Hiperpovezava"/>
                <w:bCs/>
                <w:kern w:val="28"/>
              </w:rPr>
              <w:t>POJASNILA K IZKAZU PRIHODKOV IN ODHODKOV PO OBRAČUNSKIH KONTIH IN STROŠKOVNIH NOSILCIH</w:t>
            </w:r>
            <w:r w:rsidR="001C1B63" w:rsidRPr="001C1B63">
              <w:rPr>
                <w:webHidden/>
              </w:rPr>
              <w:tab/>
            </w:r>
            <w:r w:rsidR="001C1B63" w:rsidRPr="001C1B63">
              <w:rPr>
                <w:webHidden/>
              </w:rPr>
              <w:fldChar w:fldCharType="begin"/>
            </w:r>
            <w:r w:rsidR="001C1B63" w:rsidRPr="001C1B63">
              <w:rPr>
                <w:webHidden/>
              </w:rPr>
              <w:instrText xml:space="preserve"> PAGEREF _Toc127347242 \h </w:instrText>
            </w:r>
            <w:r w:rsidR="001C1B63" w:rsidRPr="001C1B63">
              <w:rPr>
                <w:webHidden/>
              </w:rPr>
            </w:r>
            <w:r w:rsidR="001C1B63" w:rsidRPr="001C1B63">
              <w:rPr>
                <w:webHidden/>
              </w:rPr>
              <w:fldChar w:fldCharType="separate"/>
            </w:r>
            <w:r w:rsidR="007921B9">
              <w:rPr>
                <w:webHidden/>
              </w:rPr>
              <w:t>69</w:t>
            </w:r>
            <w:r w:rsidR="001C1B63" w:rsidRPr="001C1B63">
              <w:rPr>
                <w:webHidden/>
              </w:rPr>
              <w:fldChar w:fldCharType="end"/>
            </w:r>
          </w:hyperlink>
        </w:p>
        <w:p w14:paraId="4487BF9E" w14:textId="4E792814" w:rsidR="001C1B63" w:rsidRPr="001C1B63" w:rsidRDefault="002A6A84">
          <w:pPr>
            <w:pStyle w:val="Kazalovsebine1"/>
            <w:tabs>
              <w:tab w:val="left" w:pos="1353"/>
            </w:tabs>
            <w:rPr>
              <w:rFonts w:asciiTheme="minorHAnsi" w:hAnsiTheme="minorHAnsi" w:cstheme="minorBidi"/>
            </w:rPr>
          </w:pPr>
          <w:hyperlink w:anchor="_Toc127347243" w:history="1">
            <w:r w:rsidR="001C1B63" w:rsidRPr="001C1B63">
              <w:rPr>
                <w:rStyle w:val="Hiperpovezava"/>
                <w:bCs/>
                <w:kern w:val="28"/>
              </w:rPr>
              <w:t>4</w:t>
            </w:r>
            <w:r w:rsidR="001C1B63" w:rsidRPr="001C1B63">
              <w:rPr>
                <w:rFonts w:asciiTheme="minorHAnsi" w:hAnsiTheme="minorHAnsi" w:cstheme="minorBidi"/>
              </w:rPr>
              <w:tab/>
            </w:r>
            <w:r w:rsidR="001C1B63" w:rsidRPr="001C1B63">
              <w:rPr>
                <w:rStyle w:val="Hiperpovezava"/>
                <w:bCs/>
                <w:kern w:val="28"/>
              </w:rPr>
              <w:t>PREDLOG RAZPOREDITVE UGOTOVLJENEGA POSLOVNEGA IZIDA – PRESEŽEK  PRIHODKOV NAD ODHODKI ZA LETO 2022 IN IZ PRETEKLIH LET (VLOGA ZA SOGLASJE)</w:t>
            </w:r>
            <w:r w:rsidR="001C1B63" w:rsidRPr="001C1B63">
              <w:rPr>
                <w:webHidden/>
              </w:rPr>
              <w:tab/>
            </w:r>
            <w:r w:rsidR="001C1B63" w:rsidRPr="001C1B63">
              <w:rPr>
                <w:webHidden/>
              </w:rPr>
              <w:fldChar w:fldCharType="begin"/>
            </w:r>
            <w:r w:rsidR="001C1B63" w:rsidRPr="001C1B63">
              <w:rPr>
                <w:webHidden/>
              </w:rPr>
              <w:instrText xml:space="preserve"> PAGEREF _Toc127347243 \h </w:instrText>
            </w:r>
            <w:r w:rsidR="001C1B63" w:rsidRPr="001C1B63">
              <w:rPr>
                <w:webHidden/>
              </w:rPr>
            </w:r>
            <w:r w:rsidR="001C1B63" w:rsidRPr="001C1B63">
              <w:rPr>
                <w:webHidden/>
              </w:rPr>
              <w:fldChar w:fldCharType="separate"/>
            </w:r>
            <w:r w:rsidR="007921B9">
              <w:rPr>
                <w:webHidden/>
              </w:rPr>
              <w:t>71</w:t>
            </w:r>
            <w:r w:rsidR="001C1B63" w:rsidRPr="001C1B63">
              <w:rPr>
                <w:webHidden/>
              </w:rPr>
              <w:fldChar w:fldCharType="end"/>
            </w:r>
          </w:hyperlink>
        </w:p>
        <w:p w14:paraId="26CEE00D" w14:textId="2FCE3035" w:rsidR="001C1B63" w:rsidRPr="001C1B63" w:rsidRDefault="002A6A84">
          <w:pPr>
            <w:pStyle w:val="Kazalovsebine1"/>
            <w:tabs>
              <w:tab w:val="left" w:pos="1353"/>
            </w:tabs>
            <w:rPr>
              <w:rFonts w:asciiTheme="minorHAnsi" w:hAnsiTheme="minorHAnsi" w:cstheme="minorBidi"/>
            </w:rPr>
          </w:pPr>
          <w:hyperlink w:anchor="_Toc127347244" w:history="1">
            <w:r w:rsidR="001C1B63" w:rsidRPr="001C1B63">
              <w:rPr>
                <w:rStyle w:val="Hiperpovezava"/>
                <w:bCs/>
                <w:kern w:val="28"/>
              </w:rPr>
              <w:t>5</w:t>
            </w:r>
            <w:r w:rsidR="001C1B63" w:rsidRPr="001C1B63">
              <w:rPr>
                <w:rFonts w:asciiTheme="minorHAnsi" w:hAnsiTheme="minorHAnsi" w:cstheme="minorBidi"/>
              </w:rPr>
              <w:tab/>
            </w:r>
            <w:r w:rsidR="001C1B63" w:rsidRPr="001C1B63">
              <w:rPr>
                <w:rStyle w:val="Hiperpovezava"/>
                <w:bCs/>
                <w:kern w:val="28"/>
              </w:rPr>
              <w:t>POROČILO O INVESTICIJSKIH VLAGANJIH V LETU 2022</w:t>
            </w:r>
            <w:r w:rsidR="001C1B63" w:rsidRPr="001C1B63">
              <w:rPr>
                <w:webHidden/>
              </w:rPr>
              <w:tab/>
            </w:r>
            <w:r w:rsidR="001C1B63" w:rsidRPr="001C1B63">
              <w:rPr>
                <w:webHidden/>
              </w:rPr>
              <w:fldChar w:fldCharType="begin"/>
            </w:r>
            <w:r w:rsidR="001C1B63" w:rsidRPr="001C1B63">
              <w:rPr>
                <w:webHidden/>
              </w:rPr>
              <w:instrText xml:space="preserve"> PAGEREF _Toc127347244 \h </w:instrText>
            </w:r>
            <w:r w:rsidR="001C1B63" w:rsidRPr="001C1B63">
              <w:rPr>
                <w:webHidden/>
              </w:rPr>
            </w:r>
            <w:r w:rsidR="001C1B63" w:rsidRPr="001C1B63">
              <w:rPr>
                <w:webHidden/>
              </w:rPr>
              <w:fldChar w:fldCharType="separate"/>
            </w:r>
            <w:r w:rsidR="007921B9">
              <w:rPr>
                <w:webHidden/>
              </w:rPr>
              <w:t>72</w:t>
            </w:r>
            <w:r w:rsidR="001C1B63" w:rsidRPr="001C1B63">
              <w:rPr>
                <w:webHidden/>
              </w:rPr>
              <w:fldChar w:fldCharType="end"/>
            </w:r>
          </w:hyperlink>
        </w:p>
        <w:p w14:paraId="6976096B" w14:textId="1A479711" w:rsidR="001C1B63" w:rsidRPr="001C1B63" w:rsidRDefault="002A6A84">
          <w:pPr>
            <w:pStyle w:val="Kazalovsebine1"/>
            <w:tabs>
              <w:tab w:val="left" w:pos="1353"/>
            </w:tabs>
            <w:rPr>
              <w:rFonts w:asciiTheme="minorHAnsi" w:hAnsiTheme="minorHAnsi" w:cstheme="minorBidi"/>
            </w:rPr>
          </w:pPr>
          <w:hyperlink w:anchor="_Toc127347245" w:history="1">
            <w:r w:rsidR="001C1B63" w:rsidRPr="001C1B63">
              <w:rPr>
                <w:rStyle w:val="Hiperpovezava"/>
                <w:bCs/>
                <w:kern w:val="28"/>
              </w:rPr>
              <w:t>6</w:t>
            </w:r>
            <w:r w:rsidR="001C1B63" w:rsidRPr="001C1B63">
              <w:rPr>
                <w:rFonts w:asciiTheme="minorHAnsi" w:hAnsiTheme="minorHAnsi" w:cstheme="minorBidi"/>
              </w:rPr>
              <w:tab/>
            </w:r>
            <w:r w:rsidR="001C1B63" w:rsidRPr="001C1B63">
              <w:rPr>
                <w:rStyle w:val="Hiperpovezava"/>
                <w:bCs/>
                <w:kern w:val="28"/>
              </w:rPr>
              <w:t>POROČILO O REALIZACIJI INVESTICIJSKO VZDRŽEVALNIH DEL V LETU 2022</w:t>
            </w:r>
            <w:r w:rsidR="001C1B63" w:rsidRPr="001C1B63">
              <w:rPr>
                <w:webHidden/>
              </w:rPr>
              <w:tab/>
            </w:r>
            <w:r w:rsidR="001C1B63" w:rsidRPr="001C1B63">
              <w:rPr>
                <w:webHidden/>
              </w:rPr>
              <w:fldChar w:fldCharType="begin"/>
            </w:r>
            <w:r w:rsidR="001C1B63" w:rsidRPr="001C1B63">
              <w:rPr>
                <w:webHidden/>
              </w:rPr>
              <w:instrText xml:space="preserve"> PAGEREF _Toc127347245 \h </w:instrText>
            </w:r>
            <w:r w:rsidR="001C1B63" w:rsidRPr="001C1B63">
              <w:rPr>
                <w:webHidden/>
              </w:rPr>
            </w:r>
            <w:r w:rsidR="001C1B63" w:rsidRPr="001C1B63">
              <w:rPr>
                <w:webHidden/>
              </w:rPr>
              <w:fldChar w:fldCharType="separate"/>
            </w:r>
            <w:r w:rsidR="007921B9">
              <w:rPr>
                <w:webHidden/>
              </w:rPr>
              <w:t>73</w:t>
            </w:r>
            <w:r w:rsidR="001C1B63" w:rsidRPr="001C1B63">
              <w:rPr>
                <w:webHidden/>
              </w:rPr>
              <w:fldChar w:fldCharType="end"/>
            </w:r>
          </w:hyperlink>
        </w:p>
        <w:p w14:paraId="70543EA3" w14:textId="590AC6B8" w:rsidR="001C1B63" w:rsidRDefault="002A6A84">
          <w:pPr>
            <w:pStyle w:val="Kazalovsebine1"/>
            <w:tabs>
              <w:tab w:val="left" w:pos="1353"/>
            </w:tabs>
            <w:rPr>
              <w:rFonts w:asciiTheme="minorHAnsi" w:hAnsiTheme="minorHAnsi" w:cstheme="minorBidi"/>
            </w:rPr>
          </w:pPr>
          <w:hyperlink w:anchor="_Toc127347246" w:history="1">
            <w:r w:rsidR="001C1B63" w:rsidRPr="001C1B63">
              <w:rPr>
                <w:rStyle w:val="Hiperpovezava"/>
                <w:bCs/>
                <w:kern w:val="28"/>
              </w:rPr>
              <w:t>7</w:t>
            </w:r>
            <w:r w:rsidR="001C1B63" w:rsidRPr="001C1B63">
              <w:rPr>
                <w:rFonts w:asciiTheme="minorHAnsi" w:hAnsiTheme="minorHAnsi" w:cstheme="minorBidi"/>
              </w:rPr>
              <w:tab/>
            </w:r>
            <w:r w:rsidR="001C1B63" w:rsidRPr="001C1B63">
              <w:rPr>
                <w:rStyle w:val="Hiperpovezava"/>
                <w:bCs/>
                <w:kern w:val="28"/>
              </w:rPr>
              <w:t>POROČILO O PORABI SREDSTEV POSLOVNEGA IZIDA V SKLADU S SKLEPOM MINISTRSTVA ZA DELO, DRUŽINO, SOCIALNE ZADEVE IN ENAKE MOŽNOSTI</w:t>
            </w:r>
            <w:r w:rsidR="001C1B63" w:rsidRPr="001C1B63">
              <w:rPr>
                <w:webHidden/>
              </w:rPr>
              <w:tab/>
            </w:r>
            <w:r w:rsidR="001C1B63" w:rsidRPr="001C1B63">
              <w:rPr>
                <w:webHidden/>
              </w:rPr>
              <w:fldChar w:fldCharType="begin"/>
            </w:r>
            <w:r w:rsidR="001C1B63" w:rsidRPr="001C1B63">
              <w:rPr>
                <w:webHidden/>
              </w:rPr>
              <w:instrText xml:space="preserve"> PAGEREF _Toc127347246 \h </w:instrText>
            </w:r>
            <w:r w:rsidR="001C1B63" w:rsidRPr="001C1B63">
              <w:rPr>
                <w:webHidden/>
              </w:rPr>
            </w:r>
            <w:r w:rsidR="001C1B63" w:rsidRPr="001C1B63">
              <w:rPr>
                <w:webHidden/>
              </w:rPr>
              <w:fldChar w:fldCharType="separate"/>
            </w:r>
            <w:r w:rsidR="007921B9">
              <w:rPr>
                <w:webHidden/>
              </w:rPr>
              <w:t>73</w:t>
            </w:r>
            <w:r w:rsidR="001C1B63" w:rsidRPr="001C1B63">
              <w:rPr>
                <w:webHidden/>
              </w:rPr>
              <w:fldChar w:fldCharType="end"/>
            </w:r>
          </w:hyperlink>
        </w:p>
        <w:p w14:paraId="1D1D16CF" w14:textId="09858533" w:rsidR="00D54F47" w:rsidRPr="007818A6" w:rsidRDefault="00F87376">
          <w:pPr>
            <w:rPr>
              <w:sz w:val="20"/>
              <w:szCs w:val="20"/>
            </w:rPr>
          </w:pPr>
          <w:r w:rsidRPr="007818A6">
            <w:rPr>
              <w:bCs/>
              <w:sz w:val="20"/>
              <w:szCs w:val="20"/>
            </w:rPr>
            <w:fldChar w:fldCharType="end"/>
          </w:r>
        </w:p>
      </w:sdtContent>
    </w:sdt>
    <w:p w14:paraId="0000D27A" w14:textId="77777777" w:rsidR="00D54F47" w:rsidRPr="007818A6" w:rsidRDefault="00D54F47" w:rsidP="000C1131">
      <w:pPr>
        <w:rPr>
          <w:rStyle w:val="Krepko"/>
          <w:b w:val="0"/>
          <w:sz w:val="20"/>
          <w:szCs w:val="20"/>
        </w:rPr>
      </w:pPr>
    </w:p>
    <w:p w14:paraId="3A974C8A" w14:textId="77777777" w:rsidR="000C1131" w:rsidRPr="00715613" w:rsidRDefault="000C1131" w:rsidP="000C1131">
      <w:pPr>
        <w:rPr>
          <w:b/>
          <w:bCs/>
          <w:sz w:val="20"/>
          <w:szCs w:val="20"/>
        </w:rPr>
      </w:pPr>
    </w:p>
    <w:p w14:paraId="59602924" w14:textId="77777777" w:rsidR="000C1131" w:rsidRPr="00715613" w:rsidRDefault="000C1131" w:rsidP="000C1131">
      <w:pPr>
        <w:rPr>
          <w:b/>
          <w:bCs/>
          <w:sz w:val="20"/>
          <w:szCs w:val="20"/>
        </w:rPr>
      </w:pPr>
    </w:p>
    <w:p w14:paraId="59173DFE" w14:textId="77777777" w:rsidR="00BD0937" w:rsidRPr="00715613" w:rsidRDefault="00BD0937" w:rsidP="00D54F47">
      <w:pPr>
        <w:pStyle w:val="Naslov"/>
        <w:rPr>
          <w:sz w:val="20"/>
          <w:szCs w:val="20"/>
        </w:rPr>
      </w:pPr>
      <w:bookmarkStart w:id="0" w:name="_Toc380656276"/>
      <w:bookmarkStart w:id="1" w:name="_Toc317581392"/>
    </w:p>
    <w:p w14:paraId="6BB21309" w14:textId="77777777" w:rsidR="00BD0937" w:rsidRPr="00715613" w:rsidRDefault="00BD0937" w:rsidP="00D54F47">
      <w:pPr>
        <w:pStyle w:val="Naslov"/>
        <w:rPr>
          <w:sz w:val="20"/>
          <w:szCs w:val="20"/>
        </w:rPr>
      </w:pPr>
    </w:p>
    <w:p w14:paraId="29913157" w14:textId="77777777" w:rsidR="00BD0937" w:rsidRPr="00715613" w:rsidRDefault="00BD0937" w:rsidP="00D54F47">
      <w:pPr>
        <w:pStyle w:val="Naslov"/>
        <w:rPr>
          <w:sz w:val="20"/>
          <w:szCs w:val="20"/>
        </w:rPr>
      </w:pPr>
    </w:p>
    <w:p w14:paraId="421E8DD4" w14:textId="77777777" w:rsidR="00BD0937" w:rsidRPr="00715613" w:rsidRDefault="00BD0937" w:rsidP="00D54F47">
      <w:pPr>
        <w:pStyle w:val="Naslov"/>
        <w:rPr>
          <w:sz w:val="20"/>
          <w:szCs w:val="20"/>
        </w:rPr>
      </w:pPr>
    </w:p>
    <w:p w14:paraId="2933D2D6" w14:textId="77777777" w:rsidR="00BD0937" w:rsidRPr="00715613" w:rsidRDefault="00BD0937" w:rsidP="00D54F47">
      <w:pPr>
        <w:pStyle w:val="Naslov"/>
        <w:rPr>
          <w:sz w:val="20"/>
          <w:szCs w:val="20"/>
        </w:rPr>
      </w:pPr>
    </w:p>
    <w:p w14:paraId="442C26E5" w14:textId="77777777" w:rsidR="00BD0937" w:rsidRPr="00715613" w:rsidRDefault="00BD0937" w:rsidP="00D54F47">
      <w:pPr>
        <w:pStyle w:val="Naslov"/>
        <w:rPr>
          <w:sz w:val="20"/>
          <w:szCs w:val="20"/>
        </w:rPr>
      </w:pPr>
    </w:p>
    <w:p w14:paraId="6CDD0025" w14:textId="77777777" w:rsidR="00BD0937" w:rsidRPr="00715613" w:rsidRDefault="00BD0937" w:rsidP="00D54F47">
      <w:pPr>
        <w:pStyle w:val="Naslov"/>
        <w:rPr>
          <w:sz w:val="20"/>
          <w:szCs w:val="20"/>
        </w:rPr>
      </w:pPr>
    </w:p>
    <w:p w14:paraId="544847D8" w14:textId="77777777" w:rsidR="00BD0937" w:rsidRPr="00715613" w:rsidRDefault="00BD0937" w:rsidP="00D54F47">
      <w:pPr>
        <w:pStyle w:val="Naslov"/>
        <w:rPr>
          <w:sz w:val="20"/>
          <w:szCs w:val="20"/>
        </w:rPr>
      </w:pPr>
    </w:p>
    <w:p w14:paraId="73F8FBF6" w14:textId="77777777" w:rsidR="00BD0937" w:rsidRPr="00715613" w:rsidRDefault="00BD0937" w:rsidP="00D54F47">
      <w:pPr>
        <w:pStyle w:val="Naslov"/>
        <w:rPr>
          <w:sz w:val="20"/>
          <w:szCs w:val="20"/>
        </w:rPr>
      </w:pPr>
    </w:p>
    <w:p w14:paraId="31E70C0C" w14:textId="77777777" w:rsidR="00BD0937" w:rsidRPr="00715613" w:rsidRDefault="00BD0937" w:rsidP="00D54F47">
      <w:pPr>
        <w:pStyle w:val="Naslov"/>
        <w:rPr>
          <w:sz w:val="20"/>
          <w:szCs w:val="20"/>
        </w:rPr>
      </w:pPr>
    </w:p>
    <w:p w14:paraId="07C5EF9F" w14:textId="77777777" w:rsidR="00BD0937" w:rsidRPr="00715613" w:rsidRDefault="00BD0937" w:rsidP="00D54F47">
      <w:pPr>
        <w:pStyle w:val="Naslov"/>
        <w:rPr>
          <w:sz w:val="20"/>
          <w:szCs w:val="20"/>
        </w:rPr>
      </w:pPr>
    </w:p>
    <w:p w14:paraId="4F865045" w14:textId="77777777" w:rsidR="00BD0937" w:rsidRPr="00715613" w:rsidRDefault="00BD0937" w:rsidP="00D54F47">
      <w:pPr>
        <w:pStyle w:val="Naslov"/>
        <w:rPr>
          <w:sz w:val="20"/>
          <w:szCs w:val="20"/>
        </w:rPr>
      </w:pPr>
    </w:p>
    <w:p w14:paraId="6EC25908" w14:textId="5E1D74C6" w:rsidR="00BD0937" w:rsidRDefault="00BD0937" w:rsidP="00D54F47">
      <w:pPr>
        <w:pStyle w:val="Naslov"/>
        <w:rPr>
          <w:sz w:val="20"/>
          <w:szCs w:val="20"/>
        </w:rPr>
      </w:pPr>
    </w:p>
    <w:p w14:paraId="2B15A99F" w14:textId="7918FC7E" w:rsidR="007921B9" w:rsidRDefault="007921B9" w:rsidP="007921B9"/>
    <w:p w14:paraId="4E9B75C5" w14:textId="77777777" w:rsidR="007921B9" w:rsidRPr="007921B9" w:rsidRDefault="007921B9" w:rsidP="007921B9"/>
    <w:p w14:paraId="30DE6C50" w14:textId="77777777" w:rsidR="00BD0937" w:rsidRPr="00715613" w:rsidRDefault="00BD0937" w:rsidP="00D54F47">
      <w:pPr>
        <w:pStyle w:val="Naslov"/>
        <w:rPr>
          <w:sz w:val="20"/>
          <w:szCs w:val="20"/>
        </w:rPr>
      </w:pPr>
    </w:p>
    <w:p w14:paraId="5FEDFBD2" w14:textId="77777777" w:rsidR="00BD0937" w:rsidRPr="00715613" w:rsidRDefault="00BD0937" w:rsidP="00D54F47">
      <w:pPr>
        <w:pStyle w:val="Naslov"/>
        <w:rPr>
          <w:sz w:val="20"/>
          <w:szCs w:val="20"/>
        </w:rPr>
      </w:pPr>
    </w:p>
    <w:p w14:paraId="47E2A16C" w14:textId="77777777" w:rsidR="00205473" w:rsidRPr="00715613" w:rsidRDefault="00205473" w:rsidP="00D54F47">
      <w:pPr>
        <w:pStyle w:val="Naslov"/>
        <w:rPr>
          <w:sz w:val="20"/>
          <w:szCs w:val="20"/>
        </w:rPr>
      </w:pPr>
    </w:p>
    <w:p w14:paraId="679E99AD" w14:textId="6E6FE659" w:rsidR="000C1131" w:rsidRPr="00715613" w:rsidRDefault="001A0EC3" w:rsidP="00D54F47">
      <w:pPr>
        <w:pStyle w:val="Naslov"/>
        <w:rPr>
          <w:sz w:val="20"/>
          <w:szCs w:val="20"/>
        </w:rPr>
      </w:pPr>
      <w:bookmarkStart w:id="2" w:name="_Toc127347173"/>
      <w:r w:rsidRPr="00715613">
        <w:rPr>
          <w:sz w:val="20"/>
          <w:szCs w:val="20"/>
        </w:rPr>
        <w:lastRenderedPageBreak/>
        <w:t>UV</w:t>
      </w:r>
      <w:r w:rsidR="000C1131" w:rsidRPr="00715613">
        <w:rPr>
          <w:sz w:val="20"/>
          <w:szCs w:val="20"/>
        </w:rPr>
        <w:t>OD</w:t>
      </w:r>
      <w:bookmarkEnd w:id="0"/>
      <w:bookmarkEnd w:id="2"/>
    </w:p>
    <w:p w14:paraId="53F0F70A" w14:textId="77777777" w:rsidR="00536E92" w:rsidRPr="00715613" w:rsidRDefault="00536E92" w:rsidP="00536E92">
      <w:pPr>
        <w:spacing w:before="100" w:beforeAutospacing="1" w:after="100" w:afterAutospacing="1"/>
        <w:rPr>
          <w:sz w:val="20"/>
          <w:szCs w:val="20"/>
        </w:rPr>
      </w:pPr>
      <w:r w:rsidRPr="00715613">
        <w:rPr>
          <w:sz w:val="20"/>
          <w:szCs w:val="20"/>
        </w:rPr>
        <w:t xml:space="preserve">Dom starejših občanov Črnomelj je javni zavod, ki je bil ustanovljen z namenom zagotavljanja socialnovarstvenih in zdravstvenih storitev, ki so namenjene starejšim ljudem in mlajšim osebam, ki niso sposobne </w:t>
      </w:r>
      <w:r w:rsidR="00A908E6" w:rsidRPr="00715613">
        <w:rPr>
          <w:sz w:val="20"/>
          <w:szCs w:val="20"/>
        </w:rPr>
        <w:t xml:space="preserve">samostojnega življenja </w:t>
      </w:r>
      <w:r w:rsidRPr="00715613">
        <w:rPr>
          <w:sz w:val="20"/>
          <w:szCs w:val="20"/>
        </w:rPr>
        <w:t xml:space="preserve">in potrebujejo pomoč pri opravljanju življenjskih funkcij. Poleg tega dejavnost zavoda vključuje tudi pripravo okolja na starost in izvajanje storitev pomoči na domu ter vseh ostalih storitev, ki so namenjene potrebam in željam starejših ljudi ter medgeneracijskemu sožitju. </w:t>
      </w:r>
    </w:p>
    <w:p w14:paraId="5E4215F8" w14:textId="77777777" w:rsidR="00536E92" w:rsidRPr="00715613" w:rsidRDefault="00536E92" w:rsidP="00536E92">
      <w:pPr>
        <w:spacing w:before="100" w:beforeAutospacing="1" w:after="100" w:afterAutospacing="1"/>
        <w:rPr>
          <w:sz w:val="20"/>
          <w:szCs w:val="20"/>
        </w:rPr>
      </w:pPr>
      <w:r w:rsidRPr="00715613">
        <w:rPr>
          <w:sz w:val="20"/>
          <w:szCs w:val="20"/>
        </w:rPr>
        <w:t>Dejavnost doma je usmerjena na odjemalce, ki so občutljivi in ranljivi, velikokrat v celoti odvisni od zaposlenih. Potrebujejo izvajanje storitev na najvišji kvalitativni ravni, z najvišjo mero občutljivost</w:t>
      </w:r>
      <w:r w:rsidR="002242A9" w:rsidRPr="00715613">
        <w:rPr>
          <w:sz w:val="20"/>
          <w:szCs w:val="20"/>
        </w:rPr>
        <w:t>i</w:t>
      </w:r>
      <w:r w:rsidRPr="00715613">
        <w:rPr>
          <w:sz w:val="20"/>
          <w:szCs w:val="20"/>
        </w:rPr>
        <w:t xml:space="preserve"> do njihovih potreb in želja ter največjo stopnjo obzira do njihovega stanja. Značilnost našega delovanja imenujemo »k odjemalcu usmerjen sistem«. </w:t>
      </w:r>
    </w:p>
    <w:p w14:paraId="2851B50B" w14:textId="77777777" w:rsidR="00536E92" w:rsidRPr="00715613" w:rsidRDefault="00536E92" w:rsidP="00536E92">
      <w:pPr>
        <w:spacing w:before="100" w:beforeAutospacing="1" w:after="100" w:afterAutospacing="1"/>
        <w:rPr>
          <w:sz w:val="20"/>
          <w:szCs w:val="20"/>
        </w:rPr>
      </w:pPr>
      <w:r w:rsidRPr="00715613">
        <w:rPr>
          <w:sz w:val="20"/>
          <w:szCs w:val="20"/>
        </w:rPr>
        <w:t xml:space="preserve">Dom starejših občanov Črnomelj je bil zgrajen na pobudo občanov občine Črnomelj. Z delom je pričel 1.3.1988, ko so bili sprejeti prvi stanovalci. </w:t>
      </w:r>
    </w:p>
    <w:p w14:paraId="619B3AB0" w14:textId="3277DBDE" w:rsidR="00536E92" w:rsidRPr="00715613" w:rsidRDefault="00536E92" w:rsidP="00536E92">
      <w:pPr>
        <w:spacing w:before="100" w:beforeAutospacing="1" w:after="100" w:afterAutospacing="1"/>
        <w:rPr>
          <w:sz w:val="20"/>
          <w:szCs w:val="20"/>
        </w:rPr>
      </w:pPr>
      <w:r w:rsidRPr="00715613">
        <w:rPr>
          <w:sz w:val="20"/>
          <w:szCs w:val="20"/>
        </w:rPr>
        <w:t xml:space="preserve">Dom je splošni socialno varstveni zavod in posluje po določilih Zakona o zavodih in Zakona o socialnem varstvu. </w:t>
      </w:r>
    </w:p>
    <w:p w14:paraId="1B276E05" w14:textId="77777777" w:rsidR="00536E92" w:rsidRPr="00715613" w:rsidRDefault="00536E92" w:rsidP="00536E92">
      <w:pPr>
        <w:spacing w:before="100" w:beforeAutospacing="1" w:after="100" w:afterAutospacing="1"/>
        <w:rPr>
          <w:sz w:val="20"/>
          <w:szCs w:val="20"/>
        </w:rPr>
      </w:pPr>
      <w:r w:rsidRPr="00715613">
        <w:rPr>
          <w:sz w:val="20"/>
          <w:szCs w:val="20"/>
        </w:rPr>
        <w:t xml:space="preserve">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 </w:t>
      </w:r>
    </w:p>
    <w:p w14:paraId="52B487DD" w14:textId="77777777" w:rsidR="00536E92" w:rsidRPr="00715613" w:rsidRDefault="00536E92" w:rsidP="00536E92">
      <w:pPr>
        <w:spacing w:before="100" w:beforeAutospacing="1" w:after="100" w:afterAutospacing="1"/>
        <w:rPr>
          <w:sz w:val="20"/>
          <w:szCs w:val="20"/>
        </w:rPr>
      </w:pPr>
      <w:r w:rsidRPr="00715613">
        <w:rPr>
          <w:sz w:val="20"/>
          <w:szCs w:val="20"/>
        </w:rPr>
        <w:t>Dom je javni zavod. Zastopa in predstavlja ga poslovodni organ (direktor</w:t>
      </w:r>
      <w:r w:rsidR="00FD431D" w:rsidRPr="00715613">
        <w:rPr>
          <w:sz w:val="20"/>
          <w:szCs w:val="20"/>
        </w:rPr>
        <w:t>ica</w:t>
      </w:r>
      <w:r w:rsidRPr="00715613">
        <w:rPr>
          <w:sz w:val="20"/>
          <w:szCs w:val="20"/>
        </w:rPr>
        <w:t xml:space="preserve"> zavoda). </w:t>
      </w:r>
    </w:p>
    <w:p w14:paraId="7C202DFA" w14:textId="57A466F0" w:rsidR="00A14F75" w:rsidRPr="00715613" w:rsidRDefault="00536E92" w:rsidP="00334325">
      <w:pPr>
        <w:spacing w:before="100" w:beforeAutospacing="1" w:after="100" w:afterAutospacing="1"/>
        <w:rPr>
          <w:sz w:val="20"/>
          <w:szCs w:val="20"/>
          <w:shd w:val="clear" w:color="auto" w:fill="FFFFFF" w:themeFill="background1"/>
        </w:rPr>
      </w:pPr>
      <w:r w:rsidRPr="00715613">
        <w:rPr>
          <w:sz w:val="20"/>
          <w:szCs w:val="20"/>
          <w:shd w:val="clear" w:color="auto" w:fill="FFFFFF" w:themeFill="background1"/>
        </w:rPr>
        <w:t xml:space="preserve">Kapaciteta doma je </w:t>
      </w:r>
      <w:r w:rsidR="00A14F75" w:rsidRPr="00715613">
        <w:rPr>
          <w:sz w:val="20"/>
          <w:szCs w:val="20"/>
          <w:shd w:val="clear" w:color="auto" w:fill="FFFFFF" w:themeFill="background1"/>
        </w:rPr>
        <w:t xml:space="preserve">160 mest za celodnevno (24 urno) in </w:t>
      </w:r>
      <w:r w:rsidR="00F23A06" w:rsidRPr="00715613">
        <w:rPr>
          <w:sz w:val="20"/>
          <w:szCs w:val="20"/>
          <w:shd w:val="clear" w:color="auto" w:fill="FFFFFF" w:themeFill="background1"/>
        </w:rPr>
        <w:t xml:space="preserve">15 mest za dnevno varstvo. </w:t>
      </w:r>
    </w:p>
    <w:p w14:paraId="18C7839E" w14:textId="0AC2CE2A" w:rsidR="000038F9" w:rsidRPr="00715613" w:rsidRDefault="000038F9" w:rsidP="000038F9">
      <w:pPr>
        <w:spacing w:before="100" w:beforeAutospacing="1" w:after="100" w:afterAutospacing="1"/>
        <w:rPr>
          <w:sz w:val="20"/>
          <w:szCs w:val="20"/>
        </w:rPr>
      </w:pPr>
      <w:r w:rsidRPr="00715613">
        <w:rPr>
          <w:sz w:val="20"/>
          <w:szCs w:val="20"/>
        </w:rPr>
        <w:t>Dejavnost doma se financira pretežno iz treh virov, in sicer s plačili storitev uporabnikov, plačili Zavoda za zdravstveno zavarovanje Slovenije in v manjši meri s plačili tržne dejavnosti.</w:t>
      </w:r>
    </w:p>
    <w:p w14:paraId="38BECB56" w14:textId="77777777" w:rsidR="000038F9" w:rsidRPr="00715613" w:rsidRDefault="000038F9" w:rsidP="000038F9">
      <w:pPr>
        <w:rPr>
          <w:sz w:val="20"/>
          <w:szCs w:val="20"/>
        </w:rPr>
      </w:pPr>
      <w:r w:rsidRPr="00715613">
        <w:rPr>
          <w:sz w:val="20"/>
          <w:szCs w:val="20"/>
        </w:rPr>
        <w:t xml:space="preserve">Že v letu 2020 je Vlada Republike Slovenije sprejela Uredbo o zagotovitvi javnih sredstev za financiranje dodatnih kadrov pri izvajalcih socialnovarstvene storitve institucionalnega varstva v javni mreži, na podlagi katerega so bila domu zagotovljena sredstva za financiranje dodatnega kadra do avgusta 2022. Pozitiven vpliv je imel tudi sprejem novega kadrovskega normativa za izvajanje institucionalnega varstva, ki pa se dosega postopoma, in sicer od 1.9.2022 do 1.3.2030, vsakič za 1/5 povečanega normativa. </w:t>
      </w:r>
    </w:p>
    <w:p w14:paraId="0A8B78A3" w14:textId="77777777" w:rsidR="000038F9" w:rsidRPr="00715613" w:rsidRDefault="000038F9" w:rsidP="000038F9">
      <w:pPr>
        <w:rPr>
          <w:sz w:val="20"/>
          <w:szCs w:val="20"/>
        </w:rPr>
      </w:pPr>
    </w:p>
    <w:p w14:paraId="239FC940" w14:textId="77777777" w:rsidR="000038F9" w:rsidRPr="00715613" w:rsidRDefault="000038F9" w:rsidP="000038F9">
      <w:pPr>
        <w:rPr>
          <w:sz w:val="20"/>
          <w:szCs w:val="20"/>
        </w:rPr>
      </w:pPr>
      <w:r w:rsidRPr="00715613">
        <w:rPr>
          <w:sz w:val="20"/>
          <w:szCs w:val="20"/>
        </w:rPr>
        <w:t xml:space="preserve">S strani proračuna so bila zagotovljena tudi sredstva za pokrivanje višjih stroškov dela na podlagi 130. člena po </w:t>
      </w:r>
      <w:proofErr w:type="spellStart"/>
      <w:r w:rsidRPr="00715613">
        <w:rPr>
          <w:sz w:val="20"/>
          <w:szCs w:val="20"/>
        </w:rPr>
        <w:t>ZDOsk</w:t>
      </w:r>
      <w:proofErr w:type="spellEnd"/>
      <w:r w:rsidRPr="00715613">
        <w:rPr>
          <w:sz w:val="20"/>
          <w:szCs w:val="20"/>
        </w:rPr>
        <w:t xml:space="preserve"> in 3. členu ZNUPPU. Sredstva so namenjena sofinanciranju dodatnih stroškov dela, ki so posledica aneksa h Kolektivni pogodbi za dejavnost zdravstva in socialnega varstva ter financiranju dodatnih kadrov v skladu s pravilnikom, ki ureja standarde in normative socialnovarstvenih storitev in se na podlagi Zakona o spremembah Zakona o dolgotrajni oskrbi zagotavljajo s strani proračuna RS.</w:t>
      </w:r>
    </w:p>
    <w:p w14:paraId="43F87364" w14:textId="77777777" w:rsidR="000038F9" w:rsidRPr="00715613" w:rsidRDefault="000038F9" w:rsidP="000038F9">
      <w:pPr>
        <w:rPr>
          <w:sz w:val="20"/>
          <w:szCs w:val="20"/>
        </w:rPr>
      </w:pPr>
    </w:p>
    <w:p w14:paraId="2D6FA6AF" w14:textId="77777777" w:rsidR="000038F9" w:rsidRPr="00715613" w:rsidRDefault="000038F9" w:rsidP="000038F9">
      <w:pPr>
        <w:rPr>
          <w:sz w:val="20"/>
          <w:szCs w:val="20"/>
        </w:rPr>
      </w:pPr>
      <w:r w:rsidRPr="00715613">
        <w:rPr>
          <w:sz w:val="20"/>
          <w:szCs w:val="20"/>
        </w:rPr>
        <w:t>Prav tako so bila prejeta sredstva iz proračuna Republike Slovenije za pomoč pri obvladovanju epidemije, s katerimi so bili povrnjeni stroški za nezasedene kapacitete, izplačila dodatkov zaposlenim za čas epidemije in povračilo stroškov osebne varovalne opreme ter vzpostavitev enomesečne strateške zaloge osebne varovalne opreme.</w:t>
      </w:r>
    </w:p>
    <w:p w14:paraId="38833AC0" w14:textId="77777777" w:rsidR="000038F9" w:rsidRPr="00715613" w:rsidRDefault="000038F9" w:rsidP="000038F9">
      <w:pPr>
        <w:rPr>
          <w:sz w:val="20"/>
          <w:szCs w:val="20"/>
        </w:rPr>
      </w:pPr>
    </w:p>
    <w:p w14:paraId="5CBFAA00" w14:textId="742FEA40" w:rsidR="000038F9" w:rsidRPr="00715613" w:rsidRDefault="000038F9" w:rsidP="000038F9">
      <w:pPr>
        <w:rPr>
          <w:color w:val="C00000"/>
          <w:sz w:val="20"/>
          <w:szCs w:val="20"/>
        </w:rPr>
      </w:pPr>
      <w:r w:rsidRPr="00715613">
        <w:rPr>
          <w:sz w:val="20"/>
          <w:szCs w:val="20"/>
        </w:rPr>
        <w:t>Program dela in Finančni načrt DSO Črnomelj za leto 2022 je bil pripravljen glede na realno ocenjene prihodke in odhodke ter ob predvidevanju, da bodo realizirani dodatni prihodki iz naslova tržne dejavnosti. Dom je tako tudi zaradi zagotovljenih proračunskih sredstev s strani države leto 2022 zaključil s presežkom prihodkov nad odhodki v višini 137.</w:t>
      </w:r>
      <w:r w:rsidR="00BD7877">
        <w:rPr>
          <w:sz w:val="20"/>
          <w:szCs w:val="20"/>
        </w:rPr>
        <w:t>743</w:t>
      </w:r>
      <w:r w:rsidRPr="00715613">
        <w:rPr>
          <w:sz w:val="20"/>
          <w:szCs w:val="20"/>
        </w:rPr>
        <w:t>,</w:t>
      </w:r>
      <w:r w:rsidR="00BD7877">
        <w:rPr>
          <w:sz w:val="20"/>
          <w:szCs w:val="20"/>
        </w:rPr>
        <w:t>81</w:t>
      </w:r>
      <w:r w:rsidRPr="00715613">
        <w:rPr>
          <w:sz w:val="20"/>
          <w:szCs w:val="20"/>
        </w:rPr>
        <w:t xml:space="preserve"> € pred davki in 130.9</w:t>
      </w:r>
      <w:r w:rsidR="00BD7877">
        <w:rPr>
          <w:sz w:val="20"/>
          <w:szCs w:val="20"/>
        </w:rPr>
        <w:t>80</w:t>
      </w:r>
      <w:r w:rsidRPr="00715613">
        <w:rPr>
          <w:sz w:val="20"/>
          <w:szCs w:val="20"/>
        </w:rPr>
        <w:t>,</w:t>
      </w:r>
      <w:r w:rsidR="00BD7877">
        <w:rPr>
          <w:sz w:val="20"/>
          <w:szCs w:val="20"/>
        </w:rPr>
        <w:t>53</w:t>
      </w:r>
      <w:r w:rsidRPr="00715613">
        <w:rPr>
          <w:sz w:val="20"/>
          <w:szCs w:val="20"/>
        </w:rPr>
        <w:t xml:space="preserve"> € po davkih. Program dela in Finančni načrt ter izvedba posameznih projektov je bila v letu 2022 realizirana v obsegu, kot so to dopuščale razmere, povezane s splošnim stanjem v državi in celem svetu. Obseg načrtovane zdravstvene nege je bil realiziran v načrtovanem obsegu, hkrati se je dvignila tudi cena teh storitev na nivo, da je pokrivala nastale stroške te dejavnosti.</w:t>
      </w:r>
    </w:p>
    <w:p w14:paraId="440D8D84" w14:textId="77777777" w:rsidR="00A14F75" w:rsidRPr="00715613" w:rsidRDefault="00A14F75" w:rsidP="00334325">
      <w:pPr>
        <w:spacing w:before="100" w:beforeAutospacing="1" w:after="100" w:afterAutospacing="1"/>
        <w:rPr>
          <w:sz w:val="20"/>
          <w:szCs w:val="20"/>
          <w:shd w:val="clear" w:color="auto" w:fill="FFFFFF" w:themeFill="background1"/>
        </w:rPr>
      </w:pPr>
    </w:p>
    <w:p w14:paraId="71D361F7" w14:textId="77777777" w:rsidR="00A14F75" w:rsidRPr="00715613" w:rsidRDefault="00A14F75" w:rsidP="00334325">
      <w:pPr>
        <w:spacing w:before="100" w:beforeAutospacing="1" w:after="100" w:afterAutospacing="1"/>
        <w:rPr>
          <w:sz w:val="20"/>
          <w:szCs w:val="20"/>
          <w:shd w:val="clear" w:color="auto" w:fill="FFFFFF" w:themeFill="background1"/>
        </w:rPr>
      </w:pPr>
    </w:p>
    <w:p w14:paraId="3453AEBB" w14:textId="77777777" w:rsidR="00A14F75" w:rsidRPr="00715613" w:rsidRDefault="00A14F75" w:rsidP="00334325">
      <w:pPr>
        <w:spacing w:before="100" w:beforeAutospacing="1" w:after="100" w:afterAutospacing="1"/>
        <w:rPr>
          <w:sz w:val="20"/>
          <w:szCs w:val="20"/>
          <w:shd w:val="clear" w:color="auto" w:fill="FFFFFF" w:themeFill="background1"/>
        </w:rPr>
      </w:pPr>
    </w:p>
    <w:p w14:paraId="078EF0D5" w14:textId="77777777" w:rsidR="00474F9A" w:rsidRPr="00715613" w:rsidRDefault="00474F9A" w:rsidP="00474F9A">
      <w:pPr>
        <w:spacing w:before="100" w:beforeAutospacing="1" w:after="100" w:afterAutospacing="1"/>
        <w:rPr>
          <w:sz w:val="20"/>
          <w:szCs w:val="20"/>
        </w:rPr>
      </w:pPr>
      <w:r w:rsidRPr="00715613">
        <w:rPr>
          <w:sz w:val="20"/>
          <w:szCs w:val="20"/>
        </w:rPr>
        <w:lastRenderedPageBreak/>
        <w:t xml:space="preserve">V letu 2022 je dom nadaljeval z razvojem, ki ga je natančneje opredelil v finančnem načrtu. Posebej želimo izpostaviti celotno prenovo doma tako v gradbenem, kot v vsebinskem smislu, saj je dom v letu 2021 uspešno kandidiral na Javnem razpisu za sofinanciranje vlaganj v infrastrukturo za krepitev odpornosti izvajalcev institucionalnega varstva, upoštevajoč </w:t>
      </w:r>
      <w:proofErr w:type="spellStart"/>
      <w:r w:rsidRPr="00715613">
        <w:rPr>
          <w:sz w:val="20"/>
          <w:szCs w:val="20"/>
        </w:rPr>
        <w:t>deinstitucionalizacijo</w:t>
      </w:r>
      <w:proofErr w:type="spellEnd"/>
      <w:r w:rsidRPr="00715613">
        <w:rPr>
          <w:sz w:val="20"/>
          <w:szCs w:val="20"/>
        </w:rPr>
        <w:t>, v okviru Operativnega programa evropske kohezijske politike v obdobju 2014-2020, prednostne osi 15- »REACT EU-ESRR«, prednostno področje »Spodbujanje odprave posledic krize v okviru pandemije Covid-19 in priprava zelenega, digitalnega in odpornega okrevanja gospodarstva«. Dom je na razpisu kandidiral s projektom »Preureditev trakta A v DSO Črnomelj« in pridobil sredstva v višini največ 1.363.229,40 €.  Takoj po prejemu sklepa o dodelitvi sredstev je dom pristopil k postopku izbire izvajalca del, ki je z izvedbo pričel v spomladanskih mesecih leta 2022.  Obnova trakta A je bila predvidena v dveh fazah, najprej 3. in 4. nadstropje in v jesenskem času še 1. in 2. nadstropje. Drugi del prenove do konca leta ni bil končan, saj je bilo po terminskem planu določen zaključek del ob koncu januarja 2023.</w:t>
      </w:r>
    </w:p>
    <w:p w14:paraId="5AA1EEF1" w14:textId="50E5654E" w:rsidR="00474F9A" w:rsidRPr="00715613" w:rsidRDefault="00474F9A" w:rsidP="00474F9A">
      <w:pPr>
        <w:spacing w:before="100" w:beforeAutospacing="1" w:after="100" w:afterAutospacing="1"/>
        <w:rPr>
          <w:sz w:val="20"/>
          <w:szCs w:val="20"/>
        </w:rPr>
      </w:pPr>
      <w:r w:rsidRPr="00715613">
        <w:rPr>
          <w:sz w:val="20"/>
          <w:szCs w:val="20"/>
        </w:rPr>
        <w:t>Poslovanje doma je bilo v celotnem letu 2022 osredotočeno na realizacijo vseh ciljev in aktivnostih opredeljenih v programu dela in finančnem načrtu za leto 2022. Podrobne ocene  realizacije posameznih ciljev so opredeljene v nadaljevanju tega poročila.  V uvodu poudarjamo nekatere ključne dosežke, pa tudi programe in storitve, ki se izvajajo kot stalne naloge tega doma in se nadaljujejo iz preteklih let:</w:t>
      </w:r>
    </w:p>
    <w:p w14:paraId="0B6C3ABB" w14:textId="7C804430" w:rsidR="00474F9A" w:rsidRPr="00715613" w:rsidRDefault="00715613" w:rsidP="00A92777">
      <w:pPr>
        <w:pStyle w:val="Odstavekseznama"/>
        <w:numPr>
          <w:ilvl w:val="0"/>
          <w:numId w:val="52"/>
        </w:numPr>
        <w:spacing w:before="100" w:beforeAutospacing="1" w:after="100" w:afterAutospacing="1"/>
        <w:rPr>
          <w:rFonts w:ascii="Times New Roman" w:hAnsi="Times New Roman" w:cs="Times New Roman"/>
        </w:rPr>
      </w:pPr>
      <w:r>
        <w:rPr>
          <w:rFonts w:ascii="Times New Roman" w:hAnsi="Times New Roman" w:cs="Times New Roman"/>
        </w:rPr>
        <w:t>č</w:t>
      </w:r>
      <w:r w:rsidR="00474F9A" w:rsidRPr="00715613">
        <w:rPr>
          <w:rFonts w:ascii="Times New Roman" w:hAnsi="Times New Roman" w:cs="Times New Roman"/>
        </w:rPr>
        <w:t>rpanje nepovratnih sredstev za prenovo trakta A DSO  Črnomelj</w:t>
      </w:r>
    </w:p>
    <w:p w14:paraId="2C681817" w14:textId="20A1CB35" w:rsidR="00474F9A" w:rsidRPr="00715613" w:rsidRDefault="00715613" w:rsidP="00A92777">
      <w:pPr>
        <w:pStyle w:val="Odstavekseznama"/>
        <w:numPr>
          <w:ilvl w:val="0"/>
          <w:numId w:val="52"/>
        </w:numPr>
        <w:spacing w:before="100" w:beforeAutospacing="1" w:after="100" w:afterAutospacing="1"/>
        <w:rPr>
          <w:rFonts w:ascii="Times New Roman" w:hAnsi="Times New Roman" w:cs="Times New Roman"/>
        </w:rPr>
      </w:pPr>
      <w:r>
        <w:rPr>
          <w:rFonts w:ascii="Times New Roman" w:hAnsi="Times New Roman" w:cs="Times New Roman"/>
        </w:rPr>
        <w:t>i</w:t>
      </w:r>
      <w:r w:rsidR="00474F9A" w:rsidRPr="00715613">
        <w:rPr>
          <w:rFonts w:ascii="Times New Roman" w:hAnsi="Times New Roman" w:cs="Times New Roman"/>
        </w:rPr>
        <w:t>zvedba projekta «ravnanje s perilom-celotna prenova p</w:t>
      </w:r>
      <w:r w:rsidRPr="00715613">
        <w:rPr>
          <w:rFonts w:ascii="Times New Roman" w:hAnsi="Times New Roman" w:cs="Times New Roman"/>
        </w:rPr>
        <w:t>r</w:t>
      </w:r>
      <w:r w:rsidR="00474F9A" w:rsidRPr="00715613">
        <w:rPr>
          <w:rFonts w:ascii="Times New Roman" w:hAnsi="Times New Roman" w:cs="Times New Roman"/>
        </w:rPr>
        <w:t>alnice«</w:t>
      </w:r>
    </w:p>
    <w:p w14:paraId="7E191695" w14:textId="08833323" w:rsidR="00715613" w:rsidRPr="00715613" w:rsidRDefault="00715613" w:rsidP="00A92777">
      <w:pPr>
        <w:pStyle w:val="Odstavekseznama"/>
        <w:numPr>
          <w:ilvl w:val="0"/>
          <w:numId w:val="52"/>
        </w:numPr>
        <w:spacing w:before="100" w:beforeAutospacing="1" w:after="100" w:afterAutospacing="1"/>
        <w:rPr>
          <w:rFonts w:ascii="Times New Roman" w:hAnsi="Times New Roman" w:cs="Times New Roman"/>
        </w:rPr>
      </w:pPr>
      <w:r>
        <w:rPr>
          <w:rFonts w:ascii="Times New Roman" w:hAnsi="Times New Roman" w:cs="Times New Roman"/>
        </w:rPr>
        <w:t>p</w:t>
      </w:r>
      <w:r w:rsidR="00474F9A" w:rsidRPr="00715613">
        <w:rPr>
          <w:rFonts w:ascii="Times New Roman" w:hAnsi="Times New Roman" w:cs="Times New Roman"/>
        </w:rPr>
        <w:t>riprava idejnega projekta »Izgradnja enote«, priprava dokumentacije za kandidiranje za pridobitev sredstev v letu 2023</w:t>
      </w:r>
    </w:p>
    <w:p w14:paraId="16972A26" w14:textId="77777777" w:rsidR="00F4240F" w:rsidRPr="00F4240F" w:rsidRDefault="001D4426" w:rsidP="00F4240F">
      <w:pPr>
        <w:pStyle w:val="Odstavekseznama"/>
        <w:numPr>
          <w:ilvl w:val="0"/>
          <w:numId w:val="23"/>
        </w:numPr>
        <w:spacing w:before="100" w:beforeAutospacing="1" w:after="100" w:afterAutospacing="1"/>
      </w:pPr>
      <w:r w:rsidRPr="00715613">
        <w:rPr>
          <w:rFonts w:ascii="Times New Roman" w:hAnsi="Times New Roman" w:cs="Times New Roman"/>
        </w:rPr>
        <w:t>r</w:t>
      </w:r>
      <w:r w:rsidR="00AF793A" w:rsidRPr="00715613">
        <w:rPr>
          <w:rFonts w:ascii="Times New Roman" w:hAnsi="Times New Roman" w:cs="Times New Roman"/>
        </w:rPr>
        <w:t>acionalizacija porabe energije</w:t>
      </w:r>
    </w:p>
    <w:p w14:paraId="2715EBCE" w14:textId="5F713F53" w:rsidR="00AF793A" w:rsidRPr="00F4240F" w:rsidRDefault="001D4426" w:rsidP="00F4240F">
      <w:pPr>
        <w:pStyle w:val="Odstavekseznama"/>
        <w:numPr>
          <w:ilvl w:val="0"/>
          <w:numId w:val="23"/>
        </w:numPr>
        <w:spacing w:before="100" w:beforeAutospacing="1" w:after="100" w:afterAutospacing="1"/>
        <w:rPr>
          <w:rFonts w:ascii="Times New Roman" w:hAnsi="Times New Roman" w:cs="Times New Roman"/>
        </w:rPr>
      </w:pPr>
      <w:r w:rsidRPr="00F4240F">
        <w:rPr>
          <w:rFonts w:ascii="Times New Roman" w:hAnsi="Times New Roman" w:cs="Times New Roman"/>
        </w:rPr>
        <w:t>o</w:t>
      </w:r>
      <w:r w:rsidR="00502CDE" w:rsidRPr="00F4240F">
        <w:rPr>
          <w:rFonts w:ascii="Times New Roman" w:hAnsi="Times New Roman" w:cs="Times New Roman"/>
        </w:rPr>
        <w:t>rganizirano prostovoljsko delo</w:t>
      </w:r>
      <w:r w:rsidR="001967D2" w:rsidRPr="00F4240F">
        <w:rPr>
          <w:rFonts w:ascii="Times New Roman" w:hAnsi="Times New Roman" w:cs="Times New Roman"/>
        </w:rPr>
        <w:t xml:space="preserve">, kolikor so to dopuščale razmere, povezane </w:t>
      </w:r>
      <w:r w:rsidR="00512FE7" w:rsidRPr="00F4240F">
        <w:rPr>
          <w:rFonts w:ascii="Times New Roman" w:hAnsi="Times New Roman" w:cs="Times New Roman"/>
        </w:rPr>
        <w:t xml:space="preserve">s preprečevanjem </w:t>
      </w:r>
      <w:r w:rsidR="004333CD" w:rsidRPr="00F4240F">
        <w:rPr>
          <w:rFonts w:ascii="Times New Roman" w:hAnsi="Times New Roman" w:cs="Times New Roman"/>
        </w:rPr>
        <w:t>širjenja okužb</w:t>
      </w:r>
    </w:p>
    <w:p w14:paraId="0F03F776" w14:textId="77777777" w:rsidR="00AF793A" w:rsidRPr="00715613" w:rsidRDefault="001D4426" w:rsidP="00D51871">
      <w:pPr>
        <w:numPr>
          <w:ilvl w:val="0"/>
          <w:numId w:val="23"/>
        </w:numPr>
        <w:rPr>
          <w:sz w:val="20"/>
          <w:szCs w:val="20"/>
        </w:rPr>
      </w:pPr>
      <w:r w:rsidRPr="00715613">
        <w:rPr>
          <w:sz w:val="20"/>
          <w:szCs w:val="20"/>
        </w:rPr>
        <w:t>i</w:t>
      </w:r>
      <w:r w:rsidR="00AF793A" w:rsidRPr="00715613">
        <w:rPr>
          <w:sz w:val="20"/>
          <w:szCs w:val="20"/>
        </w:rPr>
        <w:t xml:space="preserve">zvajanje </w:t>
      </w:r>
      <w:r w:rsidR="004333CD" w:rsidRPr="00715613">
        <w:rPr>
          <w:sz w:val="20"/>
          <w:szCs w:val="20"/>
        </w:rPr>
        <w:t>zadanih ukrepov</w:t>
      </w:r>
      <w:r w:rsidR="00AF793A" w:rsidRPr="00715613">
        <w:rPr>
          <w:sz w:val="20"/>
          <w:szCs w:val="20"/>
        </w:rPr>
        <w:t xml:space="preserve"> </w:t>
      </w:r>
      <w:r w:rsidRPr="00715613">
        <w:rPr>
          <w:sz w:val="20"/>
          <w:szCs w:val="20"/>
        </w:rPr>
        <w:t>»</w:t>
      </w:r>
      <w:r w:rsidR="00AF793A" w:rsidRPr="00715613">
        <w:rPr>
          <w:sz w:val="20"/>
          <w:szCs w:val="20"/>
        </w:rPr>
        <w:t>Družini prijazno podjetje</w:t>
      </w:r>
      <w:r w:rsidRPr="00715613">
        <w:rPr>
          <w:sz w:val="20"/>
          <w:szCs w:val="20"/>
        </w:rPr>
        <w:t>« in »Družbeno odgovoren delodajalec«</w:t>
      </w:r>
      <w:r w:rsidR="0038313C" w:rsidRPr="00715613">
        <w:rPr>
          <w:sz w:val="20"/>
          <w:szCs w:val="20"/>
        </w:rPr>
        <w:t xml:space="preserve"> </w:t>
      </w:r>
    </w:p>
    <w:p w14:paraId="26391122" w14:textId="5749AFC0" w:rsidR="004333CD" w:rsidRPr="00715613" w:rsidRDefault="004333CD" w:rsidP="00715613">
      <w:pPr>
        <w:pStyle w:val="Brezrazmikov"/>
        <w:numPr>
          <w:ilvl w:val="0"/>
          <w:numId w:val="23"/>
        </w:numPr>
        <w:rPr>
          <w:sz w:val="20"/>
          <w:szCs w:val="20"/>
        </w:rPr>
      </w:pPr>
      <w:r w:rsidRPr="00715613">
        <w:rPr>
          <w:sz w:val="20"/>
          <w:szCs w:val="20"/>
        </w:rPr>
        <w:t>uspešno izvedena</w:t>
      </w:r>
      <w:r w:rsidR="00715613">
        <w:rPr>
          <w:sz w:val="20"/>
          <w:szCs w:val="20"/>
        </w:rPr>
        <w:t xml:space="preserve"> zunanja</w:t>
      </w:r>
      <w:r w:rsidRPr="00715613">
        <w:rPr>
          <w:sz w:val="20"/>
          <w:szCs w:val="20"/>
        </w:rPr>
        <w:t xml:space="preserve"> presoja sistema vodenja kakovosti po ISO standardu 9001:2015</w:t>
      </w:r>
    </w:p>
    <w:p w14:paraId="7652FFB8" w14:textId="77777777" w:rsidR="00AF793A" w:rsidRPr="00715613" w:rsidRDefault="001D4426" w:rsidP="00D51871">
      <w:pPr>
        <w:numPr>
          <w:ilvl w:val="0"/>
          <w:numId w:val="23"/>
        </w:numPr>
        <w:rPr>
          <w:sz w:val="20"/>
          <w:szCs w:val="20"/>
        </w:rPr>
      </w:pPr>
      <w:r w:rsidRPr="00715613">
        <w:rPr>
          <w:sz w:val="20"/>
          <w:szCs w:val="20"/>
        </w:rPr>
        <w:t>i</w:t>
      </w:r>
      <w:r w:rsidR="00AF793A" w:rsidRPr="00715613">
        <w:rPr>
          <w:sz w:val="20"/>
          <w:szCs w:val="20"/>
        </w:rPr>
        <w:t>zvajanje aktivnosti Prom</w:t>
      </w:r>
      <w:r w:rsidR="00332B6B" w:rsidRPr="00715613">
        <w:rPr>
          <w:sz w:val="20"/>
          <w:szCs w:val="20"/>
        </w:rPr>
        <w:t>ocije zdravja na delovnem mestu, v sklopu katerih je bil</w:t>
      </w:r>
      <w:r w:rsidR="001967D2" w:rsidRPr="00715613">
        <w:rPr>
          <w:sz w:val="20"/>
          <w:szCs w:val="20"/>
        </w:rPr>
        <w:t xml:space="preserve"> poudarek na obvladovanju in premagovanju stresa</w:t>
      </w:r>
      <w:r w:rsidRPr="00715613">
        <w:rPr>
          <w:sz w:val="20"/>
          <w:szCs w:val="20"/>
        </w:rPr>
        <w:t xml:space="preserve"> na delovnem mestu</w:t>
      </w:r>
    </w:p>
    <w:p w14:paraId="692922CA" w14:textId="77777777" w:rsidR="00AF793A" w:rsidRPr="00715613" w:rsidRDefault="001D4426" w:rsidP="00D51871">
      <w:pPr>
        <w:numPr>
          <w:ilvl w:val="0"/>
          <w:numId w:val="23"/>
        </w:numPr>
        <w:rPr>
          <w:sz w:val="20"/>
          <w:szCs w:val="20"/>
        </w:rPr>
      </w:pPr>
      <w:r w:rsidRPr="00715613">
        <w:rPr>
          <w:sz w:val="20"/>
          <w:szCs w:val="20"/>
        </w:rPr>
        <w:t>i</w:t>
      </w:r>
      <w:r w:rsidR="003303FC" w:rsidRPr="00715613">
        <w:rPr>
          <w:sz w:val="20"/>
          <w:szCs w:val="20"/>
        </w:rPr>
        <w:t>zvajanje aktivnosti za preprečevanje padcev v program vsakodnevnih izvajanj storitev fizioterapije</w:t>
      </w:r>
    </w:p>
    <w:p w14:paraId="6A287D6A" w14:textId="76EEA29A" w:rsidR="00912C31" w:rsidRPr="00715613" w:rsidRDefault="001D4426" w:rsidP="001D4426">
      <w:pPr>
        <w:ind w:left="720"/>
        <w:rPr>
          <w:sz w:val="20"/>
          <w:szCs w:val="20"/>
        </w:rPr>
      </w:pPr>
      <w:r w:rsidRPr="00715613">
        <w:rPr>
          <w:sz w:val="20"/>
          <w:szCs w:val="20"/>
        </w:rPr>
        <w:t>n</w:t>
      </w:r>
      <w:r w:rsidR="003303FC" w:rsidRPr="00715613">
        <w:rPr>
          <w:sz w:val="20"/>
          <w:szCs w:val="20"/>
        </w:rPr>
        <w:t>adaljevanje z izvajanjem</w:t>
      </w:r>
      <w:r w:rsidR="009664DE" w:rsidRPr="00715613">
        <w:rPr>
          <w:sz w:val="20"/>
          <w:szCs w:val="20"/>
        </w:rPr>
        <w:t xml:space="preserve"> </w:t>
      </w:r>
      <w:r w:rsidRPr="00715613">
        <w:rPr>
          <w:sz w:val="20"/>
          <w:szCs w:val="20"/>
        </w:rPr>
        <w:t>»</w:t>
      </w:r>
      <w:r w:rsidR="004E1369" w:rsidRPr="00715613">
        <w:rPr>
          <w:sz w:val="20"/>
          <w:szCs w:val="20"/>
        </w:rPr>
        <w:t>Bralne značke za stanovalce</w:t>
      </w:r>
      <w:r w:rsidR="00715613" w:rsidRPr="00715613">
        <w:rPr>
          <w:sz w:val="20"/>
          <w:szCs w:val="20"/>
        </w:rPr>
        <w:t xml:space="preserve"> in zaposlene</w:t>
      </w:r>
      <w:r w:rsidRPr="00715613">
        <w:rPr>
          <w:sz w:val="20"/>
          <w:szCs w:val="20"/>
        </w:rPr>
        <w:t>«</w:t>
      </w:r>
    </w:p>
    <w:p w14:paraId="2E604A23" w14:textId="77777777" w:rsidR="00F27826" w:rsidRPr="00715613" w:rsidRDefault="001D4426" w:rsidP="00D51871">
      <w:pPr>
        <w:numPr>
          <w:ilvl w:val="0"/>
          <w:numId w:val="23"/>
        </w:numPr>
        <w:rPr>
          <w:sz w:val="20"/>
          <w:szCs w:val="20"/>
        </w:rPr>
      </w:pPr>
      <w:r w:rsidRPr="00715613">
        <w:rPr>
          <w:sz w:val="20"/>
          <w:szCs w:val="20"/>
        </w:rPr>
        <w:t>v</w:t>
      </w:r>
      <w:r w:rsidR="00912C31" w:rsidRPr="00715613">
        <w:rPr>
          <w:sz w:val="20"/>
          <w:szCs w:val="20"/>
        </w:rPr>
        <w:t>ključevanje zaposlenih v</w:t>
      </w:r>
      <w:r w:rsidR="004E1369" w:rsidRPr="00715613">
        <w:rPr>
          <w:sz w:val="20"/>
          <w:szCs w:val="20"/>
        </w:rPr>
        <w:t xml:space="preserve"> </w:t>
      </w:r>
      <w:r w:rsidRPr="00715613">
        <w:rPr>
          <w:sz w:val="20"/>
          <w:szCs w:val="20"/>
        </w:rPr>
        <w:t>»</w:t>
      </w:r>
      <w:r w:rsidR="004E1369" w:rsidRPr="00715613">
        <w:rPr>
          <w:sz w:val="20"/>
          <w:szCs w:val="20"/>
        </w:rPr>
        <w:t>Bralni potep</w:t>
      </w:r>
      <w:r w:rsidRPr="00715613">
        <w:rPr>
          <w:sz w:val="20"/>
          <w:szCs w:val="20"/>
        </w:rPr>
        <w:t>«</w:t>
      </w:r>
      <w:r w:rsidR="004E1369" w:rsidRPr="00715613">
        <w:rPr>
          <w:sz w:val="20"/>
          <w:szCs w:val="20"/>
        </w:rPr>
        <w:t xml:space="preserve"> </w:t>
      </w:r>
    </w:p>
    <w:p w14:paraId="3F08F981" w14:textId="77777777" w:rsidR="009664DE" w:rsidRPr="00715613" w:rsidRDefault="001D4426" w:rsidP="00D51871">
      <w:pPr>
        <w:numPr>
          <w:ilvl w:val="0"/>
          <w:numId w:val="23"/>
        </w:numPr>
        <w:rPr>
          <w:sz w:val="20"/>
          <w:szCs w:val="20"/>
        </w:rPr>
      </w:pPr>
      <w:r w:rsidRPr="00715613">
        <w:rPr>
          <w:sz w:val="20"/>
          <w:szCs w:val="20"/>
        </w:rPr>
        <w:t>i</w:t>
      </w:r>
      <w:r w:rsidR="009664DE" w:rsidRPr="00715613">
        <w:rPr>
          <w:sz w:val="20"/>
          <w:szCs w:val="20"/>
        </w:rPr>
        <w:t>zvajanje praktičnega usposabljanja na delovnem mestu za dijake in kliničnih vaj za študente</w:t>
      </w:r>
    </w:p>
    <w:p w14:paraId="5658AD11" w14:textId="77777777" w:rsidR="001967D2" w:rsidRPr="00715613" w:rsidRDefault="001D4426" w:rsidP="00D51871">
      <w:pPr>
        <w:numPr>
          <w:ilvl w:val="0"/>
          <w:numId w:val="23"/>
        </w:numPr>
        <w:rPr>
          <w:sz w:val="20"/>
          <w:szCs w:val="20"/>
        </w:rPr>
      </w:pPr>
      <w:r w:rsidRPr="00715613">
        <w:rPr>
          <w:sz w:val="20"/>
          <w:szCs w:val="20"/>
        </w:rPr>
        <w:t>k</w:t>
      </w:r>
      <w:r w:rsidR="001967D2" w:rsidRPr="00715613">
        <w:rPr>
          <w:sz w:val="20"/>
          <w:szCs w:val="20"/>
        </w:rPr>
        <w:t xml:space="preserve">oordinacija brezplačnih prevozov starostnikov – »Senior«, </w:t>
      </w:r>
    </w:p>
    <w:p w14:paraId="22F451E6" w14:textId="77777777" w:rsidR="001967D2" w:rsidRPr="00715613" w:rsidRDefault="001D4426" w:rsidP="00D51871">
      <w:pPr>
        <w:numPr>
          <w:ilvl w:val="0"/>
          <w:numId w:val="23"/>
        </w:numPr>
        <w:rPr>
          <w:sz w:val="20"/>
          <w:szCs w:val="20"/>
        </w:rPr>
      </w:pPr>
      <w:r w:rsidRPr="00715613">
        <w:rPr>
          <w:sz w:val="20"/>
          <w:szCs w:val="20"/>
        </w:rPr>
        <w:t>i</w:t>
      </w:r>
      <w:r w:rsidR="001967D2" w:rsidRPr="00715613">
        <w:rPr>
          <w:sz w:val="20"/>
          <w:szCs w:val="20"/>
        </w:rPr>
        <w:t>zvajanje storitev pomoči družini na domu</w:t>
      </w:r>
    </w:p>
    <w:p w14:paraId="11F6AD8A" w14:textId="77777777" w:rsidR="004333CD" w:rsidRPr="00715613" w:rsidRDefault="004333CD" w:rsidP="00D51871">
      <w:pPr>
        <w:numPr>
          <w:ilvl w:val="0"/>
          <w:numId w:val="23"/>
        </w:numPr>
        <w:rPr>
          <w:sz w:val="20"/>
          <w:szCs w:val="20"/>
        </w:rPr>
      </w:pPr>
      <w:r w:rsidRPr="00715613">
        <w:rPr>
          <w:sz w:val="20"/>
          <w:szCs w:val="20"/>
        </w:rPr>
        <w:t xml:space="preserve">sodelovanje z Upravo za probacijo in omogočanje dela v splošno korist </w:t>
      </w:r>
    </w:p>
    <w:p w14:paraId="3F6C3776" w14:textId="249502F8" w:rsidR="00563A9C" w:rsidRPr="00715613" w:rsidRDefault="00982022" w:rsidP="00D51871">
      <w:pPr>
        <w:numPr>
          <w:ilvl w:val="0"/>
          <w:numId w:val="23"/>
        </w:numPr>
        <w:rPr>
          <w:sz w:val="20"/>
          <w:szCs w:val="20"/>
        </w:rPr>
      </w:pPr>
      <w:r w:rsidRPr="00715613">
        <w:rPr>
          <w:sz w:val="20"/>
          <w:szCs w:val="20"/>
        </w:rPr>
        <w:t>s</w:t>
      </w:r>
      <w:r w:rsidR="00563A9C" w:rsidRPr="00715613">
        <w:rPr>
          <w:sz w:val="20"/>
          <w:szCs w:val="20"/>
        </w:rPr>
        <w:t>odelovanje z ZIK-om na področju usposabljanja za NPK »socialni oskrbovalec/socialna oskrbovalka«</w:t>
      </w:r>
    </w:p>
    <w:p w14:paraId="359889C7" w14:textId="4318AC41" w:rsidR="00982022" w:rsidRPr="00715613" w:rsidRDefault="006B57B2" w:rsidP="00D51871">
      <w:pPr>
        <w:numPr>
          <w:ilvl w:val="0"/>
          <w:numId w:val="23"/>
        </w:numPr>
        <w:rPr>
          <w:sz w:val="20"/>
          <w:szCs w:val="20"/>
        </w:rPr>
      </w:pPr>
      <w:r>
        <w:rPr>
          <w:sz w:val="20"/>
          <w:szCs w:val="20"/>
        </w:rPr>
        <w:t>s</w:t>
      </w:r>
      <w:r w:rsidR="00982022" w:rsidRPr="00715613">
        <w:rPr>
          <w:sz w:val="20"/>
          <w:szCs w:val="20"/>
        </w:rPr>
        <w:t>odelovanje s Hišo sadeži družbe Črnomelj</w:t>
      </w:r>
    </w:p>
    <w:p w14:paraId="37EA5DF3" w14:textId="77777777" w:rsidR="00254F9E" w:rsidRPr="00715613" w:rsidRDefault="00254F9E" w:rsidP="00254F9E">
      <w:pPr>
        <w:rPr>
          <w:sz w:val="20"/>
          <w:szCs w:val="20"/>
        </w:rPr>
      </w:pPr>
    </w:p>
    <w:p w14:paraId="20D9CD5C" w14:textId="62BC3FB4" w:rsidR="00912C31" w:rsidRPr="00715613" w:rsidRDefault="00715613" w:rsidP="00C8296B">
      <w:pPr>
        <w:rPr>
          <w:sz w:val="20"/>
          <w:szCs w:val="20"/>
        </w:rPr>
      </w:pPr>
      <w:r w:rsidRPr="00715613">
        <w:rPr>
          <w:sz w:val="20"/>
          <w:szCs w:val="20"/>
        </w:rPr>
        <w:t>V let</w:t>
      </w:r>
      <w:r w:rsidR="00771CC9">
        <w:rPr>
          <w:sz w:val="20"/>
          <w:szCs w:val="20"/>
        </w:rPr>
        <w:t>u</w:t>
      </w:r>
      <w:r w:rsidRPr="00715613">
        <w:rPr>
          <w:sz w:val="20"/>
          <w:szCs w:val="20"/>
        </w:rPr>
        <w:t xml:space="preserve"> 2022 je bil  tudi o</w:t>
      </w:r>
      <w:r w:rsidR="00122BA8" w:rsidRPr="00715613">
        <w:rPr>
          <w:sz w:val="20"/>
          <w:szCs w:val="20"/>
        </w:rPr>
        <w:t>rganiziran  piknik</w:t>
      </w:r>
      <w:r w:rsidR="001D4426" w:rsidRPr="00715613">
        <w:rPr>
          <w:sz w:val="20"/>
          <w:szCs w:val="20"/>
        </w:rPr>
        <w:t xml:space="preserve">, predvsem za stanovalce </w:t>
      </w:r>
      <w:r w:rsidR="00122BA8" w:rsidRPr="00715613">
        <w:rPr>
          <w:sz w:val="20"/>
          <w:szCs w:val="20"/>
        </w:rPr>
        <w:t xml:space="preserve"> v dopoldanskem času, svojce smo povabili preko družbenih omrežij in spletne strani, </w:t>
      </w:r>
      <w:r w:rsidR="00F87D62" w:rsidRPr="00715613">
        <w:rPr>
          <w:sz w:val="20"/>
          <w:szCs w:val="20"/>
        </w:rPr>
        <w:t xml:space="preserve">ki so se za udeležbo odločili po lastni presoji. </w:t>
      </w:r>
      <w:r w:rsidR="00122BA8" w:rsidRPr="00715613">
        <w:rPr>
          <w:sz w:val="20"/>
          <w:szCs w:val="20"/>
        </w:rPr>
        <w:t xml:space="preserve"> Stanovalci so kljub temu v senci parka</w:t>
      </w:r>
      <w:r w:rsidR="001F5838" w:rsidRPr="00715613">
        <w:rPr>
          <w:sz w:val="20"/>
          <w:szCs w:val="20"/>
        </w:rPr>
        <w:t>, ob tradicionalni belokranjski hrani in pijači, preživeli prijeten dopoldan.</w:t>
      </w:r>
    </w:p>
    <w:p w14:paraId="5EA7FAFE" w14:textId="77777777" w:rsidR="00AF793A" w:rsidRPr="00715613" w:rsidRDefault="00AF793A" w:rsidP="009E11FF">
      <w:pPr>
        <w:rPr>
          <w:sz w:val="20"/>
          <w:szCs w:val="20"/>
        </w:rPr>
      </w:pPr>
    </w:p>
    <w:p w14:paraId="577B3C8B" w14:textId="0BFC132C" w:rsidR="00FB4309" w:rsidRPr="00715613" w:rsidRDefault="00912C31" w:rsidP="00715613">
      <w:pPr>
        <w:rPr>
          <w:sz w:val="20"/>
          <w:szCs w:val="20"/>
        </w:rPr>
      </w:pPr>
      <w:r w:rsidRPr="00715613">
        <w:rPr>
          <w:sz w:val="20"/>
          <w:szCs w:val="20"/>
          <w:shd w:val="clear" w:color="auto" w:fill="FFFFFF" w:themeFill="background1"/>
        </w:rPr>
        <w:t>Kljub vsem</w:t>
      </w:r>
      <w:r w:rsidR="001F5838" w:rsidRPr="00715613">
        <w:rPr>
          <w:sz w:val="20"/>
          <w:szCs w:val="20"/>
          <w:shd w:val="clear" w:color="auto" w:fill="FFFFFF" w:themeFill="background1"/>
        </w:rPr>
        <w:t xml:space="preserve"> nevšečnostim</w:t>
      </w:r>
      <w:r w:rsidR="00B6746F" w:rsidRPr="00715613">
        <w:rPr>
          <w:sz w:val="20"/>
          <w:szCs w:val="20"/>
          <w:shd w:val="clear" w:color="auto" w:fill="FFFFFF" w:themeFill="background1"/>
        </w:rPr>
        <w:t xml:space="preserve"> v letu </w:t>
      </w:r>
      <w:r w:rsidR="00D15C86" w:rsidRPr="00715613">
        <w:rPr>
          <w:sz w:val="20"/>
          <w:szCs w:val="20"/>
          <w:shd w:val="clear" w:color="auto" w:fill="FFFFFF" w:themeFill="background1"/>
        </w:rPr>
        <w:t>20</w:t>
      </w:r>
      <w:r w:rsidR="00332B6B" w:rsidRPr="00715613">
        <w:rPr>
          <w:sz w:val="20"/>
          <w:szCs w:val="20"/>
          <w:shd w:val="clear" w:color="auto" w:fill="FFFFFF" w:themeFill="background1"/>
        </w:rPr>
        <w:t>2</w:t>
      </w:r>
      <w:r w:rsidR="00982022" w:rsidRPr="00715613">
        <w:rPr>
          <w:sz w:val="20"/>
          <w:szCs w:val="20"/>
          <w:shd w:val="clear" w:color="auto" w:fill="FFFFFF" w:themeFill="background1"/>
        </w:rPr>
        <w:t>2</w:t>
      </w:r>
      <w:r w:rsidR="00D15C86" w:rsidRPr="00715613">
        <w:rPr>
          <w:sz w:val="20"/>
          <w:szCs w:val="20"/>
          <w:shd w:val="clear" w:color="auto" w:fill="FFFFFF" w:themeFill="background1"/>
        </w:rPr>
        <w:t xml:space="preserve"> j</w:t>
      </w:r>
      <w:r w:rsidR="00B6746F" w:rsidRPr="00715613">
        <w:rPr>
          <w:sz w:val="20"/>
          <w:szCs w:val="20"/>
          <w:shd w:val="clear" w:color="auto" w:fill="FFFFFF" w:themeFill="background1"/>
        </w:rPr>
        <w:t>e dom deloval v smeri doseganja</w:t>
      </w:r>
      <w:r w:rsidR="00715613" w:rsidRPr="00715613">
        <w:rPr>
          <w:sz w:val="20"/>
          <w:szCs w:val="20"/>
          <w:shd w:val="clear" w:color="auto" w:fill="FFFFFF" w:themeFill="background1"/>
        </w:rPr>
        <w:t xml:space="preserve"> vseh </w:t>
      </w:r>
      <w:r w:rsidR="00B6746F" w:rsidRPr="00715613">
        <w:rPr>
          <w:sz w:val="20"/>
          <w:szCs w:val="20"/>
          <w:shd w:val="clear" w:color="auto" w:fill="FFFFFF" w:themeFill="background1"/>
        </w:rPr>
        <w:t xml:space="preserve"> osmih ključnih ciljev znotraj opredelj</w:t>
      </w:r>
      <w:r w:rsidR="00581B47" w:rsidRPr="00715613">
        <w:rPr>
          <w:sz w:val="20"/>
          <w:szCs w:val="20"/>
          <w:shd w:val="clear" w:color="auto" w:fill="FFFFFF" w:themeFill="background1"/>
        </w:rPr>
        <w:t>enih</w:t>
      </w:r>
      <w:r w:rsidR="00B6746F" w:rsidRPr="00715613">
        <w:rPr>
          <w:sz w:val="20"/>
          <w:szCs w:val="20"/>
          <w:shd w:val="clear" w:color="auto" w:fill="FFFFFF" w:themeFill="background1"/>
        </w:rPr>
        <w:t xml:space="preserve"> posameznih procesov. </w:t>
      </w:r>
      <w:r w:rsidR="007D797D" w:rsidRPr="00715613">
        <w:rPr>
          <w:sz w:val="20"/>
          <w:szCs w:val="20"/>
          <w:shd w:val="clear" w:color="auto" w:fill="FFFFFF" w:themeFill="background1"/>
        </w:rPr>
        <w:t>Delo v domu je temeljilo na spremljanju stanja v bližnjem in širšem okolju, izvajanju pravočasni</w:t>
      </w:r>
      <w:r w:rsidR="00477E9D" w:rsidRPr="00715613">
        <w:rPr>
          <w:sz w:val="20"/>
          <w:szCs w:val="20"/>
          <w:shd w:val="clear" w:color="auto" w:fill="FFFFFF" w:themeFill="background1"/>
        </w:rPr>
        <w:t>h</w:t>
      </w:r>
      <w:r w:rsidR="007D797D" w:rsidRPr="00715613">
        <w:rPr>
          <w:sz w:val="20"/>
          <w:szCs w:val="20"/>
          <w:shd w:val="clear" w:color="auto" w:fill="FFFFFF" w:themeFill="background1"/>
        </w:rPr>
        <w:t xml:space="preserve"> in ustreznih</w:t>
      </w:r>
      <w:r w:rsidR="00715613" w:rsidRPr="00715613">
        <w:rPr>
          <w:sz w:val="20"/>
          <w:szCs w:val="20"/>
          <w:shd w:val="clear" w:color="auto" w:fill="FFFFFF" w:themeFill="background1"/>
        </w:rPr>
        <w:t xml:space="preserve"> storitev za uporabnike v instituciji in izven institucije.</w:t>
      </w:r>
      <w:r w:rsidR="007D797D" w:rsidRPr="00715613">
        <w:rPr>
          <w:sz w:val="20"/>
          <w:szCs w:val="20"/>
          <w:shd w:val="clear" w:color="auto" w:fill="FFFFFF" w:themeFill="background1"/>
        </w:rPr>
        <w:t xml:space="preserve"> </w:t>
      </w:r>
    </w:p>
    <w:p w14:paraId="6634FB88" w14:textId="6628D161" w:rsidR="00FB4309" w:rsidRPr="00715613" w:rsidRDefault="00FB4309" w:rsidP="00B6746F">
      <w:pPr>
        <w:spacing w:before="100" w:beforeAutospacing="1" w:after="100" w:afterAutospacing="1"/>
        <w:rPr>
          <w:sz w:val="20"/>
          <w:szCs w:val="20"/>
        </w:rPr>
      </w:pPr>
    </w:p>
    <w:p w14:paraId="46F55E63" w14:textId="45F342B8" w:rsidR="00FB4309" w:rsidRPr="00715613" w:rsidRDefault="00FB4309" w:rsidP="00B6746F">
      <w:pPr>
        <w:spacing w:before="100" w:beforeAutospacing="1" w:after="100" w:afterAutospacing="1"/>
        <w:rPr>
          <w:sz w:val="20"/>
          <w:szCs w:val="20"/>
        </w:rPr>
      </w:pPr>
    </w:p>
    <w:p w14:paraId="20536A82" w14:textId="1E77EF5D" w:rsidR="00FB4309" w:rsidRPr="00715613" w:rsidRDefault="00FB4309" w:rsidP="00B6746F">
      <w:pPr>
        <w:spacing w:before="100" w:beforeAutospacing="1" w:after="100" w:afterAutospacing="1"/>
        <w:rPr>
          <w:sz w:val="20"/>
          <w:szCs w:val="20"/>
        </w:rPr>
      </w:pPr>
    </w:p>
    <w:p w14:paraId="7A267462" w14:textId="1019EDB7" w:rsidR="00FB4309" w:rsidRPr="00715613" w:rsidRDefault="00FB4309" w:rsidP="00B6746F">
      <w:pPr>
        <w:spacing w:before="100" w:beforeAutospacing="1" w:after="100" w:afterAutospacing="1"/>
        <w:rPr>
          <w:sz w:val="20"/>
          <w:szCs w:val="20"/>
        </w:rPr>
      </w:pPr>
    </w:p>
    <w:p w14:paraId="4DC13210" w14:textId="0DF4EDBC" w:rsidR="00FB4309" w:rsidRPr="00715613" w:rsidRDefault="00FB4309" w:rsidP="00B6746F">
      <w:pPr>
        <w:spacing w:before="100" w:beforeAutospacing="1" w:after="100" w:afterAutospacing="1"/>
        <w:rPr>
          <w:sz w:val="20"/>
          <w:szCs w:val="20"/>
        </w:rPr>
      </w:pPr>
    </w:p>
    <w:p w14:paraId="0850FBC6" w14:textId="193B4F95" w:rsidR="00FB4309" w:rsidRPr="00715613" w:rsidRDefault="00FB4309" w:rsidP="00B6746F">
      <w:pPr>
        <w:spacing w:before="100" w:beforeAutospacing="1" w:after="100" w:afterAutospacing="1"/>
        <w:rPr>
          <w:sz w:val="20"/>
          <w:szCs w:val="20"/>
        </w:rPr>
      </w:pPr>
    </w:p>
    <w:p w14:paraId="1368B91C" w14:textId="58CCB492" w:rsidR="00FB4309" w:rsidRPr="00715613" w:rsidRDefault="00FB4309" w:rsidP="00B6746F">
      <w:pPr>
        <w:spacing w:before="100" w:beforeAutospacing="1" w:after="100" w:afterAutospacing="1"/>
        <w:rPr>
          <w:sz w:val="20"/>
          <w:szCs w:val="20"/>
        </w:rPr>
      </w:pPr>
    </w:p>
    <w:p w14:paraId="403830DC" w14:textId="0663CEAA" w:rsidR="00FB4309" w:rsidRPr="00715613" w:rsidRDefault="00FB4309" w:rsidP="00B6746F">
      <w:pPr>
        <w:spacing w:before="100" w:beforeAutospacing="1" w:after="100" w:afterAutospacing="1"/>
        <w:rPr>
          <w:sz w:val="20"/>
          <w:szCs w:val="20"/>
        </w:rPr>
      </w:pPr>
    </w:p>
    <w:p w14:paraId="3DFBF3F3" w14:textId="60993FF7" w:rsidR="00FB4309" w:rsidRPr="00715613" w:rsidRDefault="00FB4309" w:rsidP="00B6746F">
      <w:pPr>
        <w:spacing w:before="100" w:beforeAutospacing="1" w:after="100" w:afterAutospacing="1"/>
        <w:rPr>
          <w:sz w:val="20"/>
          <w:szCs w:val="20"/>
        </w:rPr>
      </w:pPr>
    </w:p>
    <w:p w14:paraId="7237CA9B" w14:textId="69FE099F" w:rsidR="00FB4309" w:rsidRPr="00715613" w:rsidRDefault="00FB4309" w:rsidP="00B6746F">
      <w:pPr>
        <w:spacing w:before="100" w:beforeAutospacing="1" w:after="100" w:afterAutospacing="1"/>
        <w:rPr>
          <w:sz w:val="20"/>
          <w:szCs w:val="20"/>
        </w:rPr>
      </w:pPr>
    </w:p>
    <w:p w14:paraId="51C3FF7D" w14:textId="68BD2B7B" w:rsidR="00FB4309" w:rsidRPr="00715613" w:rsidRDefault="00FB4309" w:rsidP="00B6746F">
      <w:pPr>
        <w:spacing w:before="100" w:beforeAutospacing="1" w:after="100" w:afterAutospacing="1"/>
        <w:rPr>
          <w:sz w:val="20"/>
          <w:szCs w:val="20"/>
        </w:rPr>
      </w:pPr>
    </w:p>
    <w:p w14:paraId="3C3A07E4" w14:textId="6C68C8CF" w:rsidR="00FB4309" w:rsidRPr="00715613" w:rsidRDefault="00FB4309" w:rsidP="00B6746F">
      <w:pPr>
        <w:spacing w:before="100" w:beforeAutospacing="1" w:after="100" w:afterAutospacing="1"/>
        <w:rPr>
          <w:sz w:val="20"/>
          <w:szCs w:val="20"/>
        </w:rPr>
      </w:pPr>
    </w:p>
    <w:p w14:paraId="1DF12CAD" w14:textId="77777777" w:rsidR="00ED0258" w:rsidRPr="00715613" w:rsidRDefault="00ED0258" w:rsidP="00F27F03">
      <w:pPr>
        <w:pStyle w:val="Naslov"/>
        <w:jc w:val="center"/>
        <w:rPr>
          <w:sz w:val="20"/>
          <w:szCs w:val="20"/>
          <w:u w:val="single"/>
        </w:rPr>
      </w:pPr>
    </w:p>
    <w:p w14:paraId="3F196E7D" w14:textId="77777777" w:rsidR="001C1B63" w:rsidRDefault="001C1B63" w:rsidP="00F27F03">
      <w:pPr>
        <w:pStyle w:val="Naslov"/>
        <w:jc w:val="center"/>
        <w:rPr>
          <w:sz w:val="28"/>
          <w:szCs w:val="28"/>
          <w:u w:val="single"/>
        </w:rPr>
      </w:pPr>
      <w:bookmarkStart w:id="3" w:name="_Toc127347174"/>
    </w:p>
    <w:p w14:paraId="08E3878A" w14:textId="77777777" w:rsidR="001C1B63" w:rsidRDefault="001C1B63" w:rsidP="00F27F03">
      <w:pPr>
        <w:pStyle w:val="Naslov"/>
        <w:jc w:val="center"/>
        <w:rPr>
          <w:sz w:val="28"/>
          <w:szCs w:val="28"/>
          <w:u w:val="single"/>
        </w:rPr>
      </w:pPr>
    </w:p>
    <w:p w14:paraId="170EE476" w14:textId="77777777" w:rsidR="001C1B63" w:rsidRDefault="001C1B63" w:rsidP="00F27F03">
      <w:pPr>
        <w:pStyle w:val="Naslov"/>
        <w:jc w:val="center"/>
        <w:rPr>
          <w:sz w:val="28"/>
          <w:szCs w:val="28"/>
          <w:u w:val="single"/>
        </w:rPr>
      </w:pPr>
    </w:p>
    <w:p w14:paraId="2EC2A7FA" w14:textId="77777777" w:rsidR="001C1B63" w:rsidRDefault="001C1B63" w:rsidP="00F27F03">
      <w:pPr>
        <w:pStyle w:val="Naslov"/>
        <w:jc w:val="center"/>
        <w:rPr>
          <w:sz w:val="28"/>
          <w:szCs w:val="28"/>
          <w:u w:val="single"/>
        </w:rPr>
      </w:pPr>
    </w:p>
    <w:p w14:paraId="7593606C" w14:textId="77777777" w:rsidR="001C1B63" w:rsidRDefault="001C1B63" w:rsidP="00F27F03">
      <w:pPr>
        <w:pStyle w:val="Naslov"/>
        <w:jc w:val="center"/>
        <w:rPr>
          <w:sz w:val="28"/>
          <w:szCs w:val="28"/>
          <w:u w:val="single"/>
        </w:rPr>
      </w:pPr>
    </w:p>
    <w:p w14:paraId="124D7AD2" w14:textId="2BEEC5C2" w:rsidR="00F27F03" w:rsidRDefault="00B408F9" w:rsidP="00F27F03">
      <w:pPr>
        <w:pStyle w:val="Naslov"/>
        <w:jc w:val="center"/>
        <w:rPr>
          <w:sz w:val="28"/>
          <w:szCs w:val="28"/>
          <w:u w:val="single"/>
        </w:rPr>
      </w:pPr>
      <w:r w:rsidRPr="00F3395D">
        <w:rPr>
          <w:sz w:val="28"/>
          <w:szCs w:val="28"/>
          <w:u w:val="single"/>
        </w:rPr>
        <w:t>POSLOVNO POROČILO</w:t>
      </w:r>
      <w:bookmarkEnd w:id="3"/>
      <w:r w:rsidR="001C1B63">
        <w:rPr>
          <w:sz w:val="28"/>
          <w:szCs w:val="28"/>
          <w:u w:val="single"/>
        </w:rPr>
        <w:t xml:space="preserve"> 2022</w:t>
      </w:r>
    </w:p>
    <w:p w14:paraId="0756984D" w14:textId="201D7CDE" w:rsidR="001C1B63" w:rsidRDefault="001C1B63" w:rsidP="001C1B63"/>
    <w:p w14:paraId="264C21A6" w14:textId="77777777" w:rsidR="001C1B63" w:rsidRPr="001C1B63" w:rsidRDefault="001C1B63" w:rsidP="001C1B63"/>
    <w:p w14:paraId="225EA448" w14:textId="72B5C01D" w:rsidR="00F27F03" w:rsidRDefault="00FB4309" w:rsidP="00F27F03">
      <w:pPr>
        <w:pStyle w:val="Naslov"/>
        <w:jc w:val="center"/>
        <w:rPr>
          <w:sz w:val="28"/>
          <w:szCs w:val="28"/>
        </w:rPr>
      </w:pPr>
      <w:bookmarkStart w:id="4" w:name="_Toc127347175"/>
      <w:r w:rsidRPr="00F3395D">
        <w:rPr>
          <w:sz w:val="28"/>
          <w:szCs w:val="28"/>
        </w:rPr>
        <w:t>DOMA STAREJŠIH OBČANOV ČRNOMELJ</w:t>
      </w:r>
      <w:bookmarkEnd w:id="4"/>
    </w:p>
    <w:p w14:paraId="4198045B" w14:textId="7FEBFF94" w:rsidR="001C1B63" w:rsidRDefault="001C1B63" w:rsidP="001C1B63"/>
    <w:p w14:paraId="1BB8DFE2" w14:textId="77777777" w:rsidR="001C1B63" w:rsidRPr="001C1B63" w:rsidRDefault="001C1B63" w:rsidP="001C1B63"/>
    <w:p w14:paraId="06CFC451" w14:textId="6BAB0D5F" w:rsidR="00FB4309" w:rsidRPr="00F3395D" w:rsidRDefault="00FB4309" w:rsidP="00F27F03">
      <w:pPr>
        <w:jc w:val="center"/>
        <w:rPr>
          <w:sz w:val="28"/>
          <w:szCs w:val="28"/>
        </w:rPr>
      </w:pPr>
    </w:p>
    <w:p w14:paraId="1C2CED53" w14:textId="02994DB7" w:rsidR="00FB4309" w:rsidRPr="00715613" w:rsidRDefault="00FB4309" w:rsidP="00FB4309">
      <w:pPr>
        <w:rPr>
          <w:sz w:val="20"/>
          <w:szCs w:val="20"/>
        </w:rPr>
      </w:pPr>
    </w:p>
    <w:p w14:paraId="06A43E30" w14:textId="35126C51" w:rsidR="00ED0258" w:rsidRDefault="00ED0258" w:rsidP="00ED0258">
      <w:pPr>
        <w:rPr>
          <w:b/>
          <w:sz w:val="20"/>
          <w:szCs w:val="20"/>
        </w:rPr>
      </w:pPr>
    </w:p>
    <w:p w14:paraId="1ED22B08" w14:textId="77777777" w:rsidR="003478E2" w:rsidRDefault="003478E2" w:rsidP="00ED0258">
      <w:pPr>
        <w:rPr>
          <w:b/>
          <w:sz w:val="20"/>
          <w:szCs w:val="20"/>
        </w:rPr>
      </w:pPr>
    </w:p>
    <w:p w14:paraId="62F92990" w14:textId="0BBC545B" w:rsidR="00771CC9" w:rsidRDefault="00771CC9" w:rsidP="00ED0258">
      <w:pPr>
        <w:rPr>
          <w:b/>
          <w:sz w:val="20"/>
          <w:szCs w:val="20"/>
        </w:rPr>
      </w:pPr>
    </w:p>
    <w:p w14:paraId="52FCCEC5" w14:textId="47953FBF" w:rsidR="00771CC9" w:rsidRDefault="00771CC9" w:rsidP="00ED0258">
      <w:pPr>
        <w:rPr>
          <w:b/>
          <w:sz w:val="20"/>
          <w:szCs w:val="20"/>
        </w:rPr>
      </w:pPr>
    </w:p>
    <w:p w14:paraId="43BB569B" w14:textId="04F65872" w:rsidR="00771CC9" w:rsidRDefault="00771CC9" w:rsidP="00ED0258">
      <w:pPr>
        <w:rPr>
          <w:b/>
          <w:sz w:val="20"/>
          <w:szCs w:val="20"/>
        </w:rPr>
      </w:pPr>
    </w:p>
    <w:p w14:paraId="79ABC29C" w14:textId="4D55D986" w:rsidR="00771CC9" w:rsidRDefault="00771CC9" w:rsidP="00ED0258">
      <w:pPr>
        <w:rPr>
          <w:b/>
          <w:sz w:val="20"/>
          <w:szCs w:val="20"/>
        </w:rPr>
      </w:pPr>
    </w:p>
    <w:p w14:paraId="7186D772" w14:textId="5D043496" w:rsidR="00771CC9" w:rsidRDefault="00771CC9" w:rsidP="00ED0258">
      <w:pPr>
        <w:rPr>
          <w:b/>
          <w:sz w:val="20"/>
          <w:szCs w:val="20"/>
        </w:rPr>
      </w:pPr>
    </w:p>
    <w:p w14:paraId="05624838" w14:textId="26794B23" w:rsidR="00771CC9" w:rsidRDefault="00771CC9" w:rsidP="00ED0258">
      <w:pPr>
        <w:rPr>
          <w:b/>
          <w:sz w:val="20"/>
          <w:szCs w:val="20"/>
        </w:rPr>
      </w:pPr>
    </w:p>
    <w:p w14:paraId="16443970" w14:textId="525C283F" w:rsidR="00771CC9" w:rsidRDefault="00771CC9" w:rsidP="00ED0258">
      <w:pPr>
        <w:rPr>
          <w:b/>
          <w:sz w:val="20"/>
          <w:szCs w:val="20"/>
        </w:rPr>
      </w:pPr>
    </w:p>
    <w:p w14:paraId="3480D952" w14:textId="4E1DEFDC" w:rsidR="00771CC9" w:rsidRDefault="00771CC9" w:rsidP="00ED0258">
      <w:pPr>
        <w:rPr>
          <w:b/>
          <w:sz w:val="20"/>
          <w:szCs w:val="20"/>
        </w:rPr>
      </w:pPr>
    </w:p>
    <w:p w14:paraId="6D87B94A" w14:textId="0ADC3B14" w:rsidR="00771CC9" w:rsidRDefault="00771CC9" w:rsidP="00ED0258">
      <w:pPr>
        <w:rPr>
          <w:b/>
          <w:sz w:val="20"/>
          <w:szCs w:val="20"/>
        </w:rPr>
      </w:pPr>
    </w:p>
    <w:p w14:paraId="3DD33705" w14:textId="6AF2A2F7" w:rsidR="00771CC9" w:rsidRDefault="00771CC9" w:rsidP="00ED0258">
      <w:pPr>
        <w:rPr>
          <w:b/>
          <w:sz w:val="20"/>
          <w:szCs w:val="20"/>
        </w:rPr>
      </w:pPr>
    </w:p>
    <w:p w14:paraId="7962CA00" w14:textId="5DEC4DF8" w:rsidR="00771CC9" w:rsidRDefault="00771CC9" w:rsidP="00ED0258">
      <w:pPr>
        <w:rPr>
          <w:b/>
          <w:sz w:val="20"/>
          <w:szCs w:val="20"/>
        </w:rPr>
      </w:pPr>
    </w:p>
    <w:p w14:paraId="4D78198E" w14:textId="13793D19" w:rsidR="00771CC9" w:rsidRDefault="00771CC9" w:rsidP="00ED0258">
      <w:pPr>
        <w:rPr>
          <w:b/>
          <w:sz w:val="20"/>
          <w:szCs w:val="20"/>
        </w:rPr>
      </w:pPr>
    </w:p>
    <w:p w14:paraId="2D2999C3" w14:textId="2FFC91BA" w:rsidR="00771CC9" w:rsidRDefault="00771CC9" w:rsidP="00ED0258">
      <w:pPr>
        <w:rPr>
          <w:b/>
          <w:sz w:val="20"/>
          <w:szCs w:val="20"/>
        </w:rPr>
      </w:pPr>
    </w:p>
    <w:p w14:paraId="076F55C7" w14:textId="553A7887" w:rsidR="00771CC9" w:rsidRDefault="00771CC9" w:rsidP="00ED0258">
      <w:pPr>
        <w:rPr>
          <w:b/>
          <w:sz w:val="20"/>
          <w:szCs w:val="20"/>
        </w:rPr>
      </w:pPr>
    </w:p>
    <w:p w14:paraId="3F2EA697" w14:textId="7BB9B6A2" w:rsidR="00771CC9" w:rsidRDefault="00771CC9" w:rsidP="00ED0258">
      <w:pPr>
        <w:rPr>
          <w:b/>
          <w:sz w:val="20"/>
          <w:szCs w:val="20"/>
        </w:rPr>
      </w:pPr>
    </w:p>
    <w:p w14:paraId="1EA06581" w14:textId="0A62DB0F" w:rsidR="00771CC9" w:rsidRDefault="00771CC9" w:rsidP="00ED0258">
      <w:pPr>
        <w:rPr>
          <w:b/>
          <w:sz w:val="20"/>
          <w:szCs w:val="20"/>
        </w:rPr>
      </w:pPr>
    </w:p>
    <w:p w14:paraId="0D7A9616" w14:textId="32DC6FFB" w:rsidR="00771CC9" w:rsidRDefault="00771CC9" w:rsidP="00ED0258">
      <w:pPr>
        <w:rPr>
          <w:b/>
          <w:sz w:val="20"/>
          <w:szCs w:val="20"/>
        </w:rPr>
      </w:pPr>
    </w:p>
    <w:p w14:paraId="4DC0CD8B" w14:textId="77777777" w:rsidR="00771CC9" w:rsidRPr="00715613" w:rsidRDefault="00771CC9" w:rsidP="00ED0258">
      <w:pPr>
        <w:rPr>
          <w:b/>
          <w:sz w:val="20"/>
          <w:szCs w:val="20"/>
        </w:rPr>
      </w:pPr>
    </w:p>
    <w:p w14:paraId="208EFE16" w14:textId="28B65907" w:rsidR="00ED0258" w:rsidRPr="00715613" w:rsidRDefault="00ED0258" w:rsidP="00ED0258">
      <w:pPr>
        <w:rPr>
          <w:b/>
          <w:sz w:val="20"/>
          <w:szCs w:val="20"/>
        </w:rPr>
      </w:pPr>
    </w:p>
    <w:p w14:paraId="76821C82" w14:textId="788CA58D" w:rsidR="00ED0258" w:rsidRPr="00715613" w:rsidRDefault="00ED0258" w:rsidP="00ED0258">
      <w:pPr>
        <w:rPr>
          <w:b/>
          <w:sz w:val="20"/>
          <w:szCs w:val="20"/>
        </w:rPr>
      </w:pPr>
    </w:p>
    <w:p w14:paraId="46B81C04" w14:textId="2017A0CB" w:rsidR="00ED0258" w:rsidRPr="00715613" w:rsidRDefault="00ED0258" w:rsidP="00ED0258">
      <w:pPr>
        <w:rPr>
          <w:b/>
          <w:sz w:val="20"/>
          <w:szCs w:val="20"/>
        </w:rPr>
      </w:pPr>
    </w:p>
    <w:p w14:paraId="45804F55" w14:textId="66704392" w:rsidR="00ED0258" w:rsidRPr="00715613" w:rsidRDefault="00ED0258" w:rsidP="00ED0258">
      <w:pPr>
        <w:rPr>
          <w:b/>
          <w:sz w:val="20"/>
          <w:szCs w:val="20"/>
        </w:rPr>
      </w:pPr>
    </w:p>
    <w:p w14:paraId="7BDD341E" w14:textId="70255B4E" w:rsidR="00ED0258" w:rsidRPr="00715613" w:rsidRDefault="00ED0258" w:rsidP="00ED0258">
      <w:pPr>
        <w:rPr>
          <w:b/>
          <w:sz w:val="20"/>
          <w:szCs w:val="20"/>
        </w:rPr>
      </w:pPr>
    </w:p>
    <w:p w14:paraId="642CBBA4" w14:textId="3D01D41E" w:rsidR="00ED0258" w:rsidRDefault="00ED0258" w:rsidP="00ED0258">
      <w:pPr>
        <w:rPr>
          <w:b/>
          <w:sz w:val="20"/>
          <w:szCs w:val="20"/>
        </w:rPr>
      </w:pPr>
    </w:p>
    <w:p w14:paraId="0A335CAB" w14:textId="6F76B075" w:rsidR="007921B9" w:rsidRDefault="007921B9" w:rsidP="00ED0258">
      <w:pPr>
        <w:rPr>
          <w:b/>
          <w:sz w:val="20"/>
          <w:szCs w:val="20"/>
        </w:rPr>
      </w:pPr>
    </w:p>
    <w:p w14:paraId="375C7C61" w14:textId="77777777" w:rsidR="007921B9" w:rsidRDefault="007921B9" w:rsidP="00ED0258">
      <w:pPr>
        <w:rPr>
          <w:b/>
          <w:sz w:val="20"/>
          <w:szCs w:val="20"/>
        </w:rPr>
      </w:pPr>
    </w:p>
    <w:p w14:paraId="2F34AC0E" w14:textId="12B960C4" w:rsidR="00F4240F" w:rsidRDefault="00F4240F" w:rsidP="00ED0258">
      <w:pPr>
        <w:rPr>
          <w:b/>
          <w:sz w:val="20"/>
          <w:szCs w:val="20"/>
        </w:rPr>
      </w:pPr>
    </w:p>
    <w:p w14:paraId="6CC20436" w14:textId="6A28709E" w:rsidR="00F4240F" w:rsidRDefault="00F4240F" w:rsidP="00ED0258">
      <w:pPr>
        <w:rPr>
          <w:b/>
          <w:sz w:val="20"/>
          <w:szCs w:val="20"/>
        </w:rPr>
      </w:pPr>
    </w:p>
    <w:p w14:paraId="2C7557E8" w14:textId="2CBA3873" w:rsidR="00F4240F" w:rsidRDefault="00F4240F" w:rsidP="00ED0258">
      <w:pPr>
        <w:rPr>
          <w:b/>
          <w:sz w:val="20"/>
          <w:szCs w:val="20"/>
        </w:rPr>
      </w:pPr>
    </w:p>
    <w:p w14:paraId="00C59922" w14:textId="77777777" w:rsidR="00FB4309" w:rsidRPr="00715613" w:rsidRDefault="00FB4309" w:rsidP="00FB4309">
      <w:pPr>
        <w:pStyle w:val="Naslov"/>
        <w:rPr>
          <w:sz w:val="20"/>
          <w:szCs w:val="20"/>
        </w:rPr>
      </w:pPr>
      <w:bookmarkStart w:id="5" w:name="_Toc127347177"/>
      <w:r w:rsidRPr="00715613">
        <w:rPr>
          <w:sz w:val="20"/>
          <w:szCs w:val="20"/>
        </w:rPr>
        <w:lastRenderedPageBreak/>
        <w:t>1. ZAKONSKE IN DRUGE PRAVNE PODLAGE, KI POJASNJUJEJO DELOVNO PODROČJE POSREDNEGA UPORABNIKA</w:t>
      </w:r>
      <w:bookmarkEnd w:id="5"/>
    </w:p>
    <w:p w14:paraId="37905969" w14:textId="77777777" w:rsidR="00FB4309" w:rsidRPr="00715613" w:rsidRDefault="00FB4309" w:rsidP="00FB4309">
      <w:pPr>
        <w:rPr>
          <w:rFonts w:ascii="Arial" w:hAnsi="Arial" w:cs="Arial"/>
          <w:sz w:val="20"/>
          <w:szCs w:val="20"/>
        </w:rPr>
      </w:pPr>
    </w:p>
    <w:p w14:paraId="37C2E37E" w14:textId="66943048" w:rsidR="00FB4309" w:rsidRPr="00715613" w:rsidRDefault="0072476E" w:rsidP="00A92777">
      <w:pPr>
        <w:pStyle w:val="Naslov2"/>
        <w:numPr>
          <w:ilvl w:val="1"/>
          <w:numId w:val="48"/>
        </w:numPr>
        <w:rPr>
          <w:sz w:val="20"/>
          <w:szCs w:val="20"/>
        </w:rPr>
      </w:pPr>
      <w:bookmarkStart w:id="6" w:name="_Toc127347178"/>
      <w:r w:rsidRPr="00715613">
        <w:rPr>
          <w:sz w:val="20"/>
          <w:szCs w:val="20"/>
        </w:rPr>
        <w:t>SPLOŠNI PODATKI</w:t>
      </w:r>
      <w:bookmarkEnd w:id="6"/>
    </w:p>
    <w:p w14:paraId="319587E2" w14:textId="77777777" w:rsidR="00FB4309" w:rsidRPr="00715613" w:rsidRDefault="00FB4309" w:rsidP="00FB4309">
      <w:pPr>
        <w:pStyle w:val="Telobesedila-zamik"/>
        <w:rPr>
          <w:rFonts w:ascii="Arial" w:hAnsi="Arial" w:cs="Arial"/>
          <w:b/>
          <w:sz w:val="20"/>
          <w:szCs w:val="20"/>
        </w:rPr>
      </w:pPr>
    </w:p>
    <w:tbl>
      <w:tblPr>
        <w:tblStyle w:val="Tabelamrea"/>
        <w:tblW w:w="0" w:type="auto"/>
        <w:tblLook w:val="04A0" w:firstRow="1" w:lastRow="0" w:firstColumn="1" w:lastColumn="0" w:noHBand="0" w:noVBand="1"/>
      </w:tblPr>
      <w:tblGrid>
        <w:gridCol w:w="2802"/>
        <w:gridCol w:w="6976"/>
      </w:tblGrid>
      <w:tr w:rsidR="00725A28" w:rsidRPr="00715613" w14:paraId="08FE84F5" w14:textId="77777777" w:rsidTr="00235C1D">
        <w:tc>
          <w:tcPr>
            <w:tcW w:w="2802" w:type="dxa"/>
          </w:tcPr>
          <w:p w14:paraId="4F2CD1DF" w14:textId="77777777" w:rsidR="00725A28" w:rsidRPr="00715613" w:rsidRDefault="00725A28" w:rsidP="009C7C26">
            <w:pPr>
              <w:rPr>
                <w:sz w:val="20"/>
                <w:szCs w:val="20"/>
              </w:rPr>
            </w:pPr>
            <w:r w:rsidRPr="00715613">
              <w:rPr>
                <w:sz w:val="20"/>
                <w:szCs w:val="20"/>
              </w:rPr>
              <w:t>Ime</w:t>
            </w:r>
          </w:p>
        </w:tc>
        <w:tc>
          <w:tcPr>
            <w:tcW w:w="6976" w:type="dxa"/>
          </w:tcPr>
          <w:p w14:paraId="057C34B4" w14:textId="77777777" w:rsidR="00725A28" w:rsidRPr="00715613" w:rsidRDefault="00FE4792" w:rsidP="009C7C26">
            <w:pPr>
              <w:rPr>
                <w:sz w:val="20"/>
                <w:szCs w:val="20"/>
              </w:rPr>
            </w:pPr>
            <w:r w:rsidRPr="00715613">
              <w:rPr>
                <w:sz w:val="20"/>
                <w:szCs w:val="20"/>
              </w:rPr>
              <w:t>DOM STAREJŠIH OBČANOV ČRNOMELJ</w:t>
            </w:r>
          </w:p>
        </w:tc>
      </w:tr>
      <w:tr w:rsidR="00725A28" w:rsidRPr="00715613" w14:paraId="26E7AFB3" w14:textId="77777777" w:rsidTr="00235C1D">
        <w:tc>
          <w:tcPr>
            <w:tcW w:w="2802" w:type="dxa"/>
          </w:tcPr>
          <w:p w14:paraId="273F5AE3" w14:textId="77777777" w:rsidR="00725A28" w:rsidRPr="00715613" w:rsidRDefault="00725A28" w:rsidP="009C7C26">
            <w:pPr>
              <w:rPr>
                <w:sz w:val="20"/>
                <w:szCs w:val="20"/>
              </w:rPr>
            </w:pPr>
            <w:r w:rsidRPr="00715613">
              <w:rPr>
                <w:sz w:val="20"/>
                <w:szCs w:val="20"/>
              </w:rPr>
              <w:t>Sedež</w:t>
            </w:r>
          </w:p>
        </w:tc>
        <w:tc>
          <w:tcPr>
            <w:tcW w:w="6976" w:type="dxa"/>
          </w:tcPr>
          <w:p w14:paraId="448E6C90" w14:textId="77777777" w:rsidR="00725A28" w:rsidRPr="00715613" w:rsidRDefault="00FE4792" w:rsidP="009C7C26">
            <w:pPr>
              <w:rPr>
                <w:sz w:val="20"/>
                <w:szCs w:val="20"/>
              </w:rPr>
            </w:pPr>
            <w:r w:rsidRPr="00715613">
              <w:rPr>
                <w:sz w:val="20"/>
                <w:szCs w:val="20"/>
              </w:rPr>
              <w:t>Ulica 21. oktobra 19/c, 8340 Črnomelj</w:t>
            </w:r>
          </w:p>
        </w:tc>
      </w:tr>
      <w:tr w:rsidR="00725A28" w:rsidRPr="00715613" w14:paraId="1BD6355E" w14:textId="77777777" w:rsidTr="00235C1D">
        <w:tc>
          <w:tcPr>
            <w:tcW w:w="2802" w:type="dxa"/>
          </w:tcPr>
          <w:p w14:paraId="214C2246" w14:textId="77777777" w:rsidR="00725A28" w:rsidRPr="00715613" w:rsidRDefault="00725A28" w:rsidP="009C7C26">
            <w:pPr>
              <w:rPr>
                <w:sz w:val="20"/>
                <w:szCs w:val="20"/>
              </w:rPr>
            </w:pPr>
            <w:r w:rsidRPr="00715613">
              <w:rPr>
                <w:sz w:val="20"/>
                <w:szCs w:val="20"/>
              </w:rPr>
              <w:t>Matična številka</w:t>
            </w:r>
          </w:p>
        </w:tc>
        <w:tc>
          <w:tcPr>
            <w:tcW w:w="6976" w:type="dxa"/>
          </w:tcPr>
          <w:p w14:paraId="00CB8C68" w14:textId="77777777" w:rsidR="00725A28" w:rsidRPr="00715613" w:rsidRDefault="00FE4792" w:rsidP="009C7C26">
            <w:pPr>
              <w:rPr>
                <w:sz w:val="20"/>
                <w:szCs w:val="20"/>
              </w:rPr>
            </w:pPr>
            <w:r w:rsidRPr="00715613">
              <w:rPr>
                <w:sz w:val="20"/>
                <w:szCs w:val="20"/>
              </w:rPr>
              <w:t>5274508000</w:t>
            </w:r>
          </w:p>
        </w:tc>
      </w:tr>
      <w:tr w:rsidR="00725A28" w:rsidRPr="00715613" w14:paraId="42AE1DA2" w14:textId="77777777" w:rsidTr="00235C1D">
        <w:tc>
          <w:tcPr>
            <w:tcW w:w="2802" w:type="dxa"/>
          </w:tcPr>
          <w:p w14:paraId="03CA2AD9" w14:textId="77777777" w:rsidR="00725A28" w:rsidRPr="00715613" w:rsidRDefault="00725A28" w:rsidP="009C7C26">
            <w:pPr>
              <w:rPr>
                <w:sz w:val="20"/>
                <w:szCs w:val="20"/>
              </w:rPr>
            </w:pPr>
            <w:r w:rsidRPr="00715613">
              <w:rPr>
                <w:sz w:val="20"/>
                <w:szCs w:val="20"/>
              </w:rPr>
              <w:t>Davčna številka</w:t>
            </w:r>
          </w:p>
        </w:tc>
        <w:tc>
          <w:tcPr>
            <w:tcW w:w="6976" w:type="dxa"/>
          </w:tcPr>
          <w:p w14:paraId="7DDA81AF" w14:textId="77777777" w:rsidR="00725A28" w:rsidRPr="00715613" w:rsidRDefault="00FE4792" w:rsidP="009C7C26">
            <w:pPr>
              <w:rPr>
                <w:sz w:val="20"/>
                <w:szCs w:val="20"/>
              </w:rPr>
            </w:pPr>
            <w:r w:rsidRPr="00715613">
              <w:rPr>
                <w:sz w:val="20"/>
                <w:szCs w:val="20"/>
              </w:rPr>
              <w:t>SI54512336</w:t>
            </w:r>
          </w:p>
        </w:tc>
      </w:tr>
      <w:tr w:rsidR="00725A28" w:rsidRPr="00715613" w14:paraId="52946EE0" w14:textId="77777777" w:rsidTr="00235C1D">
        <w:tc>
          <w:tcPr>
            <w:tcW w:w="2802" w:type="dxa"/>
          </w:tcPr>
          <w:p w14:paraId="2CB3A63F" w14:textId="77777777" w:rsidR="00725A28" w:rsidRPr="00715613" w:rsidRDefault="00235C1D" w:rsidP="009C7C26">
            <w:pPr>
              <w:rPr>
                <w:sz w:val="20"/>
                <w:szCs w:val="20"/>
              </w:rPr>
            </w:pPr>
            <w:r w:rsidRPr="00715613">
              <w:rPr>
                <w:sz w:val="20"/>
                <w:szCs w:val="20"/>
              </w:rPr>
              <w:t>Telefon</w:t>
            </w:r>
          </w:p>
        </w:tc>
        <w:tc>
          <w:tcPr>
            <w:tcW w:w="6976" w:type="dxa"/>
          </w:tcPr>
          <w:p w14:paraId="02FD82ED" w14:textId="77777777" w:rsidR="00725A28" w:rsidRPr="00715613" w:rsidRDefault="00FE4792" w:rsidP="009C7C26">
            <w:pPr>
              <w:rPr>
                <w:sz w:val="20"/>
                <w:szCs w:val="20"/>
              </w:rPr>
            </w:pPr>
            <w:r w:rsidRPr="00715613">
              <w:rPr>
                <w:sz w:val="20"/>
                <w:szCs w:val="20"/>
              </w:rPr>
              <w:t>07 30 56 260</w:t>
            </w:r>
          </w:p>
        </w:tc>
      </w:tr>
      <w:tr w:rsidR="00725A28" w:rsidRPr="00715613" w14:paraId="78AE7C77" w14:textId="77777777" w:rsidTr="00235C1D">
        <w:tc>
          <w:tcPr>
            <w:tcW w:w="2802" w:type="dxa"/>
          </w:tcPr>
          <w:p w14:paraId="236E6ABC" w14:textId="77777777" w:rsidR="00725A28" w:rsidRPr="00715613" w:rsidRDefault="00235C1D" w:rsidP="009C7C26">
            <w:pPr>
              <w:rPr>
                <w:sz w:val="20"/>
                <w:szCs w:val="20"/>
              </w:rPr>
            </w:pPr>
            <w:r w:rsidRPr="00715613">
              <w:rPr>
                <w:sz w:val="20"/>
                <w:szCs w:val="20"/>
              </w:rPr>
              <w:t>Elektronski naslov</w:t>
            </w:r>
          </w:p>
        </w:tc>
        <w:tc>
          <w:tcPr>
            <w:tcW w:w="6976" w:type="dxa"/>
          </w:tcPr>
          <w:p w14:paraId="5E01733B" w14:textId="77777777" w:rsidR="00725A28" w:rsidRPr="00715613" w:rsidRDefault="00FE4792" w:rsidP="009C7C26">
            <w:pPr>
              <w:rPr>
                <w:sz w:val="20"/>
                <w:szCs w:val="20"/>
              </w:rPr>
            </w:pPr>
            <w:r w:rsidRPr="00715613">
              <w:rPr>
                <w:sz w:val="20"/>
                <w:szCs w:val="20"/>
              </w:rPr>
              <w:t>crnomelj@ssz-slo.si</w:t>
            </w:r>
          </w:p>
        </w:tc>
      </w:tr>
      <w:tr w:rsidR="00725A28" w:rsidRPr="00715613" w14:paraId="21F59011" w14:textId="77777777" w:rsidTr="00235C1D">
        <w:tc>
          <w:tcPr>
            <w:tcW w:w="2802" w:type="dxa"/>
          </w:tcPr>
          <w:p w14:paraId="58E9DFDC" w14:textId="77777777" w:rsidR="00725A28" w:rsidRPr="00715613" w:rsidRDefault="00235C1D" w:rsidP="009C7C26">
            <w:pPr>
              <w:rPr>
                <w:sz w:val="20"/>
                <w:szCs w:val="20"/>
              </w:rPr>
            </w:pPr>
            <w:r w:rsidRPr="00715613">
              <w:rPr>
                <w:sz w:val="20"/>
                <w:szCs w:val="20"/>
              </w:rPr>
              <w:t>Spletna stran</w:t>
            </w:r>
          </w:p>
        </w:tc>
        <w:tc>
          <w:tcPr>
            <w:tcW w:w="6976" w:type="dxa"/>
          </w:tcPr>
          <w:p w14:paraId="1F3DD3DD" w14:textId="77777777" w:rsidR="00725A28" w:rsidRPr="00715613" w:rsidRDefault="00FE4792" w:rsidP="009C7C26">
            <w:pPr>
              <w:rPr>
                <w:sz w:val="20"/>
                <w:szCs w:val="20"/>
              </w:rPr>
            </w:pPr>
            <w:r w:rsidRPr="00715613">
              <w:rPr>
                <w:sz w:val="20"/>
                <w:szCs w:val="20"/>
              </w:rPr>
              <w:t>www.domcrnomelj.si</w:t>
            </w:r>
          </w:p>
        </w:tc>
      </w:tr>
      <w:tr w:rsidR="00725A28" w:rsidRPr="00715613" w14:paraId="74BF5E77" w14:textId="77777777" w:rsidTr="00235C1D">
        <w:tc>
          <w:tcPr>
            <w:tcW w:w="2802" w:type="dxa"/>
          </w:tcPr>
          <w:p w14:paraId="64A49A4A" w14:textId="77777777" w:rsidR="00725A28" w:rsidRPr="00715613" w:rsidRDefault="00235C1D" w:rsidP="009C7C26">
            <w:pPr>
              <w:rPr>
                <w:sz w:val="20"/>
                <w:szCs w:val="20"/>
              </w:rPr>
            </w:pPr>
            <w:r w:rsidRPr="00715613">
              <w:rPr>
                <w:sz w:val="20"/>
                <w:szCs w:val="20"/>
              </w:rPr>
              <w:t>Ustanovitelj</w:t>
            </w:r>
          </w:p>
        </w:tc>
        <w:tc>
          <w:tcPr>
            <w:tcW w:w="6976" w:type="dxa"/>
          </w:tcPr>
          <w:p w14:paraId="19BFF8FA" w14:textId="77777777" w:rsidR="00725A28" w:rsidRPr="00715613" w:rsidRDefault="00FE4792" w:rsidP="009C7C26">
            <w:pPr>
              <w:rPr>
                <w:sz w:val="20"/>
                <w:szCs w:val="20"/>
              </w:rPr>
            </w:pPr>
            <w:r w:rsidRPr="00715613">
              <w:rPr>
                <w:sz w:val="20"/>
                <w:szCs w:val="20"/>
              </w:rPr>
              <w:t>Vlada Republike Slovenije</w:t>
            </w:r>
          </w:p>
        </w:tc>
      </w:tr>
      <w:tr w:rsidR="00725A28" w:rsidRPr="00715613" w14:paraId="16747325" w14:textId="77777777" w:rsidTr="00235C1D">
        <w:tc>
          <w:tcPr>
            <w:tcW w:w="2802" w:type="dxa"/>
          </w:tcPr>
          <w:p w14:paraId="6C97FEA7" w14:textId="77777777" w:rsidR="00725A28" w:rsidRPr="00715613" w:rsidRDefault="00235C1D" w:rsidP="009C7C26">
            <w:pPr>
              <w:rPr>
                <w:sz w:val="20"/>
                <w:szCs w:val="20"/>
              </w:rPr>
            </w:pPr>
            <w:r w:rsidRPr="00715613">
              <w:rPr>
                <w:sz w:val="20"/>
                <w:szCs w:val="20"/>
              </w:rPr>
              <w:t>Datum ustanovitve</w:t>
            </w:r>
          </w:p>
        </w:tc>
        <w:tc>
          <w:tcPr>
            <w:tcW w:w="6976" w:type="dxa"/>
          </w:tcPr>
          <w:p w14:paraId="1E113D96" w14:textId="77777777" w:rsidR="00725A28" w:rsidRPr="00715613" w:rsidRDefault="00FE4792" w:rsidP="009C7C26">
            <w:pPr>
              <w:rPr>
                <w:sz w:val="20"/>
                <w:szCs w:val="20"/>
              </w:rPr>
            </w:pPr>
            <w:r w:rsidRPr="00715613">
              <w:rPr>
                <w:sz w:val="20"/>
                <w:szCs w:val="20"/>
              </w:rPr>
              <w:t>06.05.1993</w:t>
            </w:r>
          </w:p>
        </w:tc>
      </w:tr>
    </w:tbl>
    <w:bookmarkEnd w:id="1"/>
    <w:p w14:paraId="0C720924" w14:textId="77777777" w:rsidR="000C1131" w:rsidRPr="00715613" w:rsidRDefault="000C1131" w:rsidP="009C7C26">
      <w:pPr>
        <w:rPr>
          <w:sz w:val="20"/>
          <w:szCs w:val="20"/>
        </w:rPr>
      </w:pPr>
      <w:r w:rsidRPr="00715613">
        <w:rPr>
          <w:sz w:val="20"/>
          <w:szCs w:val="20"/>
        </w:rPr>
        <w:t xml:space="preserve">Dom je vpisan v sodni register Okrožnega sodišča </w:t>
      </w:r>
      <w:r w:rsidR="00FE4792" w:rsidRPr="00715613">
        <w:rPr>
          <w:sz w:val="20"/>
          <w:szCs w:val="20"/>
        </w:rPr>
        <w:t xml:space="preserve">V Novem mestu </w:t>
      </w:r>
      <w:r w:rsidRPr="00715613">
        <w:rPr>
          <w:sz w:val="20"/>
          <w:szCs w:val="20"/>
        </w:rPr>
        <w:t xml:space="preserve">pod št. vložka </w:t>
      </w:r>
      <w:r w:rsidR="00FE4792" w:rsidRPr="00715613">
        <w:rPr>
          <w:sz w:val="20"/>
          <w:szCs w:val="20"/>
        </w:rPr>
        <w:t>1/00291/00</w:t>
      </w:r>
      <w:r w:rsidRPr="00715613">
        <w:rPr>
          <w:sz w:val="20"/>
          <w:szCs w:val="20"/>
        </w:rPr>
        <w:t xml:space="preserve">, dne </w:t>
      </w:r>
      <w:r w:rsidR="00FE4792" w:rsidRPr="00715613">
        <w:rPr>
          <w:sz w:val="20"/>
          <w:szCs w:val="20"/>
        </w:rPr>
        <w:t>18.02.1988</w:t>
      </w:r>
      <w:r w:rsidRPr="00715613">
        <w:rPr>
          <w:sz w:val="20"/>
          <w:szCs w:val="20"/>
        </w:rPr>
        <w:t>.</w:t>
      </w:r>
    </w:p>
    <w:p w14:paraId="0DD5747C" w14:textId="4DC10BAF" w:rsidR="00910B40" w:rsidRPr="00715613" w:rsidRDefault="00351447" w:rsidP="009C7C26">
      <w:pPr>
        <w:rPr>
          <w:sz w:val="20"/>
          <w:szCs w:val="20"/>
        </w:rPr>
      </w:pPr>
      <w:r w:rsidRPr="00715613">
        <w:rPr>
          <w:sz w:val="20"/>
          <w:szCs w:val="20"/>
        </w:rPr>
        <w:t>Tabela 1</w:t>
      </w:r>
    </w:p>
    <w:p w14:paraId="44BE16F5" w14:textId="77777777" w:rsidR="00EE1C68" w:rsidRPr="00715613" w:rsidRDefault="00EE1C68" w:rsidP="009C7C26">
      <w:pPr>
        <w:rPr>
          <w:sz w:val="20"/>
          <w:szCs w:val="20"/>
        </w:rPr>
      </w:pPr>
    </w:p>
    <w:p w14:paraId="50E27AAF" w14:textId="28CA59F0" w:rsidR="000C1131" w:rsidRPr="00715613" w:rsidRDefault="000C1131" w:rsidP="00EE1C68">
      <w:pPr>
        <w:pStyle w:val="Naslov2"/>
        <w:rPr>
          <w:sz w:val="20"/>
          <w:szCs w:val="20"/>
        </w:rPr>
      </w:pPr>
      <w:bookmarkStart w:id="7" w:name="_Toc380656245"/>
      <w:bookmarkStart w:id="8" w:name="_Toc127347179"/>
      <w:r w:rsidRPr="00715613">
        <w:rPr>
          <w:sz w:val="20"/>
          <w:szCs w:val="20"/>
        </w:rPr>
        <w:t>Kontakti</w:t>
      </w:r>
      <w:bookmarkEnd w:id="7"/>
      <w:bookmarkEnd w:id="8"/>
    </w:p>
    <w:p w14:paraId="1B8969E9" w14:textId="77777777" w:rsidR="000C1131" w:rsidRPr="00715613" w:rsidRDefault="000C1131" w:rsidP="009C7C26">
      <w:pPr>
        <w:pStyle w:val="Tabela1"/>
        <w:rPr>
          <w:sz w:val="20"/>
          <w:szCs w:val="20"/>
        </w:rPr>
      </w:pPr>
    </w:p>
    <w:p w14:paraId="01B0DD6D" w14:textId="77777777" w:rsidR="00235C1D" w:rsidRPr="00715613" w:rsidRDefault="00235C1D" w:rsidP="009C7C26">
      <w:pPr>
        <w:pStyle w:val="Tabela1"/>
        <w:rPr>
          <w:sz w:val="20"/>
          <w:szCs w:val="20"/>
        </w:rPr>
      </w:pPr>
      <w:r w:rsidRPr="00715613">
        <w:rPr>
          <w:sz w:val="20"/>
          <w:szCs w:val="20"/>
        </w:rPr>
        <w:t xml:space="preserve">Hišna centrala: 07-30 56 260; </w:t>
      </w:r>
      <w:r w:rsidR="00FE4792" w:rsidRPr="00715613">
        <w:rPr>
          <w:sz w:val="20"/>
          <w:szCs w:val="20"/>
        </w:rPr>
        <w:t xml:space="preserve">e-pošta: </w:t>
      </w:r>
      <w:hyperlink r:id="rId10" w:history="1">
        <w:r w:rsidR="00FE4792" w:rsidRPr="00715613">
          <w:rPr>
            <w:rStyle w:val="Hiperpovezava"/>
            <w:color w:val="auto"/>
            <w:sz w:val="20"/>
            <w:szCs w:val="20"/>
            <w:u w:val="none"/>
          </w:rPr>
          <w:t>crnomelj@ssz-slo.si</w:t>
        </w:r>
      </w:hyperlink>
    </w:p>
    <w:p w14:paraId="792B4089" w14:textId="77777777" w:rsidR="00FE4792" w:rsidRPr="00715613" w:rsidRDefault="00FE4792" w:rsidP="009C7C26">
      <w:pPr>
        <w:pStyle w:val="Tabela1"/>
        <w:rPr>
          <w:sz w:val="20"/>
          <w:szCs w:val="20"/>
        </w:rPr>
      </w:pPr>
    </w:p>
    <w:tbl>
      <w:tblPr>
        <w:tblStyle w:val="Tabelamrea"/>
        <w:tblW w:w="0" w:type="auto"/>
        <w:tblLook w:val="04A0" w:firstRow="1" w:lastRow="0" w:firstColumn="1" w:lastColumn="0" w:noHBand="0" w:noVBand="1"/>
      </w:tblPr>
      <w:tblGrid>
        <w:gridCol w:w="2235"/>
        <w:gridCol w:w="3402"/>
        <w:gridCol w:w="1417"/>
        <w:gridCol w:w="2724"/>
      </w:tblGrid>
      <w:tr w:rsidR="00235C1D" w:rsidRPr="00715613" w14:paraId="40FE3AF1" w14:textId="77777777" w:rsidTr="00FE4792">
        <w:tc>
          <w:tcPr>
            <w:tcW w:w="2235" w:type="dxa"/>
          </w:tcPr>
          <w:p w14:paraId="0B57D2D8" w14:textId="77777777" w:rsidR="00235C1D" w:rsidRPr="00715613" w:rsidRDefault="00235C1D" w:rsidP="009C7C26">
            <w:pPr>
              <w:pStyle w:val="Tabela1"/>
              <w:rPr>
                <w:sz w:val="20"/>
                <w:szCs w:val="20"/>
              </w:rPr>
            </w:pPr>
            <w:r w:rsidRPr="00715613">
              <w:rPr>
                <w:sz w:val="20"/>
                <w:szCs w:val="20"/>
              </w:rPr>
              <w:t>Ime in priimek</w:t>
            </w:r>
          </w:p>
        </w:tc>
        <w:tc>
          <w:tcPr>
            <w:tcW w:w="3402" w:type="dxa"/>
          </w:tcPr>
          <w:p w14:paraId="43405174" w14:textId="77777777" w:rsidR="00235C1D" w:rsidRPr="00715613" w:rsidRDefault="00235C1D" w:rsidP="009C7C26">
            <w:pPr>
              <w:pStyle w:val="Tabela1"/>
              <w:rPr>
                <w:sz w:val="20"/>
                <w:szCs w:val="20"/>
              </w:rPr>
            </w:pPr>
            <w:r w:rsidRPr="00715613">
              <w:rPr>
                <w:sz w:val="20"/>
                <w:szCs w:val="20"/>
              </w:rPr>
              <w:t>funkcija</w:t>
            </w:r>
          </w:p>
        </w:tc>
        <w:tc>
          <w:tcPr>
            <w:tcW w:w="1417" w:type="dxa"/>
          </w:tcPr>
          <w:p w14:paraId="1581B6B2" w14:textId="77777777" w:rsidR="00235C1D" w:rsidRPr="00715613" w:rsidRDefault="00235C1D" w:rsidP="009C7C26">
            <w:pPr>
              <w:pStyle w:val="Tabela1"/>
              <w:rPr>
                <w:sz w:val="20"/>
                <w:szCs w:val="20"/>
              </w:rPr>
            </w:pPr>
            <w:r w:rsidRPr="00715613">
              <w:rPr>
                <w:sz w:val="20"/>
                <w:szCs w:val="20"/>
              </w:rPr>
              <w:t>telefon</w:t>
            </w:r>
          </w:p>
        </w:tc>
        <w:tc>
          <w:tcPr>
            <w:tcW w:w="2724" w:type="dxa"/>
          </w:tcPr>
          <w:p w14:paraId="2C4A7F31" w14:textId="77777777" w:rsidR="00235C1D" w:rsidRPr="00715613" w:rsidRDefault="00235C1D" w:rsidP="009C7C26">
            <w:pPr>
              <w:pStyle w:val="Tabela1"/>
              <w:rPr>
                <w:sz w:val="20"/>
                <w:szCs w:val="20"/>
              </w:rPr>
            </w:pPr>
            <w:r w:rsidRPr="00715613">
              <w:rPr>
                <w:sz w:val="20"/>
                <w:szCs w:val="20"/>
              </w:rPr>
              <w:t>e-mail</w:t>
            </w:r>
          </w:p>
        </w:tc>
      </w:tr>
      <w:tr w:rsidR="00826EE2" w:rsidRPr="00715613" w14:paraId="706DB7AF" w14:textId="77777777" w:rsidTr="00CE6D7A">
        <w:trPr>
          <w:trHeight w:val="506"/>
        </w:trPr>
        <w:tc>
          <w:tcPr>
            <w:tcW w:w="2235" w:type="dxa"/>
            <w:vAlign w:val="center"/>
          </w:tcPr>
          <w:p w14:paraId="7427F59B" w14:textId="77777777" w:rsidR="00826EE2" w:rsidRPr="00715613" w:rsidRDefault="00826EE2" w:rsidP="009C7C26">
            <w:pPr>
              <w:pStyle w:val="Tabela1"/>
              <w:rPr>
                <w:b w:val="0"/>
                <w:sz w:val="20"/>
                <w:szCs w:val="20"/>
              </w:rPr>
            </w:pPr>
            <w:r w:rsidRPr="00715613">
              <w:rPr>
                <w:b w:val="0"/>
                <w:sz w:val="20"/>
                <w:szCs w:val="20"/>
              </w:rPr>
              <w:t>Valerija Lekić Poljšak</w:t>
            </w:r>
          </w:p>
        </w:tc>
        <w:tc>
          <w:tcPr>
            <w:tcW w:w="3402" w:type="dxa"/>
            <w:vAlign w:val="center"/>
          </w:tcPr>
          <w:p w14:paraId="3C063524" w14:textId="77777777" w:rsidR="00826EE2" w:rsidRPr="00715613" w:rsidRDefault="00826EE2" w:rsidP="009C7C26">
            <w:pPr>
              <w:pStyle w:val="Tabela1"/>
              <w:rPr>
                <w:b w:val="0"/>
                <w:sz w:val="20"/>
                <w:szCs w:val="20"/>
              </w:rPr>
            </w:pPr>
            <w:r w:rsidRPr="00715613">
              <w:rPr>
                <w:b w:val="0"/>
                <w:sz w:val="20"/>
                <w:szCs w:val="20"/>
              </w:rPr>
              <w:t>Direktorica</w:t>
            </w:r>
          </w:p>
        </w:tc>
        <w:tc>
          <w:tcPr>
            <w:tcW w:w="1417" w:type="dxa"/>
            <w:vAlign w:val="center"/>
          </w:tcPr>
          <w:p w14:paraId="55318D67" w14:textId="77777777" w:rsidR="00826EE2" w:rsidRPr="00715613" w:rsidRDefault="00826EE2" w:rsidP="009C7C26">
            <w:pPr>
              <w:pStyle w:val="Tabela1"/>
              <w:rPr>
                <w:b w:val="0"/>
                <w:sz w:val="20"/>
                <w:szCs w:val="20"/>
              </w:rPr>
            </w:pPr>
            <w:r w:rsidRPr="00715613">
              <w:rPr>
                <w:b w:val="0"/>
                <w:sz w:val="20"/>
                <w:szCs w:val="20"/>
              </w:rPr>
              <w:t>07 30 56 262</w:t>
            </w:r>
          </w:p>
          <w:p w14:paraId="690A94C3" w14:textId="77777777" w:rsidR="00826EE2" w:rsidRPr="00715613" w:rsidRDefault="00826EE2" w:rsidP="009C7C26">
            <w:pPr>
              <w:pStyle w:val="Tabela1"/>
              <w:rPr>
                <w:b w:val="0"/>
                <w:sz w:val="20"/>
                <w:szCs w:val="20"/>
              </w:rPr>
            </w:pPr>
            <w:r w:rsidRPr="00715613">
              <w:rPr>
                <w:b w:val="0"/>
                <w:sz w:val="20"/>
                <w:szCs w:val="20"/>
              </w:rPr>
              <w:t>041 736 560</w:t>
            </w:r>
          </w:p>
        </w:tc>
        <w:tc>
          <w:tcPr>
            <w:tcW w:w="2724" w:type="dxa"/>
            <w:vAlign w:val="center"/>
          </w:tcPr>
          <w:p w14:paraId="55F9EFB4" w14:textId="77777777" w:rsidR="00826EE2" w:rsidRPr="00715613" w:rsidRDefault="002A6A84" w:rsidP="009C7C26">
            <w:pPr>
              <w:pStyle w:val="Tabela1"/>
              <w:rPr>
                <w:b w:val="0"/>
                <w:sz w:val="20"/>
                <w:szCs w:val="20"/>
              </w:rPr>
            </w:pPr>
            <w:hyperlink r:id="rId11" w:history="1">
              <w:r w:rsidR="00826EE2" w:rsidRPr="00715613">
                <w:rPr>
                  <w:rStyle w:val="Hiperpovezava"/>
                  <w:b w:val="0"/>
                  <w:color w:val="auto"/>
                  <w:sz w:val="20"/>
                  <w:szCs w:val="20"/>
                  <w:u w:val="none"/>
                </w:rPr>
                <w:t>valerija.poljsak@ssz-slo.si</w:t>
              </w:r>
            </w:hyperlink>
          </w:p>
        </w:tc>
      </w:tr>
      <w:tr w:rsidR="00826EE2" w:rsidRPr="00715613" w14:paraId="2AC5CF50" w14:textId="77777777" w:rsidTr="00CE6D7A">
        <w:trPr>
          <w:trHeight w:val="506"/>
        </w:trPr>
        <w:tc>
          <w:tcPr>
            <w:tcW w:w="2235" w:type="dxa"/>
            <w:vAlign w:val="center"/>
          </w:tcPr>
          <w:p w14:paraId="3C2CB8F9" w14:textId="77777777" w:rsidR="00826EE2" w:rsidRPr="00715613" w:rsidRDefault="00826EE2" w:rsidP="009C7C26">
            <w:pPr>
              <w:pStyle w:val="Tabela1"/>
              <w:rPr>
                <w:b w:val="0"/>
                <w:sz w:val="20"/>
                <w:szCs w:val="20"/>
              </w:rPr>
            </w:pPr>
            <w:r w:rsidRPr="00715613">
              <w:rPr>
                <w:b w:val="0"/>
                <w:sz w:val="20"/>
                <w:szCs w:val="20"/>
              </w:rPr>
              <w:t>Alenka Vipavec Mahmutović</w:t>
            </w:r>
          </w:p>
        </w:tc>
        <w:tc>
          <w:tcPr>
            <w:tcW w:w="3402" w:type="dxa"/>
            <w:vAlign w:val="center"/>
          </w:tcPr>
          <w:p w14:paraId="1AC100CD" w14:textId="77777777" w:rsidR="00826EE2" w:rsidRPr="00715613" w:rsidRDefault="00826EE2" w:rsidP="009C7C26">
            <w:pPr>
              <w:pStyle w:val="Tabela1"/>
              <w:rPr>
                <w:b w:val="0"/>
                <w:sz w:val="20"/>
                <w:szCs w:val="20"/>
              </w:rPr>
            </w:pPr>
            <w:r w:rsidRPr="00715613">
              <w:rPr>
                <w:b w:val="0"/>
                <w:sz w:val="20"/>
                <w:szCs w:val="20"/>
              </w:rPr>
              <w:t>Namestnica direktorice za področje zdravstvene nege in oskrbe</w:t>
            </w:r>
          </w:p>
        </w:tc>
        <w:tc>
          <w:tcPr>
            <w:tcW w:w="1417" w:type="dxa"/>
            <w:vAlign w:val="center"/>
          </w:tcPr>
          <w:p w14:paraId="794871DD" w14:textId="77777777" w:rsidR="00826EE2" w:rsidRPr="00715613" w:rsidRDefault="00826EE2" w:rsidP="009C7C26">
            <w:pPr>
              <w:pStyle w:val="Tabela1"/>
              <w:rPr>
                <w:b w:val="0"/>
                <w:sz w:val="20"/>
                <w:szCs w:val="20"/>
              </w:rPr>
            </w:pPr>
            <w:r w:rsidRPr="00715613">
              <w:rPr>
                <w:b w:val="0"/>
                <w:sz w:val="20"/>
                <w:szCs w:val="20"/>
              </w:rPr>
              <w:t>07 30 56 272</w:t>
            </w:r>
          </w:p>
          <w:p w14:paraId="6B4530BB" w14:textId="77777777" w:rsidR="00826EE2" w:rsidRPr="00715613" w:rsidRDefault="00826EE2" w:rsidP="009C7C26">
            <w:pPr>
              <w:pStyle w:val="Tabela1"/>
              <w:rPr>
                <w:b w:val="0"/>
                <w:sz w:val="20"/>
                <w:szCs w:val="20"/>
              </w:rPr>
            </w:pPr>
            <w:r w:rsidRPr="00715613">
              <w:rPr>
                <w:b w:val="0"/>
                <w:sz w:val="20"/>
                <w:szCs w:val="20"/>
              </w:rPr>
              <w:t>031 344 005</w:t>
            </w:r>
          </w:p>
        </w:tc>
        <w:tc>
          <w:tcPr>
            <w:tcW w:w="2724" w:type="dxa"/>
            <w:vAlign w:val="center"/>
          </w:tcPr>
          <w:p w14:paraId="586B631A" w14:textId="77777777" w:rsidR="00826EE2" w:rsidRPr="00715613" w:rsidRDefault="00826EE2" w:rsidP="009C7C26">
            <w:pPr>
              <w:pStyle w:val="Tabela1"/>
              <w:rPr>
                <w:b w:val="0"/>
                <w:sz w:val="20"/>
                <w:szCs w:val="20"/>
              </w:rPr>
            </w:pPr>
            <w:r w:rsidRPr="00715613">
              <w:rPr>
                <w:b w:val="0"/>
                <w:sz w:val="20"/>
                <w:szCs w:val="20"/>
              </w:rPr>
              <w:t>alenka.vipavec@ssz-slo.si</w:t>
            </w:r>
          </w:p>
        </w:tc>
      </w:tr>
      <w:tr w:rsidR="005B1D28" w:rsidRPr="00715613" w14:paraId="0FBF15A3" w14:textId="77777777" w:rsidTr="00CE6D7A">
        <w:trPr>
          <w:trHeight w:val="506"/>
        </w:trPr>
        <w:tc>
          <w:tcPr>
            <w:tcW w:w="2235" w:type="dxa"/>
            <w:vAlign w:val="center"/>
          </w:tcPr>
          <w:p w14:paraId="01AEF500" w14:textId="77777777" w:rsidR="005B1D28" w:rsidRPr="00715613" w:rsidRDefault="005B1D28" w:rsidP="009C7C26">
            <w:pPr>
              <w:pStyle w:val="Tabela1"/>
              <w:rPr>
                <w:b w:val="0"/>
                <w:sz w:val="20"/>
                <w:szCs w:val="20"/>
              </w:rPr>
            </w:pPr>
            <w:r w:rsidRPr="00715613">
              <w:rPr>
                <w:b w:val="0"/>
                <w:sz w:val="20"/>
                <w:szCs w:val="20"/>
              </w:rPr>
              <w:t>Barbara Sopčič</w:t>
            </w:r>
          </w:p>
        </w:tc>
        <w:tc>
          <w:tcPr>
            <w:tcW w:w="3402" w:type="dxa"/>
            <w:vAlign w:val="center"/>
          </w:tcPr>
          <w:p w14:paraId="2FF9B8AC" w14:textId="77777777" w:rsidR="005B1D28" w:rsidRPr="00715613" w:rsidRDefault="005B1D28" w:rsidP="009C7C26">
            <w:pPr>
              <w:pStyle w:val="Tabela1"/>
              <w:rPr>
                <w:b w:val="0"/>
                <w:sz w:val="20"/>
                <w:szCs w:val="20"/>
              </w:rPr>
            </w:pPr>
            <w:r w:rsidRPr="00715613">
              <w:rPr>
                <w:b w:val="0"/>
                <w:sz w:val="20"/>
                <w:szCs w:val="20"/>
              </w:rPr>
              <w:t>Vodja III (strokovni vodja zdravstvene nege in oskrbe)</w:t>
            </w:r>
          </w:p>
        </w:tc>
        <w:tc>
          <w:tcPr>
            <w:tcW w:w="1417" w:type="dxa"/>
            <w:vAlign w:val="center"/>
          </w:tcPr>
          <w:p w14:paraId="1A2E76C1" w14:textId="77777777" w:rsidR="005B1D28" w:rsidRPr="00715613" w:rsidRDefault="005B1D28" w:rsidP="009C7C26">
            <w:pPr>
              <w:pStyle w:val="Tabela1"/>
              <w:rPr>
                <w:b w:val="0"/>
                <w:sz w:val="20"/>
                <w:szCs w:val="20"/>
              </w:rPr>
            </w:pPr>
            <w:r w:rsidRPr="00715613">
              <w:rPr>
                <w:b w:val="0"/>
                <w:sz w:val="20"/>
                <w:szCs w:val="20"/>
              </w:rPr>
              <w:t>040 241 216</w:t>
            </w:r>
          </w:p>
        </w:tc>
        <w:tc>
          <w:tcPr>
            <w:tcW w:w="2724" w:type="dxa"/>
            <w:vAlign w:val="center"/>
          </w:tcPr>
          <w:p w14:paraId="038E938C" w14:textId="77777777" w:rsidR="005B1D28" w:rsidRPr="00715613" w:rsidRDefault="005B1D28" w:rsidP="009C7C26">
            <w:pPr>
              <w:pStyle w:val="Tabela1"/>
              <w:rPr>
                <w:b w:val="0"/>
                <w:sz w:val="20"/>
                <w:szCs w:val="20"/>
              </w:rPr>
            </w:pPr>
            <w:r w:rsidRPr="00715613">
              <w:rPr>
                <w:b w:val="0"/>
                <w:sz w:val="20"/>
                <w:szCs w:val="20"/>
              </w:rPr>
              <w:t>barbara.sopcic@ssz-slo.si</w:t>
            </w:r>
          </w:p>
        </w:tc>
      </w:tr>
      <w:tr w:rsidR="00826EE2" w:rsidRPr="00715613" w14:paraId="3CFAE940" w14:textId="77777777" w:rsidTr="00CE6D7A">
        <w:trPr>
          <w:trHeight w:val="506"/>
        </w:trPr>
        <w:tc>
          <w:tcPr>
            <w:tcW w:w="2235" w:type="dxa"/>
            <w:vAlign w:val="center"/>
          </w:tcPr>
          <w:p w14:paraId="30ADD566" w14:textId="77777777" w:rsidR="00826EE2" w:rsidRPr="00715613" w:rsidRDefault="00826EE2" w:rsidP="009C7C26">
            <w:pPr>
              <w:pStyle w:val="Tabela1"/>
              <w:rPr>
                <w:b w:val="0"/>
                <w:sz w:val="20"/>
                <w:szCs w:val="20"/>
              </w:rPr>
            </w:pPr>
            <w:r w:rsidRPr="00715613">
              <w:rPr>
                <w:b w:val="0"/>
                <w:sz w:val="20"/>
                <w:szCs w:val="20"/>
              </w:rPr>
              <w:t>Simon Bahor</w:t>
            </w:r>
          </w:p>
        </w:tc>
        <w:tc>
          <w:tcPr>
            <w:tcW w:w="3402" w:type="dxa"/>
            <w:vAlign w:val="center"/>
          </w:tcPr>
          <w:p w14:paraId="17E072F6" w14:textId="77777777" w:rsidR="00826EE2" w:rsidRPr="00715613" w:rsidRDefault="00826EE2" w:rsidP="009C7C26">
            <w:pPr>
              <w:pStyle w:val="Tabela1"/>
              <w:rPr>
                <w:b w:val="0"/>
                <w:sz w:val="20"/>
                <w:szCs w:val="20"/>
              </w:rPr>
            </w:pPr>
            <w:r w:rsidRPr="00715613">
              <w:rPr>
                <w:b w:val="0"/>
                <w:sz w:val="20"/>
                <w:szCs w:val="20"/>
              </w:rPr>
              <w:t>Pomočnik direktorice za finance in investicije</w:t>
            </w:r>
          </w:p>
        </w:tc>
        <w:tc>
          <w:tcPr>
            <w:tcW w:w="1417" w:type="dxa"/>
            <w:vAlign w:val="center"/>
          </w:tcPr>
          <w:p w14:paraId="18A71718" w14:textId="77777777" w:rsidR="00826EE2" w:rsidRPr="00715613" w:rsidRDefault="00826EE2" w:rsidP="009C7C26">
            <w:pPr>
              <w:pStyle w:val="Tabela1"/>
              <w:rPr>
                <w:b w:val="0"/>
                <w:sz w:val="20"/>
                <w:szCs w:val="20"/>
              </w:rPr>
            </w:pPr>
            <w:r w:rsidRPr="00715613">
              <w:rPr>
                <w:b w:val="0"/>
                <w:sz w:val="20"/>
                <w:szCs w:val="20"/>
              </w:rPr>
              <w:t>07 30 56 264</w:t>
            </w:r>
          </w:p>
        </w:tc>
        <w:tc>
          <w:tcPr>
            <w:tcW w:w="2724" w:type="dxa"/>
            <w:vAlign w:val="center"/>
          </w:tcPr>
          <w:p w14:paraId="5D2DB162" w14:textId="77777777" w:rsidR="00826EE2" w:rsidRPr="00715613" w:rsidRDefault="00826EE2" w:rsidP="009C7C26">
            <w:pPr>
              <w:pStyle w:val="Tabela1"/>
              <w:rPr>
                <w:b w:val="0"/>
                <w:sz w:val="20"/>
                <w:szCs w:val="20"/>
              </w:rPr>
            </w:pPr>
            <w:r w:rsidRPr="00715613">
              <w:rPr>
                <w:b w:val="0"/>
                <w:sz w:val="20"/>
                <w:szCs w:val="20"/>
              </w:rPr>
              <w:t>simon.bahor@ssz-slo.si</w:t>
            </w:r>
          </w:p>
        </w:tc>
      </w:tr>
      <w:tr w:rsidR="00826EE2" w:rsidRPr="00715613" w14:paraId="76D8DD58" w14:textId="77777777" w:rsidTr="00CE6D7A">
        <w:trPr>
          <w:trHeight w:val="506"/>
        </w:trPr>
        <w:tc>
          <w:tcPr>
            <w:tcW w:w="2235" w:type="dxa"/>
            <w:vAlign w:val="center"/>
          </w:tcPr>
          <w:p w14:paraId="00D2FE44" w14:textId="77777777" w:rsidR="00826EE2" w:rsidRPr="00715613" w:rsidRDefault="00826EE2" w:rsidP="009C7C26">
            <w:pPr>
              <w:pStyle w:val="Tabela1"/>
              <w:rPr>
                <w:b w:val="0"/>
                <w:sz w:val="20"/>
                <w:szCs w:val="20"/>
              </w:rPr>
            </w:pPr>
            <w:r w:rsidRPr="00715613">
              <w:rPr>
                <w:b w:val="0"/>
                <w:sz w:val="20"/>
                <w:szCs w:val="20"/>
              </w:rPr>
              <w:t>Ksenija Pezdirc</w:t>
            </w:r>
          </w:p>
        </w:tc>
        <w:tc>
          <w:tcPr>
            <w:tcW w:w="3402" w:type="dxa"/>
            <w:vAlign w:val="center"/>
          </w:tcPr>
          <w:p w14:paraId="39712B27" w14:textId="77777777" w:rsidR="00826EE2" w:rsidRPr="00715613" w:rsidRDefault="00826EE2" w:rsidP="009C7C26">
            <w:pPr>
              <w:pStyle w:val="Tabela1"/>
              <w:rPr>
                <w:b w:val="0"/>
                <w:sz w:val="20"/>
                <w:szCs w:val="20"/>
              </w:rPr>
            </w:pPr>
            <w:r w:rsidRPr="00715613">
              <w:rPr>
                <w:b w:val="0"/>
                <w:sz w:val="20"/>
                <w:szCs w:val="20"/>
              </w:rPr>
              <w:t>Vodja splošno kadrovske službe</w:t>
            </w:r>
          </w:p>
        </w:tc>
        <w:tc>
          <w:tcPr>
            <w:tcW w:w="1417" w:type="dxa"/>
            <w:vAlign w:val="center"/>
          </w:tcPr>
          <w:p w14:paraId="459156B4" w14:textId="77777777" w:rsidR="00826EE2" w:rsidRPr="00715613" w:rsidRDefault="00826EE2" w:rsidP="009C7C26">
            <w:pPr>
              <w:pStyle w:val="Tabela1"/>
              <w:rPr>
                <w:b w:val="0"/>
                <w:sz w:val="20"/>
                <w:szCs w:val="20"/>
              </w:rPr>
            </w:pPr>
            <w:r w:rsidRPr="00715613">
              <w:rPr>
                <w:b w:val="0"/>
                <w:sz w:val="20"/>
                <w:szCs w:val="20"/>
              </w:rPr>
              <w:t>07 30 56 261</w:t>
            </w:r>
          </w:p>
        </w:tc>
        <w:tc>
          <w:tcPr>
            <w:tcW w:w="2724" w:type="dxa"/>
            <w:vAlign w:val="center"/>
          </w:tcPr>
          <w:p w14:paraId="73B80D08" w14:textId="77777777" w:rsidR="00826EE2" w:rsidRPr="00715613" w:rsidRDefault="00826EE2" w:rsidP="009C7C26">
            <w:pPr>
              <w:pStyle w:val="Tabela1"/>
              <w:rPr>
                <w:b w:val="0"/>
                <w:sz w:val="20"/>
                <w:szCs w:val="20"/>
              </w:rPr>
            </w:pPr>
            <w:r w:rsidRPr="00715613">
              <w:rPr>
                <w:b w:val="0"/>
                <w:sz w:val="20"/>
                <w:szCs w:val="20"/>
              </w:rPr>
              <w:t>ksenija.pezdirc@ssz-slo.si</w:t>
            </w:r>
          </w:p>
        </w:tc>
      </w:tr>
    </w:tbl>
    <w:p w14:paraId="78B07978" w14:textId="77777777" w:rsidR="000C1131" w:rsidRPr="00715613" w:rsidRDefault="000C1131" w:rsidP="009C7C26">
      <w:pPr>
        <w:rPr>
          <w:b/>
          <w:sz w:val="20"/>
          <w:szCs w:val="20"/>
        </w:rPr>
      </w:pPr>
    </w:p>
    <w:p w14:paraId="571FA7EB" w14:textId="77777777" w:rsidR="00F44A02" w:rsidRDefault="00F44A02" w:rsidP="00EE1C68">
      <w:pPr>
        <w:pStyle w:val="Naslov2"/>
        <w:rPr>
          <w:sz w:val="20"/>
          <w:szCs w:val="20"/>
        </w:rPr>
      </w:pPr>
      <w:bookmarkStart w:id="9" w:name="_Toc380656279"/>
      <w:bookmarkStart w:id="10" w:name="_Toc127347180"/>
    </w:p>
    <w:p w14:paraId="2530DE37" w14:textId="213A5D72" w:rsidR="00695B8C" w:rsidRPr="00715613" w:rsidRDefault="000C1131" w:rsidP="00EE1C68">
      <w:pPr>
        <w:pStyle w:val="Naslov2"/>
        <w:rPr>
          <w:sz w:val="20"/>
          <w:szCs w:val="20"/>
        </w:rPr>
      </w:pPr>
      <w:r w:rsidRPr="00715613">
        <w:rPr>
          <w:sz w:val="20"/>
          <w:szCs w:val="20"/>
        </w:rPr>
        <w:t>Predstavitev zavoda</w:t>
      </w:r>
      <w:bookmarkStart w:id="11" w:name="_Toc380442248"/>
      <w:bookmarkEnd w:id="9"/>
      <w:bookmarkEnd w:id="10"/>
    </w:p>
    <w:p w14:paraId="5EC9B3ED" w14:textId="77777777" w:rsidR="00695B8C" w:rsidRPr="00715613" w:rsidRDefault="00695B8C" w:rsidP="009C7C26">
      <w:pPr>
        <w:rPr>
          <w:sz w:val="20"/>
          <w:szCs w:val="20"/>
        </w:rPr>
      </w:pPr>
    </w:p>
    <w:p w14:paraId="7B088407" w14:textId="77777777" w:rsidR="000C1131" w:rsidRPr="00715613" w:rsidRDefault="000C1131" w:rsidP="009C7C26">
      <w:pPr>
        <w:rPr>
          <w:b/>
          <w:i/>
          <w:sz w:val="20"/>
          <w:szCs w:val="20"/>
        </w:rPr>
      </w:pPr>
      <w:r w:rsidRPr="00715613">
        <w:rPr>
          <w:b/>
          <w:i/>
          <w:sz w:val="20"/>
          <w:szCs w:val="20"/>
        </w:rPr>
        <w:t>SLOGAN</w:t>
      </w:r>
      <w:bookmarkEnd w:id="11"/>
    </w:p>
    <w:p w14:paraId="10BE0731" w14:textId="77777777" w:rsidR="00B6746F" w:rsidRPr="00715613" w:rsidRDefault="000C1131" w:rsidP="009C7C26">
      <w:pPr>
        <w:rPr>
          <w:b/>
          <w:bCs/>
          <w:sz w:val="20"/>
          <w:szCs w:val="20"/>
        </w:rPr>
      </w:pPr>
      <w:r w:rsidRPr="00715613">
        <w:rPr>
          <w:b/>
          <w:bCs/>
          <w:sz w:val="20"/>
          <w:szCs w:val="20"/>
        </w:rPr>
        <w:t>Naš cilj je vaše zadovoljstvo</w:t>
      </w:r>
      <w:r w:rsidR="00227A08" w:rsidRPr="00715613">
        <w:rPr>
          <w:b/>
          <w:bCs/>
          <w:sz w:val="20"/>
          <w:szCs w:val="20"/>
        </w:rPr>
        <w:t>.</w:t>
      </w:r>
    </w:p>
    <w:p w14:paraId="6526A602" w14:textId="77777777" w:rsidR="00A908E6" w:rsidRPr="00715613" w:rsidRDefault="00A908E6" w:rsidP="009C7C26">
      <w:pPr>
        <w:rPr>
          <w:sz w:val="20"/>
          <w:szCs w:val="20"/>
        </w:rPr>
      </w:pPr>
    </w:p>
    <w:p w14:paraId="16BB984F" w14:textId="77777777" w:rsidR="003303FC" w:rsidRPr="00715613" w:rsidRDefault="003303FC" w:rsidP="009C7C26">
      <w:pPr>
        <w:rPr>
          <w:sz w:val="20"/>
          <w:szCs w:val="20"/>
        </w:rPr>
      </w:pPr>
      <w:r w:rsidRPr="00715613">
        <w:rPr>
          <w:sz w:val="20"/>
          <w:szCs w:val="20"/>
        </w:rPr>
        <w:t>Dom je splošni socialno varstveni zavod in posluje po določilih Zakona o zavodih in Zakona o socialnem varstvu. Ustanovila ga je Skupnost socialnega skrbstva občine Črnomelj. Dne 6.5.1993 je Vlada Republik</w:t>
      </w:r>
      <w:r w:rsidR="00F177C0" w:rsidRPr="00715613">
        <w:rPr>
          <w:sz w:val="20"/>
          <w:szCs w:val="20"/>
        </w:rPr>
        <w:t>e</w:t>
      </w:r>
      <w:r w:rsidRPr="00715613">
        <w:rPr>
          <w:sz w:val="20"/>
          <w:szCs w:val="20"/>
        </w:rPr>
        <w:t xml:space="preserve"> Slovenij</w:t>
      </w:r>
      <w:r w:rsidR="00F177C0" w:rsidRPr="00715613">
        <w:rPr>
          <w:sz w:val="20"/>
          <w:szCs w:val="20"/>
        </w:rPr>
        <w:t>e</w:t>
      </w:r>
      <w:r w:rsidRPr="00715613">
        <w:rPr>
          <w:sz w:val="20"/>
          <w:szCs w:val="20"/>
        </w:rPr>
        <w:t xml:space="preserve"> s sklepom o preoblikovanju v javno socialno varstveni zavod postala ustanovitelj oziroma lastnik zavoda.</w:t>
      </w:r>
    </w:p>
    <w:p w14:paraId="35CED2A9" w14:textId="77777777" w:rsidR="003303FC" w:rsidRPr="00715613" w:rsidRDefault="003303FC" w:rsidP="009C7C26">
      <w:pPr>
        <w:pStyle w:val="Glava"/>
        <w:rPr>
          <w:sz w:val="20"/>
          <w:szCs w:val="20"/>
        </w:rPr>
      </w:pPr>
    </w:p>
    <w:p w14:paraId="5A746D91" w14:textId="77777777" w:rsidR="003303FC" w:rsidRPr="00715613" w:rsidRDefault="003303FC" w:rsidP="009C7C26">
      <w:pPr>
        <w:rPr>
          <w:sz w:val="20"/>
          <w:szCs w:val="20"/>
        </w:rPr>
      </w:pPr>
      <w:r w:rsidRPr="00715613">
        <w:rPr>
          <w:sz w:val="20"/>
          <w:szCs w:val="20"/>
        </w:rPr>
        <w:t>Dom je pravna oseba, ki za svoje obveznosti odgovarja z vsemi sredstvi s katerimi razpolaga. Naše temeljno vodilo je, da vsi člani kolektiva in zunanji sodelavci ter partnerji dosledno izpolnjujemo sprejete naloge in s tem prispevamo k naši skupni uspešnosti, ob največjih koristih, ki jih bodo od tega imeli odjemalci.</w:t>
      </w:r>
    </w:p>
    <w:p w14:paraId="3F9C3B27" w14:textId="77777777" w:rsidR="003303FC" w:rsidRPr="00715613" w:rsidRDefault="003303FC" w:rsidP="009C7C26">
      <w:pPr>
        <w:rPr>
          <w:sz w:val="20"/>
          <w:szCs w:val="20"/>
        </w:rPr>
      </w:pPr>
    </w:p>
    <w:p w14:paraId="67961B16" w14:textId="77777777" w:rsidR="003303FC" w:rsidRPr="00715613" w:rsidRDefault="003303FC" w:rsidP="009C7C26">
      <w:pPr>
        <w:rPr>
          <w:sz w:val="20"/>
          <w:szCs w:val="20"/>
        </w:rPr>
      </w:pPr>
      <w:r w:rsidRPr="00715613">
        <w:rPr>
          <w:sz w:val="20"/>
          <w:szCs w:val="20"/>
        </w:rPr>
        <w:t>Dom je javni zavod. Zastopa in predstavlja ga poslovodni organ (direktor</w:t>
      </w:r>
      <w:r w:rsidR="00F87D62" w:rsidRPr="00715613">
        <w:rPr>
          <w:sz w:val="20"/>
          <w:szCs w:val="20"/>
        </w:rPr>
        <w:t>ica</w:t>
      </w:r>
      <w:r w:rsidRPr="00715613">
        <w:rPr>
          <w:sz w:val="20"/>
          <w:szCs w:val="20"/>
        </w:rPr>
        <w:t xml:space="preserve"> zavoda).</w:t>
      </w:r>
    </w:p>
    <w:p w14:paraId="049A059E" w14:textId="77777777" w:rsidR="003303FC" w:rsidRPr="00715613" w:rsidRDefault="003303FC" w:rsidP="009C7C26">
      <w:pPr>
        <w:rPr>
          <w:sz w:val="20"/>
          <w:szCs w:val="20"/>
        </w:rPr>
      </w:pPr>
    </w:p>
    <w:p w14:paraId="3EF47538" w14:textId="77777777" w:rsidR="00F44A02" w:rsidRDefault="00F44A02" w:rsidP="009C7C26">
      <w:pPr>
        <w:rPr>
          <w:sz w:val="20"/>
          <w:szCs w:val="20"/>
        </w:rPr>
      </w:pPr>
    </w:p>
    <w:p w14:paraId="23D64415" w14:textId="637C9F34" w:rsidR="003303FC" w:rsidRPr="00715613" w:rsidRDefault="003303FC" w:rsidP="009C7C26">
      <w:pPr>
        <w:rPr>
          <w:sz w:val="20"/>
          <w:szCs w:val="20"/>
        </w:rPr>
      </w:pPr>
      <w:r w:rsidRPr="00715613">
        <w:rPr>
          <w:sz w:val="20"/>
          <w:szCs w:val="20"/>
        </w:rPr>
        <w:t>Dejavnost doma je opredeljena v Aktu o ustanovitvi in zajema osnovno in gospodarsko dejavnost. V okviru osnovne dejavnosti dom v glavnem izvaja:</w:t>
      </w:r>
    </w:p>
    <w:p w14:paraId="6DFEB09E" w14:textId="77777777" w:rsidR="003303FC" w:rsidRPr="00715613" w:rsidRDefault="003303FC" w:rsidP="00A92777">
      <w:pPr>
        <w:numPr>
          <w:ilvl w:val="0"/>
          <w:numId w:val="30"/>
        </w:numPr>
        <w:rPr>
          <w:sz w:val="20"/>
          <w:szCs w:val="20"/>
        </w:rPr>
      </w:pPr>
      <w:r w:rsidRPr="00715613">
        <w:rPr>
          <w:sz w:val="20"/>
          <w:szCs w:val="20"/>
        </w:rPr>
        <w:t>institucionalno varstvo starejših oseb,</w:t>
      </w:r>
    </w:p>
    <w:p w14:paraId="5ECA992E" w14:textId="77777777" w:rsidR="003303FC" w:rsidRPr="00715613" w:rsidRDefault="003303FC" w:rsidP="00A92777">
      <w:pPr>
        <w:numPr>
          <w:ilvl w:val="0"/>
          <w:numId w:val="30"/>
        </w:numPr>
        <w:rPr>
          <w:sz w:val="20"/>
          <w:szCs w:val="20"/>
        </w:rPr>
      </w:pPr>
      <w:r w:rsidRPr="00715613">
        <w:rPr>
          <w:sz w:val="20"/>
          <w:szCs w:val="20"/>
        </w:rPr>
        <w:t>zdravstveno nego in rehabilitacijo,</w:t>
      </w:r>
    </w:p>
    <w:p w14:paraId="1D635640" w14:textId="77777777" w:rsidR="003303FC" w:rsidRPr="00715613" w:rsidRDefault="003303FC" w:rsidP="00A92777">
      <w:pPr>
        <w:numPr>
          <w:ilvl w:val="0"/>
          <w:numId w:val="30"/>
        </w:numPr>
        <w:rPr>
          <w:sz w:val="20"/>
          <w:szCs w:val="20"/>
        </w:rPr>
      </w:pPr>
      <w:r w:rsidRPr="00715613">
        <w:rPr>
          <w:sz w:val="20"/>
          <w:szCs w:val="20"/>
        </w:rPr>
        <w:t xml:space="preserve">drugo osnovno zdravstveno in specialistično </w:t>
      </w:r>
      <w:proofErr w:type="spellStart"/>
      <w:r w:rsidRPr="00715613">
        <w:rPr>
          <w:sz w:val="20"/>
          <w:szCs w:val="20"/>
        </w:rPr>
        <w:t>konziliarno</w:t>
      </w:r>
      <w:proofErr w:type="spellEnd"/>
      <w:r w:rsidRPr="00715613">
        <w:rPr>
          <w:sz w:val="20"/>
          <w:szCs w:val="20"/>
        </w:rPr>
        <w:t xml:space="preserve"> dejavnost, skladno z naravo dejavnosti doma in z</w:t>
      </w:r>
      <w:r w:rsidR="002242A9" w:rsidRPr="00715613">
        <w:rPr>
          <w:sz w:val="20"/>
          <w:szCs w:val="20"/>
        </w:rPr>
        <w:t xml:space="preserve"> </w:t>
      </w:r>
      <w:r w:rsidRPr="00715613">
        <w:rPr>
          <w:sz w:val="20"/>
          <w:szCs w:val="20"/>
        </w:rPr>
        <w:t>mrežo javne zdravstvene službe,</w:t>
      </w:r>
    </w:p>
    <w:p w14:paraId="06F0953E" w14:textId="6FEC2E41" w:rsidR="003303FC" w:rsidRPr="00715613" w:rsidRDefault="003303FC" w:rsidP="00A92777">
      <w:pPr>
        <w:numPr>
          <w:ilvl w:val="0"/>
          <w:numId w:val="30"/>
        </w:numPr>
        <w:rPr>
          <w:sz w:val="20"/>
          <w:szCs w:val="20"/>
        </w:rPr>
      </w:pPr>
      <w:r w:rsidRPr="00715613">
        <w:rPr>
          <w:sz w:val="20"/>
          <w:szCs w:val="20"/>
        </w:rPr>
        <w:t>pomoč posamezniku in družini na domu</w:t>
      </w:r>
      <w:r w:rsidR="002242A9" w:rsidRPr="00715613">
        <w:rPr>
          <w:sz w:val="20"/>
          <w:szCs w:val="20"/>
        </w:rPr>
        <w:t>.</w:t>
      </w:r>
    </w:p>
    <w:p w14:paraId="569A23A5" w14:textId="77777777" w:rsidR="000043EC" w:rsidRPr="00715613" w:rsidRDefault="000043EC" w:rsidP="00223FDC">
      <w:pPr>
        <w:ind w:left="360"/>
        <w:rPr>
          <w:color w:val="00B0F0"/>
          <w:sz w:val="20"/>
          <w:szCs w:val="20"/>
        </w:rPr>
      </w:pPr>
    </w:p>
    <w:p w14:paraId="72564CA7" w14:textId="33EB7176" w:rsidR="00223FDC" w:rsidRPr="00715613" w:rsidRDefault="00223FDC" w:rsidP="0065587B">
      <w:pPr>
        <w:rPr>
          <w:sz w:val="20"/>
          <w:szCs w:val="20"/>
        </w:rPr>
      </w:pPr>
      <w:r w:rsidRPr="00715613">
        <w:rPr>
          <w:sz w:val="20"/>
          <w:szCs w:val="20"/>
        </w:rPr>
        <w:lastRenderedPageBreak/>
        <w:t xml:space="preserve">Dom je organizator in koordinator brezplačnih prevozov </w:t>
      </w:r>
      <w:r w:rsidR="0065587B" w:rsidRPr="00715613">
        <w:rPr>
          <w:sz w:val="20"/>
          <w:szCs w:val="20"/>
        </w:rPr>
        <w:t>starejših občanov iz</w:t>
      </w:r>
      <w:r w:rsidRPr="00715613">
        <w:rPr>
          <w:sz w:val="20"/>
          <w:szCs w:val="20"/>
        </w:rPr>
        <w:t xml:space="preserve"> občin</w:t>
      </w:r>
      <w:r w:rsidR="0065587B" w:rsidRPr="00715613">
        <w:rPr>
          <w:sz w:val="20"/>
          <w:szCs w:val="20"/>
        </w:rPr>
        <w:t>e</w:t>
      </w:r>
      <w:r w:rsidRPr="00715613">
        <w:rPr>
          <w:sz w:val="20"/>
          <w:szCs w:val="20"/>
        </w:rPr>
        <w:t xml:space="preserve">  Črnomelj. Navedeno dejavnost izvaja skladno s svojo  zastavljeno vizijo.</w:t>
      </w:r>
    </w:p>
    <w:p w14:paraId="73C78918" w14:textId="77777777" w:rsidR="0065587B" w:rsidRPr="00715613" w:rsidRDefault="0065587B" w:rsidP="009C7C26">
      <w:pPr>
        <w:rPr>
          <w:sz w:val="20"/>
          <w:szCs w:val="20"/>
        </w:rPr>
      </w:pPr>
    </w:p>
    <w:p w14:paraId="48E3433F" w14:textId="77777777" w:rsidR="003303FC" w:rsidRPr="00715613" w:rsidRDefault="003303FC" w:rsidP="009C7C26">
      <w:pPr>
        <w:rPr>
          <w:sz w:val="20"/>
          <w:szCs w:val="20"/>
        </w:rPr>
      </w:pPr>
      <w:r w:rsidRPr="00715613">
        <w:rPr>
          <w:sz w:val="20"/>
          <w:szCs w:val="20"/>
        </w:rPr>
        <w:t xml:space="preserve">Dodatna oziroma gospodarska dejavnost zajema: </w:t>
      </w:r>
    </w:p>
    <w:p w14:paraId="5197A685" w14:textId="77777777" w:rsidR="007B5705" w:rsidRPr="00715613" w:rsidRDefault="007B5705" w:rsidP="00A92777">
      <w:pPr>
        <w:numPr>
          <w:ilvl w:val="0"/>
          <w:numId w:val="29"/>
        </w:numPr>
        <w:rPr>
          <w:sz w:val="20"/>
          <w:szCs w:val="20"/>
        </w:rPr>
      </w:pPr>
      <w:r w:rsidRPr="00715613">
        <w:rPr>
          <w:sz w:val="20"/>
          <w:szCs w:val="20"/>
        </w:rPr>
        <w:t>prodaja malic zaposlenim;</w:t>
      </w:r>
    </w:p>
    <w:p w14:paraId="41DC25F7" w14:textId="77777777" w:rsidR="007B5705" w:rsidRPr="00715613" w:rsidRDefault="007B5705" w:rsidP="00A92777">
      <w:pPr>
        <w:numPr>
          <w:ilvl w:val="0"/>
          <w:numId w:val="29"/>
        </w:numPr>
        <w:rPr>
          <w:sz w:val="20"/>
          <w:szCs w:val="20"/>
        </w:rPr>
      </w:pPr>
      <w:r w:rsidRPr="00715613">
        <w:rPr>
          <w:sz w:val="20"/>
          <w:szCs w:val="20"/>
        </w:rPr>
        <w:t>razvoz kosil in prodaja kosil zunanjim uporabnikom;</w:t>
      </w:r>
    </w:p>
    <w:p w14:paraId="35A952EB" w14:textId="77777777" w:rsidR="007B5705" w:rsidRPr="00715613" w:rsidRDefault="007B5705" w:rsidP="00A92777">
      <w:pPr>
        <w:numPr>
          <w:ilvl w:val="0"/>
          <w:numId w:val="29"/>
        </w:numPr>
        <w:rPr>
          <w:sz w:val="20"/>
          <w:szCs w:val="20"/>
        </w:rPr>
      </w:pPr>
      <w:r w:rsidRPr="00715613">
        <w:rPr>
          <w:sz w:val="20"/>
          <w:szCs w:val="20"/>
        </w:rPr>
        <w:t>prodaja izdelkov v kuhinji;</w:t>
      </w:r>
    </w:p>
    <w:p w14:paraId="3BDEC136" w14:textId="2208BDEE" w:rsidR="007B5705" w:rsidRPr="00715613" w:rsidRDefault="007B5705" w:rsidP="00A92777">
      <w:pPr>
        <w:numPr>
          <w:ilvl w:val="0"/>
          <w:numId w:val="29"/>
        </w:numPr>
        <w:rPr>
          <w:sz w:val="20"/>
          <w:szCs w:val="20"/>
        </w:rPr>
      </w:pPr>
      <w:r w:rsidRPr="00715613">
        <w:rPr>
          <w:sz w:val="20"/>
          <w:szCs w:val="20"/>
        </w:rPr>
        <w:t>storitve šivalnice,</w:t>
      </w:r>
      <w:r w:rsidR="00715613">
        <w:rPr>
          <w:sz w:val="20"/>
          <w:szCs w:val="20"/>
        </w:rPr>
        <w:t xml:space="preserve"> pralnice, </w:t>
      </w:r>
      <w:r w:rsidRPr="00715613">
        <w:rPr>
          <w:sz w:val="20"/>
          <w:szCs w:val="20"/>
        </w:rPr>
        <w:t xml:space="preserve"> fizioterapije in pedikure;</w:t>
      </w:r>
    </w:p>
    <w:p w14:paraId="6BA7052A" w14:textId="77777777" w:rsidR="007B5705" w:rsidRPr="00715613" w:rsidRDefault="007B5705" w:rsidP="00A92777">
      <w:pPr>
        <w:numPr>
          <w:ilvl w:val="0"/>
          <w:numId w:val="29"/>
        </w:numPr>
        <w:rPr>
          <w:sz w:val="20"/>
          <w:szCs w:val="20"/>
        </w:rPr>
      </w:pPr>
      <w:r w:rsidRPr="00715613">
        <w:rPr>
          <w:sz w:val="20"/>
          <w:szCs w:val="20"/>
        </w:rPr>
        <w:t>prodaja v bifeju;</w:t>
      </w:r>
    </w:p>
    <w:p w14:paraId="59DAFD72" w14:textId="64D4D9C5" w:rsidR="007B5705" w:rsidRPr="00715613" w:rsidRDefault="007B5705" w:rsidP="00A92777">
      <w:pPr>
        <w:numPr>
          <w:ilvl w:val="0"/>
          <w:numId w:val="29"/>
        </w:numPr>
        <w:rPr>
          <w:sz w:val="20"/>
          <w:szCs w:val="20"/>
        </w:rPr>
      </w:pPr>
      <w:r w:rsidRPr="00715613">
        <w:rPr>
          <w:sz w:val="20"/>
          <w:szCs w:val="20"/>
        </w:rPr>
        <w:t>izdaja potrdil, v okviru katerih so se beležile izdaje hitrih antigenskih testov za dokazovanje SARS-COV 2;</w:t>
      </w:r>
    </w:p>
    <w:p w14:paraId="4139D27C" w14:textId="77777777" w:rsidR="007B5705" w:rsidRPr="00715613" w:rsidRDefault="007B5705" w:rsidP="00A92777">
      <w:pPr>
        <w:numPr>
          <w:ilvl w:val="0"/>
          <w:numId w:val="29"/>
        </w:numPr>
        <w:rPr>
          <w:sz w:val="20"/>
          <w:szCs w:val="20"/>
        </w:rPr>
      </w:pPr>
      <w:r w:rsidRPr="00715613">
        <w:rPr>
          <w:sz w:val="20"/>
          <w:szCs w:val="20"/>
        </w:rPr>
        <w:t>drugi prihodki za storitve, ki niso zajeti v standardu oskrbe.</w:t>
      </w:r>
    </w:p>
    <w:p w14:paraId="624CBCB5" w14:textId="77777777" w:rsidR="005B1D28" w:rsidRPr="00715613" w:rsidRDefault="005B1D28" w:rsidP="005B1D28">
      <w:pPr>
        <w:rPr>
          <w:sz w:val="20"/>
          <w:szCs w:val="20"/>
        </w:rPr>
      </w:pPr>
    </w:p>
    <w:p w14:paraId="34F0478B" w14:textId="77777777" w:rsidR="0067178D" w:rsidRPr="00715613" w:rsidRDefault="0067178D" w:rsidP="0067178D">
      <w:pPr>
        <w:rPr>
          <w:sz w:val="20"/>
          <w:szCs w:val="20"/>
        </w:rPr>
      </w:pPr>
      <w:r w:rsidRPr="00715613">
        <w:rPr>
          <w:sz w:val="20"/>
          <w:szCs w:val="20"/>
        </w:rPr>
        <w:t>Podrobnejša opredelitev gospodarske dejavnosti je opisana v točki 2 tega poročila.</w:t>
      </w:r>
    </w:p>
    <w:p w14:paraId="00F56688" w14:textId="77777777" w:rsidR="003303FC" w:rsidRPr="00715613" w:rsidRDefault="003303FC" w:rsidP="009C7C26">
      <w:pPr>
        <w:rPr>
          <w:sz w:val="20"/>
          <w:szCs w:val="20"/>
        </w:rPr>
      </w:pPr>
    </w:p>
    <w:p w14:paraId="616B2A60" w14:textId="642309A4" w:rsidR="003303FC" w:rsidRPr="00715613" w:rsidRDefault="003303FC" w:rsidP="009C7C26">
      <w:pPr>
        <w:rPr>
          <w:sz w:val="20"/>
          <w:szCs w:val="20"/>
        </w:rPr>
      </w:pPr>
      <w:r w:rsidRPr="00715613">
        <w:rPr>
          <w:sz w:val="20"/>
          <w:szCs w:val="20"/>
        </w:rPr>
        <w:t>Ostala dejavnost v domu poteka po dejanskih potrebah vseh udeležencev, ki se ugotavljajo skozi leto. Vsebina, oblika in način izvajanja dejavnosti je opredeljena z letnim Programom dela doma</w:t>
      </w:r>
      <w:r w:rsidR="00771CC9">
        <w:rPr>
          <w:sz w:val="20"/>
          <w:szCs w:val="20"/>
        </w:rPr>
        <w:t>.</w:t>
      </w:r>
    </w:p>
    <w:p w14:paraId="67457CD7" w14:textId="77777777" w:rsidR="003303FC" w:rsidRPr="00715613" w:rsidRDefault="003303FC" w:rsidP="009C7C26">
      <w:pPr>
        <w:rPr>
          <w:sz w:val="20"/>
          <w:szCs w:val="20"/>
        </w:rPr>
      </w:pPr>
    </w:p>
    <w:p w14:paraId="6FD332D9" w14:textId="77777777" w:rsidR="003303FC" w:rsidRPr="00715613" w:rsidRDefault="003303FC" w:rsidP="009C7C26">
      <w:pPr>
        <w:rPr>
          <w:sz w:val="20"/>
          <w:szCs w:val="20"/>
        </w:rPr>
      </w:pPr>
      <w:r w:rsidRPr="00715613">
        <w:rPr>
          <w:sz w:val="20"/>
          <w:szCs w:val="20"/>
        </w:rPr>
        <w:t>Namen izvajanja dejavnosti je zagotavljanje institucionalnega varstva na kakovosten način, z upoštevanjem sodobnih konceptov dela in ohranjanje socialne vključenosti v lokalno okolje ter ohranjanje socialne mreže.</w:t>
      </w:r>
    </w:p>
    <w:p w14:paraId="14529A82" w14:textId="77777777" w:rsidR="003303FC" w:rsidRPr="00715613" w:rsidRDefault="003303FC" w:rsidP="009C7C26">
      <w:pPr>
        <w:rPr>
          <w:sz w:val="20"/>
          <w:szCs w:val="20"/>
        </w:rPr>
      </w:pPr>
    </w:p>
    <w:p w14:paraId="3FFE2174" w14:textId="77777777" w:rsidR="003303FC" w:rsidRPr="00715613" w:rsidRDefault="003303FC" w:rsidP="009C7C26">
      <w:pPr>
        <w:rPr>
          <w:sz w:val="20"/>
          <w:szCs w:val="20"/>
        </w:rPr>
      </w:pPr>
      <w:r w:rsidRPr="00715613">
        <w:rPr>
          <w:sz w:val="20"/>
          <w:szCs w:val="20"/>
        </w:rPr>
        <w:t xml:space="preserve">Delovanje in poslovanje doma </w:t>
      </w:r>
      <w:r w:rsidR="00F177C0" w:rsidRPr="00715613">
        <w:rPr>
          <w:sz w:val="20"/>
          <w:szCs w:val="20"/>
        </w:rPr>
        <w:t xml:space="preserve">vodimo na </w:t>
      </w:r>
      <w:r w:rsidRPr="00715613">
        <w:rPr>
          <w:sz w:val="20"/>
          <w:szCs w:val="20"/>
        </w:rPr>
        <w:t xml:space="preserve"> način, ki </w:t>
      </w:r>
      <w:r w:rsidR="00F177C0" w:rsidRPr="00715613">
        <w:rPr>
          <w:sz w:val="20"/>
          <w:szCs w:val="20"/>
        </w:rPr>
        <w:t>temelji</w:t>
      </w:r>
      <w:r w:rsidRPr="00715613">
        <w:rPr>
          <w:sz w:val="20"/>
          <w:szCs w:val="20"/>
        </w:rPr>
        <w:t xml:space="preserve"> na uvedbi sistema vodenja kakovosti, skladno s standardom ISO 9001:2015. S tem</w:t>
      </w:r>
      <w:r w:rsidR="00F177C0" w:rsidRPr="00715613">
        <w:rPr>
          <w:sz w:val="20"/>
          <w:szCs w:val="20"/>
        </w:rPr>
        <w:t xml:space="preserve"> zagotavljamo</w:t>
      </w:r>
      <w:r w:rsidRPr="00715613">
        <w:rPr>
          <w:sz w:val="20"/>
          <w:szCs w:val="20"/>
        </w:rPr>
        <w:t xml:space="preserve"> vodenje kakovosti po evropskih normah in </w:t>
      </w:r>
      <w:r w:rsidR="00F177C0" w:rsidRPr="00715613">
        <w:rPr>
          <w:sz w:val="20"/>
          <w:szCs w:val="20"/>
        </w:rPr>
        <w:t>doseganje</w:t>
      </w:r>
      <w:r w:rsidRPr="00715613">
        <w:rPr>
          <w:sz w:val="20"/>
          <w:szCs w:val="20"/>
        </w:rPr>
        <w:t xml:space="preserve"> želen</w:t>
      </w:r>
      <w:r w:rsidR="00F177C0" w:rsidRPr="00715613">
        <w:rPr>
          <w:sz w:val="20"/>
          <w:szCs w:val="20"/>
        </w:rPr>
        <w:t>ih</w:t>
      </w:r>
      <w:r w:rsidRPr="00715613">
        <w:rPr>
          <w:sz w:val="20"/>
          <w:szCs w:val="20"/>
        </w:rPr>
        <w:t xml:space="preserve"> rezultat</w:t>
      </w:r>
      <w:r w:rsidR="00F177C0" w:rsidRPr="00715613">
        <w:rPr>
          <w:sz w:val="20"/>
          <w:szCs w:val="20"/>
        </w:rPr>
        <w:t>ov</w:t>
      </w:r>
      <w:r w:rsidRPr="00715613">
        <w:rPr>
          <w:sz w:val="20"/>
          <w:szCs w:val="20"/>
        </w:rPr>
        <w:t>, ki odjemalcem zagotavlja</w:t>
      </w:r>
      <w:r w:rsidR="00F177C0" w:rsidRPr="00715613">
        <w:rPr>
          <w:sz w:val="20"/>
          <w:szCs w:val="20"/>
        </w:rPr>
        <w:t>jo</w:t>
      </w:r>
      <w:r w:rsidRPr="00715613">
        <w:rPr>
          <w:sz w:val="20"/>
          <w:szCs w:val="20"/>
        </w:rPr>
        <w:t xml:space="preserve"> najvišjo stopnjo kvalitete storitev, ustanovitelju potrditev pravilnosti odločitve o ustanovitvi  Doma starejših občanov Črnomelj, poslovnim partnerjem stabilen in korekten poslovni odnos, ustanovitelju in lokalnemu okolju </w:t>
      </w:r>
      <w:r w:rsidR="00F177C0" w:rsidRPr="00715613">
        <w:rPr>
          <w:sz w:val="20"/>
          <w:szCs w:val="20"/>
        </w:rPr>
        <w:t xml:space="preserve">pa </w:t>
      </w:r>
      <w:r w:rsidRPr="00715613">
        <w:rPr>
          <w:sz w:val="20"/>
          <w:szCs w:val="20"/>
        </w:rPr>
        <w:t>kvalitetnega nosilca organizirane skrbi za starejše.</w:t>
      </w:r>
    </w:p>
    <w:p w14:paraId="135629C6" w14:textId="77777777" w:rsidR="003303FC" w:rsidRPr="00715613" w:rsidRDefault="003303FC" w:rsidP="009C7C26">
      <w:pPr>
        <w:rPr>
          <w:sz w:val="20"/>
          <w:szCs w:val="20"/>
        </w:rPr>
      </w:pPr>
    </w:p>
    <w:p w14:paraId="6B8D411B" w14:textId="77777777" w:rsidR="003303FC" w:rsidRPr="00715613" w:rsidRDefault="003303FC" w:rsidP="009C7C26">
      <w:pPr>
        <w:rPr>
          <w:sz w:val="20"/>
          <w:szCs w:val="20"/>
        </w:rPr>
      </w:pPr>
      <w:r w:rsidRPr="00715613">
        <w:rPr>
          <w:sz w:val="20"/>
          <w:szCs w:val="20"/>
        </w:rPr>
        <w:t xml:space="preserve">V skrbi za zadovoljne zaposlene želimo našo dejavnost izvajati skladno s certifikatom »Družini prijazno podjetje«. </w:t>
      </w:r>
      <w:r w:rsidR="00F177C0" w:rsidRPr="00715613">
        <w:rPr>
          <w:sz w:val="20"/>
          <w:szCs w:val="20"/>
        </w:rPr>
        <w:t>Z izvajanjem ukrepov zaposlenim omogočamo</w:t>
      </w:r>
      <w:r w:rsidRPr="00715613">
        <w:rPr>
          <w:sz w:val="20"/>
          <w:szCs w:val="20"/>
        </w:rPr>
        <w:t xml:space="preserve"> stalne ustrezne pogoje za osebnostno rast in razvoj ter uvaja</w:t>
      </w:r>
      <w:r w:rsidR="00F177C0" w:rsidRPr="00715613">
        <w:rPr>
          <w:sz w:val="20"/>
          <w:szCs w:val="20"/>
        </w:rPr>
        <w:t>mo</w:t>
      </w:r>
      <w:r w:rsidR="00AD4F48" w:rsidRPr="00715613">
        <w:rPr>
          <w:sz w:val="20"/>
          <w:szCs w:val="20"/>
        </w:rPr>
        <w:t xml:space="preserve"> nove</w:t>
      </w:r>
      <w:r w:rsidRPr="00715613">
        <w:rPr>
          <w:sz w:val="20"/>
          <w:szCs w:val="20"/>
        </w:rPr>
        <w:t xml:space="preserve"> ukrepe za boljše upravljanje z ljudmi s poudarkom na boljšem usklajevanju poklicnega in družinskega življenja. </w:t>
      </w:r>
    </w:p>
    <w:p w14:paraId="2507A125" w14:textId="77777777" w:rsidR="00733B3C" w:rsidRPr="00715613" w:rsidRDefault="00733B3C" w:rsidP="009C7C26">
      <w:pPr>
        <w:rPr>
          <w:sz w:val="20"/>
          <w:szCs w:val="20"/>
        </w:rPr>
      </w:pPr>
    </w:p>
    <w:p w14:paraId="30BDD77E" w14:textId="5D4D9FF7" w:rsidR="00733B3C" w:rsidRPr="00715613" w:rsidRDefault="004224A5" w:rsidP="00733B3C">
      <w:pPr>
        <w:rPr>
          <w:sz w:val="20"/>
          <w:szCs w:val="20"/>
        </w:rPr>
      </w:pPr>
      <w:r w:rsidRPr="00715613">
        <w:rPr>
          <w:sz w:val="20"/>
          <w:szCs w:val="20"/>
        </w:rPr>
        <w:t>Dom starejših občanov Črnomelj</w:t>
      </w:r>
      <w:r w:rsidR="006D0A39" w:rsidRPr="00715613">
        <w:rPr>
          <w:sz w:val="20"/>
          <w:szCs w:val="20"/>
        </w:rPr>
        <w:t xml:space="preserve"> je pridobil tudi</w:t>
      </w:r>
      <w:r w:rsidR="00733B3C" w:rsidRPr="00715613">
        <w:rPr>
          <w:sz w:val="20"/>
          <w:szCs w:val="20"/>
        </w:rPr>
        <w:t xml:space="preserve"> pristopn</w:t>
      </w:r>
      <w:r w:rsidR="006D0A39" w:rsidRPr="00715613">
        <w:rPr>
          <w:sz w:val="20"/>
          <w:szCs w:val="20"/>
        </w:rPr>
        <w:t>i</w:t>
      </w:r>
      <w:r w:rsidR="00733B3C" w:rsidRPr="00715613">
        <w:rPr>
          <w:sz w:val="20"/>
          <w:szCs w:val="20"/>
        </w:rPr>
        <w:t xml:space="preserve"> certifikat »Družbeno odgovoren delodajalec«</w:t>
      </w:r>
      <w:r w:rsidR="006D0A39" w:rsidRPr="00715613">
        <w:rPr>
          <w:sz w:val="20"/>
          <w:szCs w:val="20"/>
        </w:rPr>
        <w:t xml:space="preserve"> </w:t>
      </w:r>
      <w:r w:rsidR="00733B3C" w:rsidRPr="00715613">
        <w:rPr>
          <w:sz w:val="20"/>
          <w:szCs w:val="20"/>
        </w:rPr>
        <w:t xml:space="preserve">in na podlagi implementiranih temeljnih ukrepov in načrta implementacije izbranih ukrepov </w:t>
      </w:r>
      <w:r w:rsidR="006D0A39" w:rsidRPr="00715613">
        <w:rPr>
          <w:sz w:val="20"/>
          <w:szCs w:val="20"/>
        </w:rPr>
        <w:t>izvaja aktivnosti na naslednjih področjih:</w:t>
      </w:r>
    </w:p>
    <w:p w14:paraId="7E00C873" w14:textId="77777777" w:rsidR="00733B3C" w:rsidRPr="00715613" w:rsidRDefault="00733B3C" w:rsidP="00733B3C">
      <w:pPr>
        <w:jc w:val="left"/>
        <w:rPr>
          <w:sz w:val="20"/>
          <w:szCs w:val="20"/>
        </w:rPr>
      </w:pPr>
    </w:p>
    <w:p w14:paraId="7F16CF25" w14:textId="77777777" w:rsidR="00733B3C" w:rsidRPr="00715613" w:rsidRDefault="00733B3C" w:rsidP="00733B3C">
      <w:pPr>
        <w:jc w:val="left"/>
        <w:rPr>
          <w:sz w:val="20"/>
          <w:szCs w:val="20"/>
        </w:rPr>
      </w:pPr>
      <w:r w:rsidRPr="00715613">
        <w:rPr>
          <w:sz w:val="20"/>
          <w:szCs w:val="20"/>
        </w:rPr>
        <w:t>- organizacija in upravljanje</w:t>
      </w:r>
    </w:p>
    <w:p w14:paraId="2915C9E2" w14:textId="77777777" w:rsidR="00733B3C" w:rsidRPr="00715613" w:rsidRDefault="00733B3C" w:rsidP="00733B3C">
      <w:pPr>
        <w:jc w:val="left"/>
        <w:rPr>
          <w:sz w:val="20"/>
          <w:szCs w:val="20"/>
        </w:rPr>
      </w:pPr>
      <w:r w:rsidRPr="00715613">
        <w:rPr>
          <w:sz w:val="20"/>
          <w:szCs w:val="20"/>
        </w:rPr>
        <w:t>- usklajevanje zasebnega, družinskega in poklicnega življenja</w:t>
      </w:r>
    </w:p>
    <w:p w14:paraId="43EEBE4A" w14:textId="77777777" w:rsidR="00733B3C" w:rsidRPr="00715613" w:rsidRDefault="00733B3C" w:rsidP="00733B3C">
      <w:pPr>
        <w:jc w:val="left"/>
        <w:rPr>
          <w:sz w:val="20"/>
          <w:szCs w:val="20"/>
        </w:rPr>
      </w:pPr>
      <w:r w:rsidRPr="00715613">
        <w:rPr>
          <w:sz w:val="20"/>
          <w:szCs w:val="20"/>
        </w:rPr>
        <w:t>- medgeneracijsko sodelovanje</w:t>
      </w:r>
    </w:p>
    <w:p w14:paraId="3906F8E5" w14:textId="77777777" w:rsidR="00733B3C" w:rsidRPr="00715613" w:rsidRDefault="00733B3C" w:rsidP="00733B3C">
      <w:pPr>
        <w:jc w:val="left"/>
        <w:rPr>
          <w:sz w:val="20"/>
          <w:szCs w:val="20"/>
        </w:rPr>
      </w:pPr>
      <w:r w:rsidRPr="00715613">
        <w:rPr>
          <w:sz w:val="20"/>
          <w:szCs w:val="20"/>
        </w:rPr>
        <w:t>- varnost in zdravje pri delu.</w:t>
      </w:r>
    </w:p>
    <w:p w14:paraId="5B874521" w14:textId="77777777" w:rsidR="00733B3C" w:rsidRPr="00715613" w:rsidRDefault="00733B3C" w:rsidP="009C7C26">
      <w:pPr>
        <w:rPr>
          <w:sz w:val="20"/>
          <w:szCs w:val="20"/>
        </w:rPr>
      </w:pPr>
    </w:p>
    <w:p w14:paraId="6F73D7F4" w14:textId="77777777" w:rsidR="003303FC" w:rsidRPr="00715613" w:rsidRDefault="003303FC" w:rsidP="009C7C26">
      <w:pPr>
        <w:rPr>
          <w:sz w:val="20"/>
          <w:szCs w:val="20"/>
        </w:rPr>
      </w:pPr>
    </w:p>
    <w:p w14:paraId="4A30AB18" w14:textId="761EE7F6" w:rsidR="003303FC" w:rsidRDefault="003303FC" w:rsidP="009C7C26">
      <w:pPr>
        <w:rPr>
          <w:sz w:val="20"/>
          <w:szCs w:val="20"/>
        </w:rPr>
      </w:pPr>
      <w:r w:rsidRPr="00715613">
        <w:rPr>
          <w:sz w:val="20"/>
          <w:szCs w:val="20"/>
        </w:rPr>
        <w:t xml:space="preserve">Na opisani način </w:t>
      </w:r>
      <w:r w:rsidR="00AD4F48" w:rsidRPr="00715613">
        <w:rPr>
          <w:sz w:val="20"/>
          <w:szCs w:val="20"/>
        </w:rPr>
        <w:t>dosegamo, da se dom razvija</w:t>
      </w:r>
      <w:r w:rsidRPr="00715613">
        <w:rPr>
          <w:sz w:val="20"/>
          <w:szCs w:val="20"/>
        </w:rPr>
        <w:t xml:space="preserve"> in omogoča stabilno in varno prihodnost. </w:t>
      </w:r>
    </w:p>
    <w:p w14:paraId="33FC7745" w14:textId="77777777" w:rsidR="00147A6C" w:rsidRPr="00715613" w:rsidRDefault="00147A6C" w:rsidP="00147A6C">
      <w:pPr>
        <w:pStyle w:val="Naslov3"/>
        <w:rPr>
          <w:rFonts w:ascii="Times New Roman" w:hAnsi="Times New Roman" w:cs="Times New Roman"/>
          <w:color w:val="auto"/>
          <w:sz w:val="20"/>
          <w:szCs w:val="20"/>
        </w:rPr>
      </w:pPr>
      <w:bookmarkStart w:id="12" w:name="_Toc127347181"/>
      <w:r w:rsidRPr="00715613">
        <w:rPr>
          <w:rFonts w:ascii="Times New Roman" w:hAnsi="Times New Roman" w:cs="Times New Roman"/>
          <w:color w:val="auto"/>
          <w:sz w:val="20"/>
          <w:szCs w:val="20"/>
        </w:rPr>
        <w:t>Politika</w:t>
      </w:r>
      <w:bookmarkEnd w:id="12"/>
    </w:p>
    <w:p w14:paraId="777863CF" w14:textId="77777777" w:rsidR="00147A6C" w:rsidRPr="00715613" w:rsidRDefault="00147A6C" w:rsidP="00147A6C">
      <w:pPr>
        <w:pStyle w:val="Telobesedila3"/>
        <w:rPr>
          <w:sz w:val="20"/>
          <w:szCs w:val="20"/>
        </w:rPr>
      </w:pPr>
    </w:p>
    <w:p w14:paraId="609A02EB" w14:textId="77777777" w:rsidR="00147A6C" w:rsidRPr="00715613" w:rsidRDefault="00147A6C" w:rsidP="00147A6C">
      <w:pPr>
        <w:pStyle w:val="Telobesedila3"/>
        <w:rPr>
          <w:i w:val="0"/>
          <w:iCs w:val="0"/>
          <w:sz w:val="20"/>
          <w:szCs w:val="20"/>
        </w:rPr>
      </w:pPr>
      <w:r w:rsidRPr="00715613">
        <w:rPr>
          <w:i w:val="0"/>
          <w:iCs w:val="0"/>
          <w:sz w:val="20"/>
          <w:szCs w:val="20"/>
        </w:rPr>
        <w:t>Vzpostavljanje politike kakovosti:</w:t>
      </w:r>
    </w:p>
    <w:p w14:paraId="0F6EE1FE" w14:textId="77777777" w:rsidR="00147A6C" w:rsidRPr="00715613" w:rsidRDefault="00147A6C" w:rsidP="00147A6C">
      <w:pPr>
        <w:pStyle w:val="Telobesedila3"/>
        <w:rPr>
          <w:bCs/>
          <w:sz w:val="20"/>
          <w:szCs w:val="20"/>
        </w:rPr>
      </w:pPr>
    </w:p>
    <w:p w14:paraId="2BE080FA" w14:textId="77777777" w:rsidR="00147A6C" w:rsidRPr="00715613" w:rsidRDefault="00147A6C" w:rsidP="00147A6C">
      <w:pPr>
        <w:rPr>
          <w:sz w:val="20"/>
          <w:szCs w:val="20"/>
        </w:rPr>
      </w:pPr>
      <w:r w:rsidRPr="00715613">
        <w:rPr>
          <w:sz w:val="20"/>
          <w:szCs w:val="20"/>
        </w:rPr>
        <w:t>Politika doma temelji na poslanstvu viziji in vrednotah doma, varnosti in zdravju doma, družbene odgovornosti in družini prijaznega okolja.</w:t>
      </w:r>
    </w:p>
    <w:p w14:paraId="5EC0B708" w14:textId="77777777" w:rsidR="00147A6C" w:rsidRPr="00715613" w:rsidRDefault="00147A6C" w:rsidP="00147A6C">
      <w:pPr>
        <w:rPr>
          <w:sz w:val="20"/>
          <w:szCs w:val="20"/>
        </w:rPr>
      </w:pPr>
    </w:p>
    <w:p w14:paraId="223AA14C" w14:textId="23E0C88F" w:rsidR="00147A6C" w:rsidRPr="00715613" w:rsidRDefault="00147A6C" w:rsidP="00147A6C">
      <w:pPr>
        <w:rPr>
          <w:sz w:val="20"/>
          <w:szCs w:val="20"/>
        </w:rPr>
      </w:pPr>
      <w:r w:rsidRPr="00715613">
        <w:rPr>
          <w:sz w:val="20"/>
          <w:szCs w:val="20"/>
        </w:rPr>
        <w:t>Pri definiranju politike kakovosti upoštevamo:</w:t>
      </w:r>
    </w:p>
    <w:p w14:paraId="3E4AAFF5" w14:textId="77777777" w:rsidR="00147A6C" w:rsidRPr="00715613" w:rsidRDefault="00147A6C" w:rsidP="00A92777">
      <w:pPr>
        <w:numPr>
          <w:ilvl w:val="0"/>
          <w:numId w:val="31"/>
        </w:numPr>
        <w:rPr>
          <w:sz w:val="20"/>
          <w:szCs w:val="20"/>
        </w:rPr>
      </w:pPr>
      <w:r w:rsidRPr="00715613">
        <w:rPr>
          <w:sz w:val="20"/>
          <w:szCs w:val="20"/>
        </w:rPr>
        <w:t>da je skladna z vizijo in poslanstvom,</w:t>
      </w:r>
    </w:p>
    <w:p w14:paraId="524D318E" w14:textId="77777777" w:rsidR="00147A6C" w:rsidRPr="00715613" w:rsidRDefault="00147A6C" w:rsidP="00A92777">
      <w:pPr>
        <w:numPr>
          <w:ilvl w:val="0"/>
          <w:numId w:val="31"/>
        </w:numPr>
        <w:rPr>
          <w:sz w:val="20"/>
          <w:szCs w:val="20"/>
        </w:rPr>
      </w:pPr>
      <w:r w:rsidRPr="00715613">
        <w:rPr>
          <w:sz w:val="20"/>
          <w:szCs w:val="20"/>
        </w:rPr>
        <w:t>da je razumljiva vsem zaposlenim,</w:t>
      </w:r>
    </w:p>
    <w:p w14:paraId="7672EF79" w14:textId="77777777" w:rsidR="00147A6C" w:rsidRPr="00715613" w:rsidRDefault="00147A6C" w:rsidP="00A92777">
      <w:pPr>
        <w:numPr>
          <w:ilvl w:val="0"/>
          <w:numId w:val="31"/>
        </w:numPr>
        <w:rPr>
          <w:sz w:val="20"/>
          <w:szCs w:val="20"/>
        </w:rPr>
      </w:pPr>
      <w:r w:rsidRPr="00715613">
        <w:rPr>
          <w:sz w:val="20"/>
          <w:szCs w:val="20"/>
        </w:rPr>
        <w:t>pomaga pri promoviranju in konkurenčnosti,</w:t>
      </w:r>
    </w:p>
    <w:p w14:paraId="3259DB76" w14:textId="77777777" w:rsidR="00147A6C" w:rsidRPr="00715613" w:rsidRDefault="00147A6C" w:rsidP="00A92777">
      <w:pPr>
        <w:numPr>
          <w:ilvl w:val="0"/>
          <w:numId w:val="31"/>
        </w:numPr>
        <w:rPr>
          <w:sz w:val="20"/>
          <w:szCs w:val="20"/>
        </w:rPr>
      </w:pPr>
      <w:r w:rsidRPr="00715613">
        <w:rPr>
          <w:sz w:val="20"/>
          <w:szCs w:val="20"/>
        </w:rPr>
        <w:t>podaja zahteve za nenehna izboljševanja zadovoljstva odjemalcev in ostalih.</w:t>
      </w:r>
    </w:p>
    <w:p w14:paraId="3C4503ED" w14:textId="77777777" w:rsidR="00147A6C" w:rsidRPr="00715613" w:rsidRDefault="00147A6C" w:rsidP="00147A6C">
      <w:pPr>
        <w:pStyle w:val="Telobesedila3"/>
        <w:rPr>
          <w:b/>
          <w:sz w:val="20"/>
          <w:szCs w:val="20"/>
        </w:rPr>
      </w:pPr>
    </w:p>
    <w:p w14:paraId="3EB46E91" w14:textId="77777777" w:rsidR="00147A6C" w:rsidRPr="00715613" w:rsidRDefault="00147A6C" w:rsidP="00147A6C">
      <w:pPr>
        <w:rPr>
          <w:sz w:val="20"/>
          <w:szCs w:val="20"/>
        </w:rPr>
      </w:pPr>
      <w:r w:rsidRPr="00715613">
        <w:rPr>
          <w:sz w:val="20"/>
          <w:szCs w:val="20"/>
        </w:rPr>
        <w:t>Najvišje vodstvo uporablja politiko kakovosti kot način vodenja v smeri nenehnega izboljševanja, uresničuje pa se na nivoju celotnega doma. Vsi zaposleni oziroma vsak posameznik je odgovoren za kakovost svojega dela. Vsi zaposleni skladno s svojimi kompetencami in odgovornostjo prispevamo k rezultatom in poslovni uspešnosti doma. Izboljšave sistema vodenja kakovosti uvajamo s opredelitvijo tveganj in ukrepi. Z opredeljenimi  tveganji preprečujemo nastanek neskladnosti, v kolikor pa do njih pride, jih odpravljamo s korektivnimi ukrepi.</w:t>
      </w:r>
      <w:r w:rsidRPr="00715613" w:rsidDel="0013046B">
        <w:rPr>
          <w:sz w:val="20"/>
          <w:szCs w:val="20"/>
        </w:rPr>
        <w:t xml:space="preserve"> </w:t>
      </w:r>
      <w:r w:rsidRPr="00715613">
        <w:rPr>
          <w:sz w:val="20"/>
          <w:szCs w:val="20"/>
        </w:rPr>
        <w:t>Redno vzdržujemo vzpostavljen sistem kazalnikov učinkovitosti in uspešnosti.</w:t>
      </w:r>
    </w:p>
    <w:p w14:paraId="2B0297DB" w14:textId="77777777" w:rsidR="00147A6C" w:rsidRPr="00715613" w:rsidRDefault="00147A6C" w:rsidP="00147A6C">
      <w:pPr>
        <w:rPr>
          <w:sz w:val="20"/>
          <w:szCs w:val="20"/>
        </w:rPr>
      </w:pPr>
    </w:p>
    <w:p w14:paraId="1D88649B" w14:textId="77777777" w:rsidR="00147A6C" w:rsidRPr="00715613" w:rsidRDefault="00147A6C" w:rsidP="00147A6C">
      <w:pPr>
        <w:rPr>
          <w:sz w:val="20"/>
          <w:szCs w:val="20"/>
        </w:rPr>
      </w:pPr>
      <w:r w:rsidRPr="00715613">
        <w:rPr>
          <w:sz w:val="20"/>
          <w:szCs w:val="20"/>
        </w:rPr>
        <w:lastRenderedPageBreak/>
        <w:t xml:space="preserve">Da bi zagotovili zahtevan in pričakovan nivo kakovosti ter, da bi bili najboljši v bodoči konkurenci, smo si za izgradnjo sistema kakovosti izbrali standarde kakovosti ISO 9000, za izvedbeni standard pa ISO 9001:2015. Na takšen način si zagotavljamo osnovo za postavitev sistema delovanja, ki je usmerjen k zadovoljstvu odjemalcev in vseh zaposlenih ter ohranjanju renomeja kvalitetnega izvajalca storitev v okolju, kjer zavod deluje. </w:t>
      </w:r>
    </w:p>
    <w:p w14:paraId="1488630E" w14:textId="77777777" w:rsidR="00147A6C" w:rsidRPr="00715613" w:rsidRDefault="00147A6C" w:rsidP="00147A6C">
      <w:pPr>
        <w:rPr>
          <w:sz w:val="20"/>
          <w:szCs w:val="20"/>
        </w:rPr>
      </w:pPr>
    </w:p>
    <w:p w14:paraId="4F4CD445" w14:textId="77777777" w:rsidR="00147A6C" w:rsidRPr="00715613" w:rsidRDefault="00147A6C" w:rsidP="00147A6C">
      <w:pPr>
        <w:rPr>
          <w:sz w:val="20"/>
          <w:szCs w:val="20"/>
        </w:rPr>
      </w:pPr>
    </w:p>
    <w:p w14:paraId="51784025" w14:textId="77777777" w:rsidR="00147A6C" w:rsidRPr="00715613" w:rsidRDefault="00147A6C" w:rsidP="00147A6C">
      <w:pPr>
        <w:rPr>
          <w:b/>
          <w:sz w:val="20"/>
          <w:szCs w:val="20"/>
        </w:rPr>
      </w:pPr>
      <w:r w:rsidRPr="00715613">
        <w:rPr>
          <w:b/>
          <w:sz w:val="20"/>
          <w:szCs w:val="20"/>
        </w:rPr>
        <w:t>Cilji politike kakovosti so:</w:t>
      </w:r>
    </w:p>
    <w:p w14:paraId="0D41A68F" w14:textId="77777777" w:rsidR="00147A6C" w:rsidRPr="00715613" w:rsidRDefault="00147A6C" w:rsidP="00A92777">
      <w:pPr>
        <w:numPr>
          <w:ilvl w:val="0"/>
          <w:numId w:val="32"/>
        </w:numPr>
        <w:rPr>
          <w:sz w:val="20"/>
          <w:szCs w:val="20"/>
        </w:rPr>
      </w:pPr>
      <w:r w:rsidRPr="00715613">
        <w:rPr>
          <w:sz w:val="20"/>
          <w:szCs w:val="20"/>
        </w:rPr>
        <w:t>zadovoljni vsi odjemalci in zaposleni</w:t>
      </w:r>
    </w:p>
    <w:p w14:paraId="2A9F6AA2" w14:textId="77777777" w:rsidR="00147A6C" w:rsidRPr="00715613" w:rsidRDefault="00147A6C" w:rsidP="00A92777">
      <w:pPr>
        <w:numPr>
          <w:ilvl w:val="0"/>
          <w:numId w:val="32"/>
        </w:numPr>
        <w:rPr>
          <w:sz w:val="20"/>
          <w:szCs w:val="20"/>
        </w:rPr>
      </w:pPr>
      <w:r w:rsidRPr="00715613">
        <w:rPr>
          <w:sz w:val="20"/>
          <w:szCs w:val="20"/>
        </w:rPr>
        <w:t>poslovna uspešnost</w:t>
      </w:r>
    </w:p>
    <w:p w14:paraId="40CA828C" w14:textId="77777777" w:rsidR="00147A6C" w:rsidRPr="00715613" w:rsidRDefault="00147A6C" w:rsidP="00A92777">
      <w:pPr>
        <w:numPr>
          <w:ilvl w:val="0"/>
          <w:numId w:val="32"/>
        </w:numPr>
        <w:rPr>
          <w:sz w:val="20"/>
          <w:szCs w:val="20"/>
        </w:rPr>
      </w:pPr>
      <w:r w:rsidRPr="00715613">
        <w:rPr>
          <w:sz w:val="20"/>
          <w:szCs w:val="20"/>
        </w:rPr>
        <w:t>učinkovito in zakonito delovanje</w:t>
      </w:r>
    </w:p>
    <w:p w14:paraId="33FF0974" w14:textId="77777777" w:rsidR="00147A6C" w:rsidRPr="00715613" w:rsidRDefault="00147A6C" w:rsidP="00147A6C">
      <w:pPr>
        <w:rPr>
          <w:sz w:val="20"/>
          <w:szCs w:val="20"/>
        </w:rPr>
      </w:pPr>
    </w:p>
    <w:p w14:paraId="5A1A83C0" w14:textId="77777777" w:rsidR="00147A6C" w:rsidRPr="00715613" w:rsidRDefault="00147A6C" w:rsidP="00147A6C">
      <w:pPr>
        <w:rPr>
          <w:sz w:val="20"/>
          <w:szCs w:val="20"/>
        </w:rPr>
      </w:pPr>
      <w:r w:rsidRPr="00715613">
        <w:rPr>
          <w:sz w:val="20"/>
          <w:szCs w:val="20"/>
        </w:rPr>
        <w:t>Ker želimo opredeljeni politiki zavoda in ciljem uspešno slediti, delujemo v skladu s sistemom vodenja kakovosti, kot ga določa »Poslovnik vodenja kakovosti Doma starejših občanov Črnomelj«. V njem so prikazane obveznosti, odgovornosti in pooblastila, postopki in metode dela. Poleg tega je v poslovniku opredeljen način koordinacije vseh dejavnosti, ki zagotavljajo delovanje sistema vodenja kakovosti. Poslovnik vodenja kakovosti predstavlja temeljni dokument za vodenje sistema kakovosti, ki ga nenehno spremljamo, razvijamo in dograjujemo.</w:t>
      </w:r>
    </w:p>
    <w:p w14:paraId="463D4A12" w14:textId="77777777" w:rsidR="00147A6C" w:rsidRPr="00715613" w:rsidRDefault="00147A6C" w:rsidP="00147A6C">
      <w:pPr>
        <w:rPr>
          <w:sz w:val="20"/>
          <w:szCs w:val="20"/>
        </w:rPr>
      </w:pPr>
    </w:p>
    <w:p w14:paraId="384F6EE7" w14:textId="4DD94BF5" w:rsidR="00147A6C" w:rsidRPr="00715613" w:rsidRDefault="00147A6C" w:rsidP="00147A6C">
      <w:pPr>
        <w:rPr>
          <w:sz w:val="20"/>
          <w:szCs w:val="20"/>
        </w:rPr>
      </w:pPr>
      <w:r w:rsidRPr="00715613">
        <w:rPr>
          <w:sz w:val="20"/>
          <w:szCs w:val="20"/>
        </w:rPr>
        <w:t>Z enim stavkom lahko opredelimo usmerjenost zavoda do stanovalcev</w:t>
      </w:r>
      <w:r w:rsidR="00771CC9">
        <w:rPr>
          <w:sz w:val="20"/>
          <w:szCs w:val="20"/>
        </w:rPr>
        <w:t>:</w:t>
      </w:r>
      <w:r w:rsidRPr="00715613">
        <w:rPr>
          <w:sz w:val="20"/>
          <w:szCs w:val="20"/>
        </w:rPr>
        <w:t xml:space="preserve"> » Naš cilj je vaše zadovoljstvo.«</w:t>
      </w:r>
    </w:p>
    <w:p w14:paraId="5A5E7001" w14:textId="77777777" w:rsidR="00147A6C" w:rsidRPr="00715613" w:rsidRDefault="00147A6C" w:rsidP="00147A6C">
      <w:pPr>
        <w:rPr>
          <w:sz w:val="20"/>
          <w:szCs w:val="20"/>
        </w:rPr>
      </w:pPr>
    </w:p>
    <w:p w14:paraId="48209082" w14:textId="01EA26DF" w:rsidR="005560C9" w:rsidRPr="00715613" w:rsidRDefault="005560C9" w:rsidP="009C7C26">
      <w:pPr>
        <w:rPr>
          <w:sz w:val="20"/>
          <w:szCs w:val="20"/>
        </w:rPr>
      </w:pPr>
    </w:p>
    <w:p w14:paraId="0EE1FAE1" w14:textId="732F25A1" w:rsidR="00351447" w:rsidRPr="00715613" w:rsidRDefault="00351447" w:rsidP="009C7C26">
      <w:pPr>
        <w:rPr>
          <w:b/>
          <w:sz w:val="20"/>
          <w:szCs w:val="20"/>
        </w:rPr>
      </w:pPr>
      <w:r w:rsidRPr="00715613">
        <w:rPr>
          <w:b/>
          <w:sz w:val="20"/>
          <w:szCs w:val="20"/>
        </w:rPr>
        <w:t>Poslanstvo</w:t>
      </w:r>
    </w:p>
    <w:p w14:paraId="53FE01F1" w14:textId="77777777" w:rsidR="00351447" w:rsidRPr="00715613" w:rsidRDefault="00351447" w:rsidP="00351447">
      <w:pPr>
        <w:rPr>
          <w:sz w:val="20"/>
          <w:szCs w:val="20"/>
        </w:rPr>
      </w:pPr>
      <w:r w:rsidRPr="00715613">
        <w:rPr>
          <w:sz w:val="20"/>
          <w:szCs w:val="20"/>
        </w:rPr>
        <w:t>Poslanstvo se nanaša na zagotavljanje institucionalnega varstva za starejše in zagotavljanja storitev za starejše, ki živijo na področju, kjer se nahaja dom. Na ta način dom:</w:t>
      </w:r>
    </w:p>
    <w:p w14:paraId="529D6B2B" w14:textId="77777777" w:rsidR="00351447" w:rsidRPr="00715613" w:rsidRDefault="00351447" w:rsidP="00351447">
      <w:pPr>
        <w:rPr>
          <w:sz w:val="20"/>
          <w:szCs w:val="20"/>
        </w:rPr>
      </w:pPr>
    </w:p>
    <w:p w14:paraId="7C252AAE" w14:textId="77777777" w:rsidR="00351447" w:rsidRPr="00715613" w:rsidRDefault="00351447" w:rsidP="00A92777">
      <w:pPr>
        <w:numPr>
          <w:ilvl w:val="0"/>
          <w:numId w:val="51"/>
        </w:numPr>
        <w:rPr>
          <w:sz w:val="20"/>
          <w:szCs w:val="20"/>
        </w:rPr>
      </w:pPr>
      <w:r w:rsidRPr="00715613">
        <w:rPr>
          <w:sz w:val="20"/>
          <w:szCs w:val="20"/>
        </w:rPr>
        <w:t>zagotavlja obseg in vrste storitev v skladu z namenom ustanovitve doma</w:t>
      </w:r>
    </w:p>
    <w:p w14:paraId="38E36227" w14:textId="77777777" w:rsidR="00351447" w:rsidRPr="00715613" w:rsidRDefault="00351447" w:rsidP="00A92777">
      <w:pPr>
        <w:numPr>
          <w:ilvl w:val="0"/>
          <w:numId w:val="51"/>
        </w:numPr>
        <w:rPr>
          <w:sz w:val="20"/>
          <w:szCs w:val="20"/>
        </w:rPr>
      </w:pPr>
      <w:r w:rsidRPr="00715613">
        <w:rPr>
          <w:sz w:val="20"/>
          <w:szCs w:val="20"/>
        </w:rPr>
        <w:t xml:space="preserve">zagotavlja izvajanje </w:t>
      </w:r>
      <w:r w:rsidRPr="00715613">
        <w:rPr>
          <w:bCs/>
          <w:sz w:val="20"/>
          <w:szCs w:val="20"/>
        </w:rPr>
        <w:t>celovite skrbi za starejše</w:t>
      </w:r>
      <w:r w:rsidRPr="00715613">
        <w:rPr>
          <w:sz w:val="20"/>
          <w:szCs w:val="20"/>
        </w:rPr>
        <w:t xml:space="preserve">, ki stalno in začasno bivajo </w:t>
      </w:r>
      <w:r w:rsidRPr="00715613">
        <w:rPr>
          <w:bCs/>
          <w:sz w:val="20"/>
          <w:szCs w:val="20"/>
        </w:rPr>
        <w:t>v domu</w:t>
      </w:r>
      <w:r w:rsidRPr="00715613">
        <w:rPr>
          <w:sz w:val="20"/>
          <w:szCs w:val="20"/>
        </w:rPr>
        <w:t xml:space="preserve"> in starejše, ki želijo pomoč </w:t>
      </w:r>
      <w:r w:rsidRPr="00715613">
        <w:rPr>
          <w:bCs/>
          <w:sz w:val="20"/>
          <w:szCs w:val="20"/>
        </w:rPr>
        <w:t>na domu, skladno z njihovimi pričakovanji, željami in potrebami</w:t>
      </w:r>
    </w:p>
    <w:p w14:paraId="06393F46" w14:textId="77777777" w:rsidR="00351447" w:rsidRPr="00715613" w:rsidRDefault="00351447" w:rsidP="00A92777">
      <w:pPr>
        <w:numPr>
          <w:ilvl w:val="0"/>
          <w:numId w:val="51"/>
        </w:numPr>
        <w:rPr>
          <w:sz w:val="20"/>
          <w:szCs w:val="20"/>
        </w:rPr>
      </w:pPr>
      <w:r w:rsidRPr="00715613">
        <w:rPr>
          <w:sz w:val="20"/>
          <w:szCs w:val="20"/>
        </w:rPr>
        <w:t>preusmerja metode dela iz asistence uporabnikom v podporo za samostojno izvajanje aktivnosti</w:t>
      </w:r>
    </w:p>
    <w:p w14:paraId="5D3D1062" w14:textId="77777777" w:rsidR="00351447" w:rsidRPr="00715613" w:rsidRDefault="00351447" w:rsidP="00A92777">
      <w:pPr>
        <w:numPr>
          <w:ilvl w:val="0"/>
          <w:numId w:val="51"/>
        </w:numPr>
        <w:rPr>
          <w:sz w:val="20"/>
          <w:szCs w:val="20"/>
        </w:rPr>
      </w:pPr>
      <w:r w:rsidRPr="00715613">
        <w:rPr>
          <w:sz w:val="20"/>
          <w:szCs w:val="20"/>
        </w:rPr>
        <w:t xml:space="preserve">razvija </w:t>
      </w:r>
      <w:r w:rsidRPr="00715613">
        <w:rPr>
          <w:bCs/>
          <w:sz w:val="20"/>
          <w:szCs w:val="20"/>
        </w:rPr>
        <w:t>skrb za starejše v okolju</w:t>
      </w:r>
      <w:r w:rsidRPr="00715613">
        <w:rPr>
          <w:sz w:val="20"/>
          <w:szCs w:val="20"/>
        </w:rPr>
        <w:t xml:space="preserve">, kjer deluje in to v skladu s </w:t>
      </w:r>
      <w:r w:rsidRPr="00715613">
        <w:rPr>
          <w:bCs/>
          <w:sz w:val="20"/>
          <w:szCs w:val="20"/>
        </w:rPr>
        <w:t>potrebami starejših</w:t>
      </w:r>
      <w:r w:rsidRPr="00715613">
        <w:rPr>
          <w:sz w:val="20"/>
          <w:szCs w:val="20"/>
        </w:rPr>
        <w:t xml:space="preserve"> ljudi, pri čemer </w:t>
      </w:r>
      <w:r w:rsidRPr="00715613">
        <w:rPr>
          <w:bCs/>
          <w:sz w:val="20"/>
          <w:szCs w:val="20"/>
        </w:rPr>
        <w:t>vključuje v svoje delovanje tudi druge izvajalce</w:t>
      </w:r>
      <w:r w:rsidRPr="00715613">
        <w:rPr>
          <w:sz w:val="20"/>
          <w:szCs w:val="20"/>
        </w:rPr>
        <w:t>, ki delujejo na področju zagotavljanja skrbi za starejše in se z njimi vsestransko povezuje,</w:t>
      </w:r>
    </w:p>
    <w:p w14:paraId="0AAA6309" w14:textId="77777777" w:rsidR="00351447" w:rsidRPr="00715613" w:rsidRDefault="00351447" w:rsidP="00A92777">
      <w:pPr>
        <w:numPr>
          <w:ilvl w:val="0"/>
          <w:numId w:val="51"/>
        </w:numPr>
        <w:rPr>
          <w:sz w:val="20"/>
          <w:szCs w:val="20"/>
        </w:rPr>
      </w:pPr>
      <w:r w:rsidRPr="00715613">
        <w:rPr>
          <w:bCs/>
          <w:sz w:val="20"/>
          <w:szCs w:val="20"/>
        </w:rPr>
        <w:t>zagotavlja strokovni razvoj in rasti vseh zaposlenih</w:t>
      </w:r>
    </w:p>
    <w:p w14:paraId="45A6052B" w14:textId="77777777" w:rsidR="00351447" w:rsidRPr="00715613" w:rsidRDefault="00351447" w:rsidP="00A92777">
      <w:pPr>
        <w:numPr>
          <w:ilvl w:val="0"/>
          <w:numId w:val="51"/>
        </w:numPr>
        <w:rPr>
          <w:sz w:val="20"/>
          <w:szCs w:val="20"/>
        </w:rPr>
      </w:pPr>
      <w:r w:rsidRPr="00715613">
        <w:rPr>
          <w:bCs/>
          <w:sz w:val="20"/>
          <w:szCs w:val="20"/>
        </w:rPr>
        <w:t>zagotavlja kakovosti v celotni organizaciji</w:t>
      </w:r>
    </w:p>
    <w:p w14:paraId="0D21259B" w14:textId="2217CF64" w:rsidR="00351447" w:rsidRPr="00715613" w:rsidRDefault="00351447" w:rsidP="00351447">
      <w:pPr>
        <w:rPr>
          <w:bCs/>
          <w:sz w:val="20"/>
          <w:szCs w:val="20"/>
        </w:rPr>
      </w:pPr>
      <w:r w:rsidRPr="00715613">
        <w:rPr>
          <w:bCs/>
          <w:sz w:val="20"/>
          <w:szCs w:val="20"/>
        </w:rPr>
        <w:t xml:space="preserve">       7.    posluje po ekonomskih načelih, ki </w:t>
      </w:r>
      <w:r w:rsidR="00771CC9">
        <w:rPr>
          <w:bCs/>
          <w:sz w:val="20"/>
          <w:szCs w:val="20"/>
        </w:rPr>
        <w:t>veljajo</w:t>
      </w:r>
      <w:r w:rsidRPr="00715613">
        <w:rPr>
          <w:bCs/>
          <w:sz w:val="20"/>
          <w:szCs w:val="20"/>
        </w:rPr>
        <w:t xml:space="preserve"> za domove za starejše.</w:t>
      </w:r>
    </w:p>
    <w:p w14:paraId="72C3937C" w14:textId="77777777" w:rsidR="00351447" w:rsidRPr="00715613" w:rsidRDefault="00351447" w:rsidP="009C7C26">
      <w:pPr>
        <w:rPr>
          <w:color w:val="C00000"/>
          <w:sz w:val="20"/>
          <w:szCs w:val="20"/>
        </w:rPr>
      </w:pPr>
    </w:p>
    <w:p w14:paraId="306E2BD7" w14:textId="0D94AE1A" w:rsidR="00351447" w:rsidRPr="00715613" w:rsidRDefault="00351447" w:rsidP="009C7C26">
      <w:pPr>
        <w:rPr>
          <w:color w:val="C00000"/>
          <w:sz w:val="20"/>
          <w:szCs w:val="20"/>
        </w:rPr>
      </w:pPr>
    </w:p>
    <w:p w14:paraId="1BE7CA81" w14:textId="1BC463FD" w:rsidR="00351447" w:rsidRPr="00147A6C" w:rsidRDefault="00351447" w:rsidP="009C7C26">
      <w:pPr>
        <w:rPr>
          <w:b/>
          <w:sz w:val="20"/>
          <w:szCs w:val="20"/>
        </w:rPr>
      </w:pPr>
      <w:r w:rsidRPr="00147A6C">
        <w:rPr>
          <w:b/>
          <w:sz w:val="20"/>
          <w:szCs w:val="20"/>
        </w:rPr>
        <w:t>Vizija</w:t>
      </w:r>
    </w:p>
    <w:p w14:paraId="583C931C" w14:textId="6D284612" w:rsidR="00351447" w:rsidRPr="00147A6C" w:rsidRDefault="004C72BC" w:rsidP="009C7C26">
      <w:pPr>
        <w:rPr>
          <w:bCs/>
          <w:sz w:val="20"/>
          <w:szCs w:val="20"/>
        </w:rPr>
      </w:pPr>
      <w:r w:rsidRPr="00147A6C">
        <w:rPr>
          <w:bCs/>
          <w:sz w:val="20"/>
          <w:szCs w:val="20"/>
        </w:rPr>
        <w:t>Vizija doma temelji na njegovem poslanstvu, predstavlja dolgoročne cilje, ki jih bo dom dosegel z izvajanjem svoje dejavnosti.</w:t>
      </w:r>
    </w:p>
    <w:p w14:paraId="3C5C8C25" w14:textId="77777777" w:rsidR="00351447" w:rsidRPr="00715613" w:rsidRDefault="00351447" w:rsidP="009C7C26">
      <w:pPr>
        <w:rPr>
          <w:color w:val="C00000"/>
          <w:sz w:val="20"/>
          <w:szCs w:val="20"/>
        </w:rPr>
      </w:pPr>
    </w:p>
    <w:p w14:paraId="5FB49EAE" w14:textId="4BE59B80" w:rsidR="00563A9C" w:rsidRPr="00715613" w:rsidRDefault="00EE1C68" w:rsidP="00EE1C68">
      <w:pPr>
        <w:rPr>
          <w:b/>
          <w:sz w:val="20"/>
          <w:szCs w:val="20"/>
        </w:rPr>
      </w:pPr>
      <w:r w:rsidRPr="00715613">
        <w:rPr>
          <w:b/>
          <w:sz w:val="20"/>
          <w:szCs w:val="20"/>
        </w:rPr>
        <w:t>Kontekst organizacije</w:t>
      </w:r>
    </w:p>
    <w:p w14:paraId="220FE648" w14:textId="77777777" w:rsidR="00563A9C" w:rsidRPr="00715613" w:rsidRDefault="00563A9C" w:rsidP="00563A9C">
      <w:pPr>
        <w:rPr>
          <w:sz w:val="20"/>
          <w:szCs w:val="20"/>
        </w:rPr>
      </w:pPr>
      <w:r w:rsidRPr="00715613">
        <w:rPr>
          <w:sz w:val="20"/>
          <w:szCs w:val="20"/>
        </w:rPr>
        <w:t>Dom starejših občanov Črnomelj je javni zavod, ki ga je ustanovila Vlada Republike Slovenije z namenom zagotavljanja socialnovarstvenih in zdravstvenih storitev, ki so namenjene starejšim ljudem in mlajšim osebam, ki niso sposobne za delo in potrebujejo pomoč pri opravljanju življenjskih funkcij in živijo na področju kjer se nahaja dom. Poleg tega dejavnost zavoda vključuje tudi pripravo okolja na starost in izvajanje storitev pomoči na domu ter vseh ostalih storitev, ki so namenjene potrebam in željam starejših ljudi ter medgeneracijskemu sožitju.</w:t>
      </w:r>
    </w:p>
    <w:p w14:paraId="570211B3" w14:textId="77777777" w:rsidR="00563A9C" w:rsidRPr="00715613" w:rsidRDefault="00563A9C" w:rsidP="00563A9C">
      <w:pPr>
        <w:rPr>
          <w:sz w:val="20"/>
          <w:szCs w:val="20"/>
        </w:rPr>
      </w:pPr>
    </w:p>
    <w:p w14:paraId="056DED0D" w14:textId="77777777" w:rsidR="00563A9C" w:rsidRPr="00715613" w:rsidRDefault="00563A9C" w:rsidP="00563A9C">
      <w:pPr>
        <w:rPr>
          <w:sz w:val="20"/>
          <w:szCs w:val="20"/>
        </w:rPr>
      </w:pPr>
      <w:r w:rsidRPr="00715613">
        <w:rPr>
          <w:sz w:val="20"/>
          <w:szCs w:val="20"/>
        </w:rPr>
        <w:t>Dejavnost doma je usmerjena na odjemalce, ki so občutljivi in ranljivi, velikokrat v celoti odvisni od zaposlenih. Potrebujejo izvajanje storitev na najvišji kvalitativni ravni, z najvišjo mero občutljivost do njihovih potreb in želja ter največjo stopnjo obzira do njihovega stanja. Značilnost našega delovanja imenujemo »k odjemalcu usmerjen sistem«.</w:t>
      </w:r>
    </w:p>
    <w:p w14:paraId="652BCA36" w14:textId="77777777" w:rsidR="00563A9C" w:rsidRPr="00715613" w:rsidRDefault="00563A9C" w:rsidP="009E11FF">
      <w:pPr>
        <w:rPr>
          <w:sz w:val="20"/>
          <w:szCs w:val="20"/>
        </w:rPr>
      </w:pPr>
    </w:p>
    <w:p w14:paraId="5BF96630" w14:textId="120E451D" w:rsidR="00563A9C" w:rsidRDefault="00563A9C" w:rsidP="00C8296B">
      <w:pPr>
        <w:rPr>
          <w:sz w:val="20"/>
          <w:szCs w:val="20"/>
        </w:rPr>
      </w:pPr>
      <w:r w:rsidRPr="00715613">
        <w:rPr>
          <w:sz w:val="20"/>
          <w:szCs w:val="20"/>
        </w:rPr>
        <w:t xml:space="preserve">Položaj domov za starejše v Sloveniji trenutno ni na najbolj zavidljivi ravni. Takemu stanju </w:t>
      </w:r>
      <w:r w:rsidR="006D0A39" w:rsidRPr="00715613">
        <w:rPr>
          <w:sz w:val="20"/>
          <w:szCs w:val="20"/>
        </w:rPr>
        <w:t xml:space="preserve">je </w:t>
      </w:r>
      <w:r w:rsidRPr="00715613">
        <w:rPr>
          <w:sz w:val="20"/>
          <w:szCs w:val="20"/>
        </w:rPr>
        <w:t>zagotovo prispeva</w:t>
      </w:r>
      <w:r w:rsidR="006D0A39" w:rsidRPr="00715613">
        <w:rPr>
          <w:sz w:val="20"/>
          <w:szCs w:val="20"/>
        </w:rPr>
        <w:t>l</w:t>
      </w:r>
      <w:r w:rsidRPr="00715613">
        <w:rPr>
          <w:sz w:val="20"/>
          <w:szCs w:val="20"/>
        </w:rPr>
        <w:t xml:space="preserve"> izbruh epidemije COVID</w:t>
      </w:r>
      <w:r w:rsidR="0065587B" w:rsidRPr="00715613">
        <w:rPr>
          <w:sz w:val="20"/>
          <w:szCs w:val="20"/>
        </w:rPr>
        <w:t>-19.</w:t>
      </w:r>
      <w:r w:rsidRPr="00715613">
        <w:rPr>
          <w:sz w:val="20"/>
          <w:szCs w:val="20"/>
        </w:rPr>
        <w:t xml:space="preserve"> </w:t>
      </w:r>
      <w:r w:rsidR="006D0A39" w:rsidRPr="00715613">
        <w:rPr>
          <w:sz w:val="20"/>
          <w:szCs w:val="20"/>
        </w:rPr>
        <w:t>Med negativne dejavnike štejemo tudi posledice vojne v Ukrajini, ki so v letu 2022 sprožili val dvigovanja cen in ne</w:t>
      </w:r>
      <w:r w:rsidR="00A71D9C" w:rsidRPr="00715613">
        <w:rPr>
          <w:sz w:val="20"/>
          <w:szCs w:val="20"/>
        </w:rPr>
        <w:t xml:space="preserve"> </w:t>
      </w:r>
      <w:r w:rsidR="006D0A39" w:rsidRPr="00715613">
        <w:rPr>
          <w:sz w:val="20"/>
          <w:szCs w:val="20"/>
        </w:rPr>
        <w:t xml:space="preserve">dobavljanja določenih artiklov. </w:t>
      </w:r>
      <w:r w:rsidRPr="00715613">
        <w:rPr>
          <w:sz w:val="20"/>
          <w:szCs w:val="20"/>
        </w:rPr>
        <w:t xml:space="preserve">K </w:t>
      </w:r>
      <w:r w:rsidR="006D0A39" w:rsidRPr="00715613">
        <w:rPr>
          <w:sz w:val="20"/>
          <w:szCs w:val="20"/>
        </w:rPr>
        <w:t xml:space="preserve">vsemu </w:t>
      </w:r>
      <w:r w:rsidRPr="00715613">
        <w:rPr>
          <w:sz w:val="20"/>
          <w:szCs w:val="20"/>
        </w:rPr>
        <w:t xml:space="preserve">temu lahko dodamo tudi sistemske nepravilnosti, s katerimi se srečujemo, </w:t>
      </w:r>
      <w:r w:rsidR="006D0A39" w:rsidRPr="00715613">
        <w:rPr>
          <w:sz w:val="20"/>
          <w:szCs w:val="20"/>
        </w:rPr>
        <w:t>neustrezna</w:t>
      </w:r>
      <w:r w:rsidRPr="00715613">
        <w:rPr>
          <w:sz w:val="20"/>
          <w:szCs w:val="20"/>
        </w:rPr>
        <w:t xml:space="preserve"> normativna področja</w:t>
      </w:r>
      <w:r w:rsidR="00597B9A" w:rsidRPr="00715613">
        <w:rPr>
          <w:sz w:val="20"/>
          <w:szCs w:val="20"/>
        </w:rPr>
        <w:t xml:space="preserve"> </w:t>
      </w:r>
      <w:r w:rsidRPr="00715613">
        <w:rPr>
          <w:sz w:val="20"/>
          <w:szCs w:val="20"/>
        </w:rPr>
        <w:t xml:space="preserve">in številne dejavnike, ki otežujejo poslovanje doma. </w:t>
      </w:r>
    </w:p>
    <w:p w14:paraId="487E119F" w14:textId="77777777" w:rsidR="00615C8F" w:rsidRPr="00715613" w:rsidRDefault="00615C8F" w:rsidP="00C8296B">
      <w:pPr>
        <w:rPr>
          <w:sz w:val="20"/>
          <w:szCs w:val="20"/>
        </w:rPr>
      </w:pPr>
    </w:p>
    <w:p w14:paraId="09D220D9" w14:textId="08C72C53" w:rsidR="00A71D9C" w:rsidRPr="00715613" w:rsidRDefault="00A71D9C" w:rsidP="00C8296B">
      <w:pPr>
        <w:rPr>
          <w:sz w:val="20"/>
          <w:szCs w:val="20"/>
        </w:rPr>
      </w:pPr>
      <w:r w:rsidRPr="00715613">
        <w:rPr>
          <w:sz w:val="20"/>
          <w:szCs w:val="20"/>
        </w:rPr>
        <w:t>Dom se</w:t>
      </w:r>
      <w:r w:rsidR="004C72BC">
        <w:rPr>
          <w:sz w:val="20"/>
          <w:szCs w:val="20"/>
        </w:rPr>
        <w:t xml:space="preserve"> že v manjši meri</w:t>
      </w:r>
      <w:r w:rsidRPr="00715613">
        <w:rPr>
          <w:sz w:val="20"/>
          <w:szCs w:val="20"/>
        </w:rPr>
        <w:t xml:space="preserve"> srečuje s težavami  pri zaposlovanju primernega kadra. Delovni pogoji so zahtevni, saj je politika za sistemsko spreminjanje kadrovske strukture n</w:t>
      </w:r>
      <w:r w:rsidR="0065587B" w:rsidRPr="00715613">
        <w:rPr>
          <w:sz w:val="20"/>
          <w:szCs w:val="20"/>
        </w:rPr>
        <w:t>i</w:t>
      </w:r>
      <w:r w:rsidRPr="00715613">
        <w:rPr>
          <w:sz w:val="20"/>
          <w:szCs w:val="20"/>
        </w:rPr>
        <w:t xml:space="preserve"> </w:t>
      </w:r>
      <w:r w:rsidR="0065587B" w:rsidRPr="00715613">
        <w:rPr>
          <w:sz w:val="20"/>
          <w:szCs w:val="20"/>
        </w:rPr>
        <w:t>zainteresirana</w:t>
      </w:r>
      <w:r w:rsidRPr="00715613">
        <w:rPr>
          <w:sz w:val="20"/>
          <w:szCs w:val="20"/>
        </w:rPr>
        <w:t xml:space="preserve">. </w:t>
      </w:r>
      <w:r w:rsidRPr="00801009">
        <w:rPr>
          <w:sz w:val="20"/>
          <w:szCs w:val="20"/>
        </w:rPr>
        <w:t xml:space="preserve">V zavodu je </w:t>
      </w:r>
      <w:r w:rsidR="00EC475A" w:rsidRPr="00801009">
        <w:rPr>
          <w:sz w:val="20"/>
          <w:szCs w:val="20"/>
        </w:rPr>
        <w:t>61</w:t>
      </w:r>
      <w:r w:rsidRPr="00801009">
        <w:rPr>
          <w:sz w:val="20"/>
          <w:szCs w:val="20"/>
        </w:rPr>
        <w:t xml:space="preserve"> % </w:t>
      </w:r>
      <w:r w:rsidR="007720B0" w:rsidRPr="00801009">
        <w:rPr>
          <w:sz w:val="20"/>
          <w:szCs w:val="20"/>
        </w:rPr>
        <w:t xml:space="preserve">javnih uslužbencev </w:t>
      </w:r>
      <w:r w:rsidRPr="00801009">
        <w:rPr>
          <w:sz w:val="20"/>
          <w:szCs w:val="20"/>
        </w:rPr>
        <w:t>zaposlenih</w:t>
      </w:r>
      <w:r w:rsidR="007720B0" w:rsidRPr="00801009">
        <w:rPr>
          <w:sz w:val="20"/>
          <w:szCs w:val="20"/>
        </w:rPr>
        <w:t xml:space="preserve"> na</w:t>
      </w:r>
      <w:r w:rsidR="007720B0">
        <w:rPr>
          <w:sz w:val="20"/>
          <w:szCs w:val="20"/>
        </w:rPr>
        <w:t xml:space="preserve"> delovnih mestih, katerih izhodiščni plačni razredi ne dosegajo višino</w:t>
      </w:r>
      <w:r w:rsidRPr="00715613">
        <w:rPr>
          <w:sz w:val="20"/>
          <w:szCs w:val="20"/>
        </w:rPr>
        <w:t xml:space="preserve"> minimaln</w:t>
      </w:r>
      <w:r w:rsidR="007720B0">
        <w:rPr>
          <w:sz w:val="20"/>
          <w:szCs w:val="20"/>
        </w:rPr>
        <w:t>e</w:t>
      </w:r>
      <w:r w:rsidRPr="00715613">
        <w:rPr>
          <w:sz w:val="20"/>
          <w:szCs w:val="20"/>
        </w:rPr>
        <w:t xml:space="preserve"> plač</w:t>
      </w:r>
      <w:r w:rsidR="007720B0">
        <w:rPr>
          <w:sz w:val="20"/>
          <w:szCs w:val="20"/>
        </w:rPr>
        <w:t>e</w:t>
      </w:r>
      <w:r w:rsidRPr="00715613">
        <w:rPr>
          <w:sz w:val="20"/>
          <w:szCs w:val="20"/>
        </w:rPr>
        <w:t xml:space="preserve">, kar </w:t>
      </w:r>
      <w:r w:rsidR="007720B0">
        <w:rPr>
          <w:sz w:val="20"/>
          <w:szCs w:val="20"/>
        </w:rPr>
        <w:t>na</w:t>
      </w:r>
      <w:r w:rsidR="00107E62">
        <w:rPr>
          <w:sz w:val="20"/>
          <w:szCs w:val="20"/>
        </w:rPr>
        <w:t xml:space="preserve"> njih</w:t>
      </w:r>
      <w:r w:rsidRPr="00715613">
        <w:rPr>
          <w:sz w:val="20"/>
          <w:szCs w:val="20"/>
        </w:rPr>
        <w:t xml:space="preserve"> vsekakor ne deluje </w:t>
      </w:r>
      <w:r w:rsidR="0065587B" w:rsidRPr="00715613">
        <w:rPr>
          <w:sz w:val="20"/>
          <w:szCs w:val="20"/>
        </w:rPr>
        <w:t>vz</w:t>
      </w:r>
      <w:r w:rsidRPr="00715613">
        <w:rPr>
          <w:sz w:val="20"/>
          <w:szCs w:val="20"/>
        </w:rPr>
        <w:t>podbudno.</w:t>
      </w:r>
    </w:p>
    <w:p w14:paraId="5D42DD67" w14:textId="77777777" w:rsidR="00563A9C" w:rsidRPr="00715613" w:rsidRDefault="00563A9C" w:rsidP="00C8296B">
      <w:pPr>
        <w:rPr>
          <w:sz w:val="20"/>
          <w:szCs w:val="20"/>
        </w:rPr>
      </w:pPr>
    </w:p>
    <w:p w14:paraId="69349793" w14:textId="77777777" w:rsidR="00563A9C" w:rsidRPr="00715613" w:rsidRDefault="00563A9C" w:rsidP="00563A9C">
      <w:pPr>
        <w:rPr>
          <w:sz w:val="20"/>
          <w:szCs w:val="20"/>
        </w:rPr>
      </w:pPr>
      <w:r w:rsidRPr="00715613">
        <w:rPr>
          <w:sz w:val="20"/>
          <w:szCs w:val="20"/>
        </w:rPr>
        <w:lastRenderedPageBreak/>
        <w:t>Staranje populacije v Sloveniji predstavlja izziv delovanja doma, saj ta del prebivalstva prevzema aktivno vlogo v okolju in je temelj medgeneracijskih odnosov, ki jih sodobna družba sprejema na povsem drugačen način kot v preteklosti. S hitro starajočim se prebivalstvom so povezani številni družbeni in politični  izzivi, zato je ohranjanje celovite socialne politike predpogoj za blaginjo naših odjemalcev.</w:t>
      </w:r>
    </w:p>
    <w:p w14:paraId="21A7D678" w14:textId="77777777" w:rsidR="00563A9C" w:rsidRPr="00715613" w:rsidRDefault="00563A9C" w:rsidP="00563A9C">
      <w:pPr>
        <w:rPr>
          <w:sz w:val="20"/>
          <w:szCs w:val="20"/>
        </w:rPr>
      </w:pPr>
    </w:p>
    <w:p w14:paraId="3EDB7AEE" w14:textId="77777777" w:rsidR="00563A9C" w:rsidRPr="00715613" w:rsidRDefault="00563A9C" w:rsidP="00563A9C">
      <w:pPr>
        <w:rPr>
          <w:b/>
          <w:sz w:val="20"/>
          <w:szCs w:val="20"/>
        </w:rPr>
      </w:pPr>
      <w:r w:rsidRPr="00715613">
        <w:rPr>
          <w:b/>
          <w:sz w:val="20"/>
          <w:szCs w:val="20"/>
        </w:rPr>
        <w:t>Zunanja vprašanja, ki lahko vplivajo na načrtovanje strateške usmeritve</w:t>
      </w:r>
    </w:p>
    <w:p w14:paraId="0507E54A" w14:textId="77777777" w:rsidR="00563A9C" w:rsidRPr="00715613" w:rsidRDefault="00563A9C" w:rsidP="00563A9C">
      <w:pPr>
        <w:rPr>
          <w:sz w:val="20"/>
          <w:szCs w:val="20"/>
        </w:rPr>
      </w:pPr>
      <w:r w:rsidRPr="00715613">
        <w:rPr>
          <w:sz w:val="20"/>
          <w:szCs w:val="20"/>
        </w:rPr>
        <w:t>Zunanja vprašanja, ki lahko vplivajo na načrtovanje strateške usmeritve smo razvrstili v pozitivna in negativna.</w:t>
      </w:r>
    </w:p>
    <w:p w14:paraId="1AF3FFC8" w14:textId="77777777" w:rsidR="00563A9C" w:rsidRPr="00715613" w:rsidRDefault="00563A9C" w:rsidP="00563A9C">
      <w:pPr>
        <w:rPr>
          <w:sz w:val="20"/>
          <w:szCs w:val="20"/>
        </w:rPr>
      </w:pPr>
    </w:p>
    <w:p w14:paraId="1DA86277" w14:textId="77777777" w:rsidR="00563A9C" w:rsidRPr="00715613" w:rsidRDefault="00563A9C" w:rsidP="00563A9C">
      <w:pPr>
        <w:rPr>
          <w:sz w:val="20"/>
          <w:szCs w:val="20"/>
        </w:rPr>
      </w:pPr>
      <w:r w:rsidRPr="00715613">
        <w:rPr>
          <w:sz w:val="20"/>
          <w:szCs w:val="20"/>
        </w:rPr>
        <w:t>Med pozitivne dejavnike prištevamo naslednje:</w:t>
      </w:r>
    </w:p>
    <w:p w14:paraId="5FD63BA8" w14:textId="77777777" w:rsidR="00563A9C" w:rsidRPr="00715613" w:rsidRDefault="00563A9C" w:rsidP="00A92777">
      <w:pPr>
        <w:pStyle w:val="Odstavekseznama"/>
        <w:numPr>
          <w:ilvl w:val="0"/>
          <w:numId w:val="38"/>
        </w:numPr>
        <w:spacing w:line="240" w:lineRule="auto"/>
        <w:jc w:val="left"/>
        <w:rPr>
          <w:rFonts w:ascii="Times New Roman" w:hAnsi="Times New Roman" w:cs="Times New Roman"/>
        </w:rPr>
      </w:pPr>
      <w:r w:rsidRPr="00715613">
        <w:rPr>
          <w:rFonts w:ascii="Times New Roman" w:hAnsi="Times New Roman" w:cs="Times New Roman"/>
        </w:rPr>
        <w:t>demografski podatki nakazujejo, da se delež starejših povečuje,</w:t>
      </w:r>
    </w:p>
    <w:p w14:paraId="38BB805C" w14:textId="77777777" w:rsidR="00563A9C" w:rsidRPr="00715613" w:rsidRDefault="00563A9C" w:rsidP="00A92777">
      <w:pPr>
        <w:pStyle w:val="Odstavekseznama"/>
        <w:numPr>
          <w:ilvl w:val="0"/>
          <w:numId w:val="38"/>
        </w:numPr>
        <w:spacing w:line="240" w:lineRule="auto"/>
        <w:jc w:val="left"/>
        <w:rPr>
          <w:rFonts w:ascii="Times New Roman" w:hAnsi="Times New Roman" w:cs="Times New Roman"/>
        </w:rPr>
      </w:pPr>
      <w:r w:rsidRPr="00715613">
        <w:rPr>
          <w:rFonts w:ascii="Times New Roman" w:hAnsi="Times New Roman" w:cs="Times New Roman"/>
        </w:rPr>
        <w:t>dom razpolaga s kapacitetami, ki zadoščajo za pokrivanje potreb starejših v občini Črnomelj,</w:t>
      </w:r>
    </w:p>
    <w:p w14:paraId="0C382B95" w14:textId="77777777" w:rsidR="00563A9C" w:rsidRPr="00715613" w:rsidRDefault="00563A9C" w:rsidP="00A92777">
      <w:pPr>
        <w:pStyle w:val="Odstavekseznama"/>
        <w:numPr>
          <w:ilvl w:val="0"/>
          <w:numId w:val="38"/>
        </w:numPr>
        <w:spacing w:line="240" w:lineRule="auto"/>
        <w:jc w:val="left"/>
        <w:rPr>
          <w:rFonts w:ascii="Times New Roman" w:hAnsi="Times New Roman" w:cs="Times New Roman"/>
        </w:rPr>
      </w:pPr>
      <w:r w:rsidRPr="00715613">
        <w:rPr>
          <w:rFonts w:ascii="Times New Roman" w:hAnsi="Times New Roman" w:cs="Times New Roman"/>
        </w:rPr>
        <w:t>življenjski pogoji odjemalcev v domu se izboljšujejo,</w:t>
      </w:r>
    </w:p>
    <w:p w14:paraId="61ECA4A8" w14:textId="77777777" w:rsidR="00563A9C" w:rsidRPr="00715613" w:rsidRDefault="00563A9C" w:rsidP="00A92777">
      <w:pPr>
        <w:pStyle w:val="Odstavekseznama"/>
        <w:numPr>
          <w:ilvl w:val="0"/>
          <w:numId w:val="38"/>
        </w:numPr>
        <w:spacing w:line="240" w:lineRule="auto"/>
        <w:jc w:val="left"/>
        <w:rPr>
          <w:rFonts w:ascii="Times New Roman" w:hAnsi="Times New Roman" w:cs="Times New Roman"/>
        </w:rPr>
      </w:pPr>
      <w:r w:rsidRPr="00715613">
        <w:rPr>
          <w:rFonts w:ascii="Times New Roman" w:hAnsi="Times New Roman" w:cs="Times New Roman"/>
        </w:rPr>
        <w:t>visoko strokovno usposobljen kader, ki izvaja storitve v domu,</w:t>
      </w:r>
    </w:p>
    <w:p w14:paraId="4E759D58" w14:textId="7E849636" w:rsidR="00563A9C" w:rsidRPr="00715613" w:rsidRDefault="00563A9C" w:rsidP="00A92777">
      <w:pPr>
        <w:pStyle w:val="Odstavekseznama"/>
        <w:numPr>
          <w:ilvl w:val="0"/>
          <w:numId w:val="38"/>
        </w:numPr>
        <w:spacing w:line="240" w:lineRule="auto"/>
        <w:jc w:val="left"/>
        <w:rPr>
          <w:rFonts w:ascii="Times New Roman" w:hAnsi="Times New Roman" w:cs="Times New Roman"/>
        </w:rPr>
      </w:pPr>
      <w:r w:rsidRPr="00715613">
        <w:rPr>
          <w:rFonts w:ascii="Times New Roman" w:hAnsi="Times New Roman" w:cs="Times New Roman"/>
        </w:rPr>
        <w:t xml:space="preserve">sprejem Resolucije o nacionalnem programu varstva starejših </w:t>
      </w:r>
      <w:r w:rsidR="0065587B" w:rsidRPr="00715613">
        <w:rPr>
          <w:rFonts w:ascii="Times New Roman" w:hAnsi="Times New Roman" w:cs="Times New Roman"/>
        </w:rPr>
        <w:t xml:space="preserve">za obdobje od 2022 do 2030. </w:t>
      </w:r>
    </w:p>
    <w:p w14:paraId="11220A6B" w14:textId="35AD0FE6" w:rsidR="00563A9C" w:rsidRPr="00715613" w:rsidRDefault="004C72BC" w:rsidP="00A92777">
      <w:pPr>
        <w:pStyle w:val="Odstavekseznama"/>
        <w:numPr>
          <w:ilvl w:val="0"/>
          <w:numId w:val="38"/>
        </w:numPr>
        <w:spacing w:line="240" w:lineRule="auto"/>
        <w:jc w:val="left"/>
        <w:rPr>
          <w:rFonts w:ascii="Times New Roman" w:hAnsi="Times New Roman" w:cs="Times New Roman"/>
        </w:rPr>
      </w:pPr>
      <w:r>
        <w:rPr>
          <w:rFonts w:ascii="Times New Roman" w:hAnsi="Times New Roman" w:cs="Times New Roman"/>
        </w:rPr>
        <w:t>p</w:t>
      </w:r>
      <w:r w:rsidR="00563A9C" w:rsidRPr="00715613">
        <w:rPr>
          <w:rFonts w:ascii="Times New Roman" w:hAnsi="Times New Roman" w:cs="Times New Roman"/>
        </w:rPr>
        <w:t>ozitiven premik</w:t>
      </w:r>
      <w:r w:rsidR="006D0A39" w:rsidRPr="00715613">
        <w:rPr>
          <w:rFonts w:ascii="Times New Roman" w:hAnsi="Times New Roman" w:cs="Times New Roman"/>
        </w:rPr>
        <w:t xml:space="preserve"> na področju sprememb kadrovskega normativa</w:t>
      </w:r>
      <w:r w:rsidR="00AB0123" w:rsidRPr="00715613">
        <w:rPr>
          <w:rFonts w:ascii="Times New Roman" w:hAnsi="Times New Roman" w:cs="Times New Roman"/>
        </w:rPr>
        <w:t xml:space="preserve"> na področju osnovne in socialne oskrbe,</w:t>
      </w:r>
      <w:r w:rsidR="00563A9C" w:rsidRPr="00715613">
        <w:rPr>
          <w:rFonts w:ascii="Times New Roman" w:hAnsi="Times New Roman" w:cs="Times New Roman"/>
        </w:rPr>
        <w:t xml:space="preserve"> četudi </w:t>
      </w:r>
      <w:r w:rsidR="006D0A39" w:rsidRPr="00715613">
        <w:rPr>
          <w:rFonts w:ascii="Times New Roman" w:hAnsi="Times New Roman" w:cs="Times New Roman"/>
        </w:rPr>
        <w:t>je uveljavljanje predvideno postopoma,</w:t>
      </w:r>
      <w:r w:rsidR="00563A9C" w:rsidRPr="00715613">
        <w:rPr>
          <w:rFonts w:ascii="Times New Roman" w:hAnsi="Times New Roman" w:cs="Times New Roman"/>
        </w:rPr>
        <w:t xml:space="preserve"> </w:t>
      </w:r>
    </w:p>
    <w:p w14:paraId="61F66F5B" w14:textId="176674FC" w:rsidR="00AB0123" w:rsidRPr="00715613" w:rsidRDefault="004C72BC" w:rsidP="00A92777">
      <w:pPr>
        <w:pStyle w:val="Odstavekseznama"/>
        <w:numPr>
          <w:ilvl w:val="0"/>
          <w:numId w:val="38"/>
        </w:numPr>
        <w:spacing w:line="240" w:lineRule="auto"/>
        <w:jc w:val="left"/>
      </w:pPr>
      <w:r>
        <w:rPr>
          <w:rFonts w:ascii="Times New Roman" w:hAnsi="Times New Roman" w:cs="Times New Roman"/>
        </w:rPr>
        <w:t>s</w:t>
      </w:r>
      <w:r w:rsidR="00563A9C" w:rsidRPr="00715613">
        <w:rPr>
          <w:rFonts w:ascii="Times New Roman" w:hAnsi="Times New Roman" w:cs="Times New Roman"/>
        </w:rPr>
        <w:t>prememba vrednotenja delovnih mest zaposlenih</w:t>
      </w:r>
    </w:p>
    <w:p w14:paraId="461AD0A6" w14:textId="77777777" w:rsidR="00AB0123" w:rsidRPr="00715613" w:rsidRDefault="00AB0123" w:rsidP="00AB0123">
      <w:pPr>
        <w:pStyle w:val="Odstavekseznama"/>
        <w:ind w:left="1080"/>
        <w:jc w:val="left"/>
      </w:pPr>
    </w:p>
    <w:p w14:paraId="0DC33AF0" w14:textId="77777777" w:rsidR="00563A9C" w:rsidRPr="00715613" w:rsidRDefault="00563A9C" w:rsidP="00AB0123">
      <w:pPr>
        <w:jc w:val="left"/>
        <w:rPr>
          <w:sz w:val="20"/>
          <w:szCs w:val="20"/>
        </w:rPr>
      </w:pPr>
      <w:r w:rsidRPr="00715613">
        <w:rPr>
          <w:sz w:val="20"/>
          <w:szCs w:val="20"/>
        </w:rPr>
        <w:t>Med negativne dejavnike prištevamo naslednje:</w:t>
      </w:r>
    </w:p>
    <w:p w14:paraId="15B8B95F" w14:textId="77777777" w:rsidR="00563A9C" w:rsidRPr="00715613" w:rsidRDefault="006D0A39" w:rsidP="00A92777">
      <w:pPr>
        <w:pStyle w:val="Odstavekseznama"/>
        <w:numPr>
          <w:ilvl w:val="0"/>
          <w:numId w:val="37"/>
        </w:numPr>
        <w:spacing w:line="240" w:lineRule="auto"/>
        <w:jc w:val="left"/>
        <w:rPr>
          <w:rFonts w:ascii="Times New Roman" w:hAnsi="Times New Roman" w:cs="Times New Roman"/>
        </w:rPr>
      </w:pPr>
      <w:r w:rsidRPr="00715613">
        <w:rPr>
          <w:rFonts w:ascii="Times New Roman" w:hAnsi="Times New Roman" w:cs="Times New Roman"/>
        </w:rPr>
        <w:t xml:space="preserve">posledice </w:t>
      </w:r>
      <w:r w:rsidR="00563A9C" w:rsidRPr="00715613">
        <w:rPr>
          <w:rFonts w:ascii="Times New Roman" w:hAnsi="Times New Roman" w:cs="Times New Roman"/>
        </w:rPr>
        <w:t>epidemij</w:t>
      </w:r>
      <w:r w:rsidRPr="00715613">
        <w:rPr>
          <w:rFonts w:ascii="Times New Roman" w:hAnsi="Times New Roman" w:cs="Times New Roman"/>
        </w:rPr>
        <w:t>e</w:t>
      </w:r>
      <w:r w:rsidR="00563A9C" w:rsidRPr="00715613">
        <w:rPr>
          <w:rFonts w:ascii="Times New Roman" w:hAnsi="Times New Roman" w:cs="Times New Roman"/>
        </w:rPr>
        <w:t xml:space="preserve"> Covid-19</w:t>
      </w:r>
    </w:p>
    <w:p w14:paraId="6AAC1D1E" w14:textId="77777777" w:rsidR="00563A9C" w:rsidRPr="00715613" w:rsidRDefault="00563A9C" w:rsidP="00A92777">
      <w:pPr>
        <w:pStyle w:val="Odstavekseznama"/>
        <w:numPr>
          <w:ilvl w:val="0"/>
          <w:numId w:val="37"/>
        </w:numPr>
        <w:spacing w:line="240" w:lineRule="auto"/>
        <w:jc w:val="left"/>
        <w:rPr>
          <w:rFonts w:ascii="Times New Roman" w:hAnsi="Times New Roman" w:cs="Times New Roman"/>
        </w:rPr>
      </w:pPr>
      <w:r w:rsidRPr="00715613">
        <w:rPr>
          <w:rFonts w:ascii="Times New Roman" w:hAnsi="Times New Roman" w:cs="Times New Roman"/>
        </w:rPr>
        <w:t xml:space="preserve">dvig letnega praga revščine, </w:t>
      </w:r>
    </w:p>
    <w:p w14:paraId="67E5FD29" w14:textId="3B902A95" w:rsidR="00E76B13" w:rsidRPr="00715613" w:rsidRDefault="00E76B13" w:rsidP="00A92777">
      <w:pPr>
        <w:pStyle w:val="Odstavekseznama"/>
        <w:numPr>
          <w:ilvl w:val="0"/>
          <w:numId w:val="37"/>
        </w:numPr>
        <w:spacing w:line="240" w:lineRule="auto"/>
        <w:jc w:val="left"/>
        <w:rPr>
          <w:rFonts w:ascii="Times New Roman" w:hAnsi="Times New Roman" w:cs="Times New Roman"/>
        </w:rPr>
      </w:pPr>
      <w:r w:rsidRPr="00715613">
        <w:rPr>
          <w:rFonts w:ascii="Times New Roman" w:hAnsi="Times New Roman" w:cs="Times New Roman"/>
        </w:rPr>
        <w:t>vojna v Ukrajini,</w:t>
      </w:r>
    </w:p>
    <w:p w14:paraId="24BE621C" w14:textId="3EEEF443" w:rsidR="004D4808" w:rsidRPr="00715613" w:rsidRDefault="004D4808" w:rsidP="00A92777">
      <w:pPr>
        <w:pStyle w:val="Odstavekseznama"/>
        <w:numPr>
          <w:ilvl w:val="0"/>
          <w:numId w:val="37"/>
        </w:numPr>
        <w:spacing w:line="240" w:lineRule="auto"/>
        <w:jc w:val="left"/>
        <w:rPr>
          <w:rFonts w:ascii="Times New Roman" w:hAnsi="Times New Roman" w:cs="Times New Roman"/>
        </w:rPr>
      </w:pPr>
      <w:r w:rsidRPr="00715613">
        <w:rPr>
          <w:rFonts w:ascii="Times New Roman" w:hAnsi="Times New Roman" w:cs="Times New Roman"/>
        </w:rPr>
        <w:t>oteženo poslovanje zaradi vsesplošnega dviga cen, predvsem na področju živil in energentov,</w:t>
      </w:r>
    </w:p>
    <w:p w14:paraId="7D2DF1FF" w14:textId="77777777" w:rsidR="00563A9C" w:rsidRPr="00715613" w:rsidRDefault="00563A9C" w:rsidP="00A92777">
      <w:pPr>
        <w:pStyle w:val="Odstavekseznama"/>
        <w:numPr>
          <w:ilvl w:val="0"/>
          <w:numId w:val="37"/>
        </w:numPr>
        <w:spacing w:line="240" w:lineRule="auto"/>
        <w:jc w:val="left"/>
        <w:rPr>
          <w:rFonts w:ascii="Times New Roman" w:hAnsi="Times New Roman" w:cs="Times New Roman"/>
        </w:rPr>
      </w:pPr>
      <w:r w:rsidRPr="00715613">
        <w:rPr>
          <w:rFonts w:ascii="Times New Roman" w:hAnsi="Times New Roman" w:cs="Times New Roman"/>
        </w:rPr>
        <w:t>zmožnost plačevanja storitev odjemalcev,</w:t>
      </w:r>
    </w:p>
    <w:p w14:paraId="66A9B740" w14:textId="77777777" w:rsidR="00563A9C" w:rsidRPr="00715613" w:rsidRDefault="00563A9C" w:rsidP="00A92777">
      <w:pPr>
        <w:pStyle w:val="Odstavekseznama"/>
        <w:numPr>
          <w:ilvl w:val="0"/>
          <w:numId w:val="37"/>
        </w:numPr>
        <w:spacing w:line="240" w:lineRule="auto"/>
        <w:jc w:val="left"/>
        <w:rPr>
          <w:rFonts w:ascii="Times New Roman" w:hAnsi="Times New Roman" w:cs="Times New Roman"/>
        </w:rPr>
      </w:pPr>
      <w:r w:rsidRPr="00715613">
        <w:rPr>
          <w:rFonts w:ascii="Times New Roman" w:hAnsi="Times New Roman" w:cs="Times New Roman"/>
        </w:rPr>
        <w:t>metodologija cene storitev s strani ZZZS in vlade, ki ne upošteva zakonsko določenih pravil za oblikovanje cen storitev zdravstvene nege in rehabilitacije,</w:t>
      </w:r>
    </w:p>
    <w:p w14:paraId="17E7F695" w14:textId="50A29CE5" w:rsidR="007E002B" w:rsidRPr="00715613" w:rsidRDefault="007E002B" w:rsidP="00A92777">
      <w:pPr>
        <w:pStyle w:val="Odstavekseznama"/>
        <w:numPr>
          <w:ilvl w:val="0"/>
          <w:numId w:val="37"/>
        </w:numPr>
        <w:spacing w:line="240" w:lineRule="auto"/>
        <w:jc w:val="left"/>
        <w:rPr>
          <w:rFonts w:ascii="Times New Roman" w:hAnsi="Times New Roman" w:cs="Times New Roman"/>
        </w:rPr>
      </w:pPr>
      <w:r w:rsidRPr="00715613">
        <w:rPr>
          <w:rFonts w:ascii="Times New Roman" w:hAnsi="Times New Roman" w:cs="Times New Roman"/>
        </w:rPr>
        <w:t>ne</w:t>
      </w:r>
      <w:r w:rsidR="004C72BC">
        <w:rPr>
          <w:rFonts w:ascii="Times New Roman" w:hAnsi="Times New Roman" w:cs="Times New Roman"/>
        </w:rPr>
        <w:t xml:space="preserve"> </w:t>
      </w:r>
      <w:r w:rsidRPr="00715613">
        <w:rPr>
          <w:rFonts w:ascii="Times New Roman" w:hAnsi="Times New Roman" w:cs="Times New Roman"/>
        </w:rPr>
        <w:t>sprejemanje kadrovskih normativov</w:t>
      </w:r>
      <w:r w:rsidR="00AB0123" w:rsidRPr="00715613">
        <w:rPr>
          <w:rFonts w:ascii="Times New Roman" w:hAnsi="Times New Roman" w:cs="Times New Roman"/>
        </w:rPr>
        <w:t xml:space="preserve"> za področje zdravstvene nege,</w:t>
      </w:r>
      <w:r w:rsidRPr="00715613">
        <w:rPr>
          <w:rFonts w:ascii="Times New Roman" w:hAnsi="Times New Roman" w:cs="Times New Roman"/>
        </w:rPr>
        <w:t xml:space="preserve"> ki so </w:t>
      </w:r>
      <w:r w:rsidR="00AB0123" w:rsidRPr="00715613">
        <w:rPr>
          <w:rFonts w:ascii="Times New Roman" w:hAnsi="Times New Roman" w:cs="Times New Roman"/>
        </w:rPr>
        <w:t xml:space="preserve">pripravljeni </w:t>
      </w:r>
      <w:r w:rsidRPr="00715613">
        <w:rPr>
          <w:rFonts w:ascii="Times New Roman" w:hAnsi="Times New Roman" w:cs="Times New Roman"/>
        </w:rPr>
        <w:t xml:space="preserve">že desetletje </w:t>
      </w:r>
    </w:p>
    <w:p w14:paraId="38EB6DEC" w14:textId="77777777" w:rsidR="00563A9C" w:rsidRPr="00715613" w:rsidRDefault="00563A9C" w:rsidP="00A92777">
      <w:pPr>
        <w:pStyle w:val="Odstavekseznama"/>
        <w:numPr>
          <w:ilvl w:val="0"/>
          <w:numId w:val="37"/>
        </w:numPr>
        <w:spacing w:line="240" w:lineRule="auto"/>
        <w:jc w:val="left"/>
        <w:rPr>
          <w:rFonts w:ascii="Times New Roman" w:hAnsi="Times New Roman" w:cs="Times New Roman"/>
        </w:rPr>
      </w:pPr>
      <w:r w:rsidRPr="00715613">
        <w:rPr>
          <w:rFonts w:ascii="Times New Roman" w:hAnsi="Times New Roman" w:cs="Times New Roman"/>
        </w:rPr>
        <w:t>neupoštevanje stroke v sprejemanju zakonodaje in</w:t>
      </w:r>
    </w:p>
    <w:p w14:paraId="3AE4CEA0" w14:textId="77777777" w:rsidR="00563A9C" w:rsidRPr="00715613" w:rsidRDefault="00563A9C" w:rsidP="00A92777">
      <w:pPr>
        <w:pStyle w:val="Odstavekseznama"/>
        <w:numPr>
          <w:ilvl w:val="0"/>
          <w:numId w:val="37"/>
        </w:numPr>
        <w:spacing w:line="240" w:lineRule="auto"/>
        <w:jc w:val="left"/>
        <w:rPr>
          <w:rFonts w:ascii="Times New Roman" w:hAnsi="Times New Roman" w:cs="Times New Roman"/>
        </w:rPr>
      </w:pPr>
      <w:r w:rsidRPr="00715613">
        <w:rPr>
          <w:rFonts w:ascii="Times New Roman" w:hAnsi="Times New Roman" w:cs="Times New Roman"/>
        </w:rPr>
        <w:t xml:space="preserve">ureditev financiranja in izvajanja dolgotrajne oskrbe. </w:t>
      </w:r>
    </w:p>
    <w:p w14:paraId="76D7AC6F" w14:textId="77777777" w:rsidR="00563A9C" w:rsidRPr="00715613" w:rsidRDefault="00563A9C" w:rsidP="00563A9C">
      <w:pPr>
        <w:rPr>
          <w:b/>
          <w:sz w:val="20"/>
          <w:szCs w:val="20"/>
        </w:rPr>
      </w:pPr>
      <w:r w:rsidRPr="00715613">
        <w:rPr>
          <w:b/>
          <w:sz w:val="20"/>
          <w:szCs w:val="20"/>
        </w:rPr>
        <w:t>Notranja vprašanja, ki vplivajo na načrtovanje strateške usmeritve</w:t>
      </w:r>
    </w:p>
    <w:p w14:paraId="4AFF1622" w14:textId="77777777" w:rsidR="00563A9C" w:rsidRPr="00715613" w:rsidRDefault="00563A9C" w:rsidP="00563A9C">
      <w:pPr>
        <w:rPr>
          <w:sz w:val="20"/>
          <w:szCs w:val="20"/>
        </w:rPr>
      </w:pPr>
      <w:r w:rsidRPr="00715613">
        <w:rPr>
          <w:sz w:val="20"/>
          <w:szCs w:val="20"/>
        </w:rPr>
        <w:t>Notranja vprašanja in strateške usmeritve temeljijo na vrednotah, kot so kakovost, odgovornost, strokovnost in znanje, inovativnost, spoštovanje, spodbujanje timskega in projektnega dela.</w:t>
      </w:r>
    </w:p>
    <w:p w14:paraId="37010146" w14:textId="77777777" w:rsidR="00563A9C" w:rsidRPr="00715613" w:rsidRDefault="00563A9C" w:rsidP="00563A9C">
      <w:pPr>
        <w:rPr>
          <w:sz w:val="20"/>
          <w:szCs w:val="20"/>
        </w:rPr>
      </w:pPr>
    </w:p>
    <w:p w14:paraId="3C9ABBFD" w14:textId="77777777" w:rsidR="00563A9C" w:rsidRPr="00715613" w:rsidRDefault="00563A9C" w:rsidP="00563A9C">
      <w:pPr>
        <w:rPr>
          <w:sz w:val="20"/>
          <w:szCs w:val="20"/>
        </w:rPr>
      </w:pPr>
      <w:r w:rsidRPr="00715613">
        <w:rPr>
          <w:sz w:val="20"/>
          <w:szCs w:val="20"/>
        </w:rPr>
        <w:t>Notranja vprašanja in strateške usmeritve so prikazane na osnovi SWOT analize.</w:t>
      </w:r>
    </w:p>
    <w:p w14:paraId="172A9F6C" w14:textId="77777777" w:rsidR="00E76B13" w:rsidRPr="00715613" w:rsidRDefault="00E76B13" w:rsidP="00563A9C">
      <w:pPr>
        <w:rPr>
          <w:sz w:val="20"/>
          <w:szCs w:val="20"/>
        </w:rPr>
      </w:pPr>
    </w:p>
    <w:p w14:paraId="5DDA7747" w14:textId="27BF3DCC" w:rsidR="00563A9C" w:rsidRPr="00715613" w:rsidRDefault="00563A9C" w:rsidP="00563A9C">
      <w:pPr>
        <w:rPr>
          <w:b/>
          <w:color w:val="C00000"/>
          <w:sz w:val="20"/>
          <w:szCs w:val="20"/>
        </w:rPr>
      </w:pPr>
      <w:r w:rsidRPr="00715613">
        <w:rPr>
          <w:b/>
          <w:sz w:val="20"/>
          <w:szCs w:val="20"/>
        </w:rPr>
        <w:t xml:space="preserve">SWOT analiza notranjih vprašanj:   </w:t>
      </w:r>
    </w:p>
    <w:p w14:paraId="211ED389" w14:textId="77777777" w:rsidR="00563A9C" w:rsidRPr="00715613" w:rsidRDefault="00563A9C" w:rsidP="00563A9C">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889"/>
      </w:tblGrid>
      <w:tr w:rsidR="00563A9C" w:rsidRPr="00715613" w14:paraId="618FDF8E" w14:textId="77777777" w:rsidTr="00AF0ED9">
        <w:tc>
          <w:tcPr>
            <w:tcW w:w="4781" w:type="dxa"/>
            <w:shd w:val="clear" w:color="auto" w:fill="auto"/>
          </w:tcPr>
          <w:p w14:paraId="36A5E219" w14:textId="77777777" w:rsidR="00563A9C" w:rsidRPr="00715613" w:rsidRDefault="00563A9C" w:rsidP="00AF0ED9">
            <w:pPr>
              <w:jc w:val="center"/>
              <w:rPr>
                <w:sz w:val="20"/>
                <w:szCs w:val="20"/>
              </w:rPr>
            </w:pPr>
            <w:r w:rsidRPr="00715613">
              <w:rPr>
                <w:b/>
                <w:sz w:val="20"/>
                <w:szCs w:val="20"/>
              </w:rPr>
              <w:t>prednost</w:t>
            </w:r>
            <w:r w:rsidRPr="00715613">
              <w:rPr>
                <w:sz w:val="20"/>
                <w:szCs w:val="20"/>
              </w:rPr>
              <w:t>i</w:t>
            </w:r>
          </w:p>
        </w:tc>
        <w:tc>
          <w:tcPr>
            <w:tcW w:w="4889" w:type="dxa"/>
            <w:shd w:val="clear" w:color="auto" w:fill="auto"/>
          </w:tcPr>
          <w:p w14:paraId="14DF9CD2" w14:textId="77777777" w:rsidR="00563A9C" w:rsidRPr="00715613" w:rsidRDefault="00563A9C" w:rsidP="00AF0ED9">
            <w:pPr>
              <w:jc w:val="center"/>
              <w:rPr>
                <w:b/>
                <w:sz w:val="20"/>
                <w:szCs w:val="20"/>
              </w:rPr>
            </w:pPr>
            <w:r w:rsidRPr="00715613">
              <w:rPr>
                <w:b/>
                <w:sz w:val="20"/>
                <w:szCs w:val="20"/>
              </w:rPr>
              <w:t>slabosti</w:t>
            </w:r>
          </w:p>
        </w:tc>
      </w:tr>
      <w:tr w:rsidR="00563A9C" w:rsidRPr="00715613" w14:paraId="1C2C17D5" w14:textId="77777777" w:rsidTr="00AF0ED9">
        <w:tc>
          <w:tcPr>
            <w:tcW w:w="4781" w:type="dxa"/>
            <w:shd w:val="clear" w:color="auto" w:fill="auto"/>
          </w:tcPr>
          <w:p w14:paraId="67803E6C" w14:textId="3E4E09DA" w:rsidR="00563A9C" w:rsidRPr="00715613" w:rsidRDefault="004C72BC" w:rsidP="00D51871">
            <w:pPr>
              <w:numPr>
                <w:ilvl w:val="0"/>
                <w:numId w:val="24"/>
              </w:numPr>
              <w:rPr>
                <w:sz w:val="20"/>
                <w:szCs w:val="20"/>
              </w:rPr>
            </w:pPr>
            <w:r>
              <w:rPr>
                <w:sz w:val="20"/>
                <w:szCs w:val="20"/>
              </w:rPr>
              <w:t>D</w:t>
            </w:r>
            <w:r w:rsidR="00563A9C" w:rsidRPr="00715613">
              <w:rPr>
                <w:sz w:val="20"/>
                <w:szCs w:val="20"/>
              </w:rPr>
              <w:t>elež starejših v občini in SLO, ki potrebujejo institucionalno varstvo</w:t>
            </w:r>
          </w:p>
          <w:p w14:paraId="3DE7AE65" w14:textId="77777777" w:rsidR="00563A9C" w:rsidRPr="00715613" w:rsidRDefault="00563A9C" w:rsidP="00D51871">
            <w:pPr>
              <w:numPr>
                <w:ilvl w:val="0"/>
                <w:numId w:val="24"/>
              </w:numPr>
              <w:rPr>
                <w:sz w:val="20"/>
                <w:szCs w:val="20"/>
              </w:rPr>
            </w:pPr>
            <w:r w:rsidRPr="00715613">
              <w:rPr>
                <w:sz w:val="20"/>
                <w:szCs w:val="20"/>
              </w:rPr>
              <w:t>V središču našega poslanstva je posameznik, kot človek in ne samo kot uporabnik</w:t>
            </w:r>
          </w:p>
          <w:p w14:paraId="7C1A2783" w14:textId="77777777" w:rsidR="00563A9C" w:rsidRPr="00715613" w:rsidRDefault="00563A9C" w:rsidP="00D51871">
            <w:pPr>
              <w:numPr>
                <w:ilvl w:val="0"/>
                <w:numId w:val="24"/>
              </w:numPr>
              <w:rPr>
                <w:sz w:val="20"/>
                <w:szCs w:val="20"/>
              </w:rPr>
            </w:pPr>
            <w:r w:rsidRPr="00715613">
              <w:rPr>
                <w:sz w:val="20"/>
                <w:szCs w:val="20"/>
              </w:rPr>
              <w:t>Dom obnavlja opremo in prostore</w:t>
            </w:r>
          </w:p>
          <w:p w14:paraId="126AD018" w14:textId="77777777" w:rsidR="00563A9C" w:rsidRPr="00715613" w:rsidRDefault="00563A9C" w:rsidP="00D51871">
            <w:pPr>
              <w:numPr>
                <w:ilvl w:val="0"/>
                <w:numId w:val="24"/>
              </w:numPr>
              <w:rPr>
                <w:sz w:val="20"/>
                <w:szCs w:val="20"/>
              </w:rPr>
            </w:pPr>
            <w:r w:rsidRPr="00715613">
              <w:rPr>
                <w:sz w:val="20"/>
                <w:szCs w:val="20"/>
              </w:rPr>
              <w:t>Ustrezno izobražen in usposobljen kader</w:t>
            </w:r>
          </w:p>
          <w:p w14:paraId="26BDD3CE" w14:textId="77777777" w:rsidR="00563A9C" w:rsidRPr="00715613" w:rsidRDefault="00563A9C" w:rsidP="00D51871">
            <w:pPr>
              <w:numPr>
                <w:ilvl w:val="0"/>
                <w:numId w:val="24"/>
              </w:numPr>
              <w:rPr>
                <w:sz w:val="20"/>
                <w:szCs w:val="20"/>
              </w:rPr>
            </w:pPr>
            <w:r w:rsidRPr="00715613">
              <w:rPr>
                <w:sz w:val="20"/>
                <w:szCs w:val="20"/>
              </w:rPr>
              <w:t>Dom je edina institucija v okolju, ki lahko izvaja celostno oskrbo starejših v domu in na domu</w:t>
            </w:r>
          </w:p>
          <w:p w14:paraId="5B734A52" w14:textId="77777777" w:rsidR="00563A9C" w:rsidRPr="00715613" w:rsidRDefault="00563A9C" w:rsidP="00D51871">
            <w:pPr>
              <w:numPr>
                <w:ilvl w:val="0"/>
                <w:numId w:val="24"/>
              </w:numPr>
              <w:rPr>
                <w:sz w:val="20"/>
                <w:szCs w:val="20"/>
              </w:rPr>
            </w:pPr>
            <w:r w:rsidRPr="00715613">
              <w:rPr>
                <w:sz w:val="20"/>
                <w:szCs w:val="20"/>
              </w:rPr>
              <w:t>Vzpostavljen SVK ISO9001:2015</w:t>
            </w:r>
          </w:p>
          <w:p w14:paraId="70F70660" w14:textId="77777777" w:rsidR="00563A9C" w:rsidRPr="00715613" w:rsidRDefault="00563A9C" w:rsidP="00AF0ED9">
            <w:pPr>
              <w:rPr>
                <w:sz w:val="20"/>
                <w:szCs w:val="20"/>
              </w:rPr>
            </w:pPr>
          </w:p>
        </w:tc>
        <w:tc>
          <w:tcPr>
            <w:tcW w:w="4889" w:type="dxa"/>
            <w:shd w:val="clear" w:color="auto" w:fill="auto"/>
          </w:tcPr>
          <w:p w14:paraId="4FBC81DE" w14:textId="77777777" w:rsidR="00563A9C" w:rsidRPr="00715613" w:rsidRDefault="00563A9C" w:rsidP="00D51871">
            <w:pPr>
              <w:numPr>
                <w:ilvl w:val="0"/>
                <w:numId w:val="24"/>
              </w:numPr>
              <w:rPr>
                <w:sz w:val="20"/>
                <w:szCs w:val="20"/>
              </w:rPr>
            </w:pPr>
            <w:r w:rsidRPr="00715613">
              <w:rPr>
                <w:sz w:val="20"/>
                <w:szCs w:val="20"/>
              </w:rPr>
              <w:t>Problem pridobivanja virov</w:t>
            </w:r>
          </w:p>
          <w:p w14:paraId="0DCEF832" w14:textId="77777777" w:rsidR="00563A9C" w:rsidRPr="00715613" w:rsidRDefault="00563A9C" w:rsidP="00D51871">
            <w:pPr>
              <w:numPr>
                <w:ilvl w:val="0"/>
                <w:numId w:val="24"/>
              </w:numPr>
              <w:rPr>
                <w:sz w:val="20"/>
                <w:szCs w:val="20"/>
              </w:rPr>
            </w:pPr>
            <w:r w:rsidRPr="00715613">
              <w:rPr>
                <w:sz w:val="20"/>
                <w:szCs w:val="20"/>
              </w:rPr>
              <w:t>Izvajanje storitev je oteženo, zaradi neustreznega kadrovskega normativa in pridobivanja kadra</w:t>
            </w:r>
          </w:p>
          <w:p w14:paraId="581441C5" w14:textId="52DCC7C9" w:rsidR="00563A9C" w:rsidRPr="00715613" w:rsidRDefault="00563A9C" w:rsidP="004C72BC">
            <w:pPr>
              <w:ind w:left="720"/>
              <w:rPr>
                <w:sz w:val="20"/>
                <w:szCs w:val="20"/>
              </w:rPr>
            </w:pPr>
          </w:p>
        </w:tc>
      </w:tr>
      <w:tr w:rsidR="00563A9C" w:rsidRPr="00715613" w14:paraId="610D13D8" w14:textId="77777777" w:rsidTr="00AF0ED9">
        <w:tc>
          <w:tcPr>
            <w:tcW w:w="4781" w:type="dxa"/>
            <w:shd w:val="clear" w:color="auto" w:fill="auto"/>
          </w:tcPr>
          <w:p w14:paraId="629B041E" w14:textId="77777777" w:rsidR="00563A9C" w:rsidRPr="00715613" w:rsidRDefault="00563A9C" w:rsidP="00AF0ED9">
            <w:pPr>
              <w:ind w:left="720"/>
              <w:rPr>
                <w:b/>
                <w:sz w:val="20"/>
                <w:szCs w:val="20"/>
              </w:rPr>
            </w:pPr>
            <w:r w:rsidRPr="00715613">
              <w:rPr>
                <w:b/>
                <w:sz w:val="20"/>
                <w:szCs w:val="20"/>
              </w:rPr>
              <w:t xml:space="preserve">                  priložnosti</w:t>
            </w:r>
          </w:p>
        </w:tc>
        <w:tc>
          <w:tcPr>
            <w:tcW w:w="4889" w:type="dxa"/>
            <w:shd w:val="clear" w:color="auto" w:fill="auto"/>
          </w:tcPr>
          <w:p w14:paraId="6FF9E683" w14:textId="77777777" w:rsidR="00563A9C" w:rsidRPr="00715613" w:rsidRDefault="00563A9C" w:rsidP="00AF0ED9">
            <w:pPr>
              <w:jc w:val="center"/>
              <w:rPr>
                <w:b/>
                <w:sz w:val="20"/>
                <w:szCs w:val="20"/>
              </w:rPr>
            </w:pPr>
            <w:r w:rsidRPr="00715613">
              <w:rPr>
                <w:b/>
                <w:sz w:val="20"/>
                <w:szCs w:val="20"/>
              </w:rPr>
              <w:t>nevarnosti</w:t>
            </w:r>
          </w:p>
        </w:tc>
      </w:tr>
      <w:tr w:rsidR="00563A9C" w:rsidRPr="00715613" w14:paraId="4F49EC1C" w14:textId="77777777" w:rsidTr="00AF0ED9">
        <w:tc>
          <w:tcPr>
            <w:tcW w:w="4781" w:type="dxa"/>
            <w:shd w:val="clear" w:color="auto" w:fill="auto"/>
          </w:tcPr>
          <w:p w14:paraId="4DBF20CE" w14:textId="067BFF0E" w:rsidR="00563A9C" w:rsidRPr="00715613" w:rsidRDefault="00563A9C" w:rsidP="00D51871">
            <w:pPr>
              <w:numPr>
                <w:ilvl w:val="0"/>
                <w:numId w:val="24"/>
              </w:numPr>
              <w:rPr>
                <w:sz w:val="20"/>
                <w:szCs w:val="20"/>
              </w:rPr>
            </w:pPr>
            <w:r w:rsidRPr="00715613">
              <w:rPr>
                <w:sz w:val="20"/>
                <w:szCs w:val="20"/>
              </w:rPr>
              <w:t>Uveljaviti vlogo doma kot osnovnega nosilca lokalnega razvoja organizirane skrbi za starejše</w:t>
            </w:r>
          </w:p>
          <w:p w14:paraId="385A68C9" w14:textId="77777777" w:rsidR="00563A9C" w:rsidRPr="00715613" w:rsidRDefault="00563A9C" w:rsidP="00D51871">
            <w:pPr>
              <w:numPr>
                <w:ilvl w:val="0"/>
                <w:numId w:val="24"/>
              </w:numPr>
              <w:rPr>
                <w:sz w:val="20"/>
                <w:szCs w:val="20"/>
              </w:rPr>
            </w:pPr>
            <w:r w:rsidRPr="00715613">
              <w:rPr>
                <w:sz w:val="20"/>
                <w:szCs w:val="20"/>
              </w:rPr>
              <w:t>Nezadostno  celostno reševanje problematike varstva starejših</w:t>
            </w:r>
          </w:p>
          <w:p w14:paraId="7F72BAB6" w14:textId="77777777" w:rsidR="00563A9C" w:rsidRPr="00715613" w:rsidRDefault="00563A9C" w:rsidP="00D51871">
            <w:pPr>
              <w:numPr>
                <w:ilvl w:val="0"/>
                <w:numId w:val="24"/>
              </w:numPr>
              <w:rPr>
                <w:sz w:val="20"/>
                <w:szCs w:val="20"/>
              </w:rPr>
            </w:pPr>
            <w:r w:rsidRPr="00715613">
              <w:rPr>
                <w:sz w:val="20"/>
                <w:szCs w:val="20"/>
              </w:rPr>
              <w:t>Tekoče uvajanje novih dejavnosti</w:t>
            </w:r>
          </w:p>
        </w:tc>
        <w:tc>
          <w:tcPr>
            <w:tcW w:w="4889" w:type="dxa"/>
            <w:shd w:val="clear" w:color="auto" w:fill="auto"/>
          </w:tcPr>
          <w:p w14:paraId="6F71D432" w14:textId="77777777" w:rsidR="00563A9C" w:rsidRPr="00715613" w:rsidRDefault="00563A9C" w:rsidP="00D51871">
            <w:pPr>
              <w:numPr>
                <w:ilvl w:val="0"/>
                <w:numId w:val="24"/>
              </w:numPr>
              <w:jc w:val="left"/>
              <w:rPr>
                <w:sz w:val="20"/>
                <w:szCs w:val="20"/>
              </w:rPr>
            </w:pPr>
            <w:r w:rsidRPr="00715613">
              <w:rPr>
                <w:sz w:val="20"/>
                <w:szCs w:val="20"/>
              </w:rPr>
              <w:t xml:space="preserve">Nerazumevanje in nezainteresiranost </w:t>
            </w:r>
            <w:r w:rsidR="00FB1D96" w:rsidRPr="00715613">
              <w:rPr>
                <w:sz w:val="20"/>
                <w:szCs w:val="20"/>
              </w:rPr>
              <w:t xml:space="preserve">širše družbene javnosti, </w:t>
            </w:r>
            <w:r w:rsidRPr="00715613">
              <w:rPr>
                <w:sz w:val="20"/>
                <w:szCs w:val="20"/>
              </w:rPr>
              <w:t>državnih in lokalnih služb</w:t>
            </w:r>
          </w:p>
          <w:p w14:paraId="7CE67A92" w14:textId="7AE950D1" w:rsidR="00563A9C" w:rsidRPr="00715613" w:rsidRDefault="00563A9C" w:rsidP="00D51871">
            <w:pPr>
              <w:numPr>
                <w:ilvl w:val="0"/>
                <w:numId w:val="24"/>
              </w:numPr>
              <w:jc w:val="left"/>
              <w:rPr>
                <w:sz w:val="20"/>
                <w:szCs w:val="20"/>
              </w:rPr>
            </w:pPr>
            <w:r w:rsidRPr="00715613">
              <w:rPr>
                <w:sz w:val="20"/>
                <w:szCs w:val="20"/>
              </w:rPr>
              <w:t>Ne</w:t>
            </w:r>
            <w:r w:rsidR="004C72BC">
              <w:rPr>
                <w:sz w:val="20"/>
                <w:szCs w:val="20"/>
              </w:rPr>
              <w:t xml:space="preserve"> </w:t>
            </w:r>
            <w:r w:rsidRPr="00715613">
              <w:rPr>
                <w:sz w:val="20"/>
                <w:szCs w:val="20"/>
              </w:rPr>
              <w:t>zagotavljanje oskrbe na najvišji možni ravni zaradi nezadostnih financ ZZZS</w:t>
            </w:r>
            <w:r w:rsidR="007E002B" w:rsidRPr="00715613">
              <w:rPr>
                <w:sz w:val="20"/>
                <w:szCs w:val="20"/>
              </w:rPr>
              <w:t xml:space="preserve">  oziroma države</w:t>
            </w:r>
          </w:p>
          <w:p w14:paraId="30F92F59" w14:textId="77777777" w:rsidR="00563A9C" w:rsidRPr="00715613" w:rsidRDefault="00563A9C" w:rsidP="00D51871">
            <w:pPr>
              <w:numPr>
                <w:ilvl w:val="0"/>
                <w:numId w:val="24"/>
              </w:numPr>
              <w:rPr>
                <w:sz w:val="20"/>
                <w:szCs w:val="20"/>
              </w:rPr>
            </w:pPr>
            <w:r w:rsidRPr="00715613">
              <w:rPr>
                <w:sz w:val="20"/>
                <w:szCs w:val="20"/>
              </w:rPr>
              <w:t>Nevarnost zagotavljanja kadrov</w:t>
            </w:r>
          </w:p>
          <w:p w14:paraId="629A29FE" w14:textId="77777777" w:rsidR="00563A9C" w:rsidRPr="00715613" w:rsidRDefault="00563A9C" w:rsidP="00D51871">
            <w:pPr>
              <w:numPr>
                <w:ilvl w:val="0"/>
                <w:numId w:val="24"/>
              </w:numPr>
              <w:rPr>
                <w:sz w:val="20"/>
                <w:szCs w:val="20"/>
              </w:rPr>
            </w:pPr>
            <w:r w:rsidRPr="00715613">
              <w:rPr>
                <w:sz w:val="20"/>
                <w:szCs w:val="20"/>
              </w:rPr>
              <w:t>Nevarnost epidemije</w:t>
            </w:r>
          </w:p>
        </w:tc>
      </w:tr>
    </w:tbl>
    <w:p w14:paraId="6859521B" w14:textId="1AFF5CEB" w:rsidR="00DF6DE9" w:rsidRPr="00715613" w:rsidRDefault="00DF6DE9" w:rsidP="00147A6C">
      <w:pPr>
        <w:ind w:left="720"/>
        <w:rPr>
          <w:sz w:val="20"/>
          <w:szCs w:val="20"/>
        </w:rPr>
      </w:pPr>
      <w:bookmarkStart w:id="13" w:name="_Hlk127292935"/>
    </w:p>
    <w:p w14:paraId="14B33E3E" w14:textId="77777777" w:rsidR="0015628E" w:rsidRPr="00715613" w:rsidRDefault="0015628E" w:rsidP="00965F58">
      <w:pPr>
        <w:rPr>
          <w:sz w:val="20"/>
          <w:szCs w:val="20"/>
        </w:rPr>
      </w:pPr>
    </w:p>
    <w:bookmarkEnd w:id="13"/>
    <w:p w14:paraId="4093C63B" w14:textId="77777777" w:rsidR="001B07F8" w:rsidRPr="00715613" w:rsidRDefault="001B07F8" w:rsidP="009C7C26">
      <w:pPr>
        <w:spacing w:after="240"/>
        <w:ind w:left="-510"/>
        <w:rPr>
          <w:sz w:val="20"/>
          <w:szCs w:val="20"/>
        </w:rPr>
        <w:sectPr w:rsidR="001B07F8" w:rsidRPr="00715613" w:rsidSect="001B07F8">
          <w:footerReference w:type="default" r:id="rId12"/>
          <w:pgSz w:w="11906" w:h="16838"/>
          <w:pgMar w:top="680" w:right="1133" w:bottom="1247" w:left="851" w:header="709" w:footer="709" w:gutter="0"/>
          <w:cols w:space="708"/>
          <w:docGrid w:linePitch="360"/>
        </w:sectPr>
      </w:pPr>
    </w:p>
    <w:p w14:paraId="00289264" w14:textId="4F14A089" w:rsidR="009D046E" w:rsidRPr="00715613" w:rsidRDefault="00D22CF0" w:rsidP="009D046E">
      <w:pPr>
        <w:pStyle w:val="Naslov3"/>
        <w:jc w:val="left"/>
        <w:rPr>
          <w:rFonts w:ascii="Times New Roman" w:hAnsi="Times New Roman" w:cs="Times New Roman"/>
          <w:color w:val="auto"/>
          <w:sz w:val="20"/>
          <w:szCs w:val="20"/>
        </w:rPr>
      </w:pPr>
      <w:bookmarkStart w:id="14" w:name="_Toc127347182"/>
      <w:r w:rsidRPr="00715613">
        <w:rPr>
          <w:rFonts w:ascii="Times New Roman" w:hAnsi="Times New Roman" w:cs="Times New Roman"/>
          <w:color w:val="auto"/>
          <w:sz w:val="20"/>
          <w:szCs w:val="20"/>
        </w:rPr>
        <w:lastRenderedPageBreak/>
        <w:t>Podrobnejša organizacija Zavoda</w:t>
      </w:r>
      <w:bookmarkEnd w:id="14"/>
    </w:p>
    <w:p w14:paraId="2F84A859" w14:textId="77777777" w:rsidR="007622EF" w:rsidRPr="00715613" w:rsidRDefault="007622EF" w:rsidP="007622EF">
      <w:pPr>
        <w:rPr>
          <w:sz w:val="20"/>
          <w:szCs w:val="20"/>
        </w:rPr>
      </w:pPr>
    </w:p>
    <w:p w14:paraId="0F3B23A5" w14:textId="77777777" w:rsidR="001B07F8" w:rsidRPr="00715613" w:rsidRDefault="00D87B95" w:rsidP="00D87B95">
      <w:pPr>
        <w:jc w:val="right"/>
        <w:rPr>
          <w:sz w:val="20"/>
          <w:szCs w:val="20"/>
        </w:rPr>
        <w:sectPr w:rsidR="001B07F8" w:rsidRPr="00715613" w:rsidSect="001B07F8">
          <w:pgSz w:w="16838" w:h="11906" w:orient="landscape"/>
          <w:pgMar w:top="851" w:right="680" w:bottom="1133" w:left="1247" w:header="709" w:footer="709" w:gutter="0"/>
          <w:cols w:space="708"/>
          <w:docGrid w:linePitch="360"/>
        </w:sectPr>
      </w:pPr>
      <w:r w:rsidRPr="00715613">
        <w:rPr>
          <w:noProof/>
          <w:sz w:val="20"/>
          <w:szCs w:val="20"/>
        </w:rPr>
        <w:drawing>
          <wp:inline distT="0" distB="0" distL="0" distR="0" wp14:anchorId="23D785CF" wp14:editId="1E352CBE">
            <wp:extent cx="8660742" cy="526415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211" t="19535" r="17176" b="7712"/>
                    <a:stretch/>
                  </pic:blipFill>
                  <pic:spPr bwMode="auto">
                    <a:xfrm>
                      <a:off x="0" y="0"/>
                      <a:ext cx="8723152" cy="5302084"/>
                    </a:xfrm>
                    <a:prstGeom prst="rect">
                      <a:avLst/>
                    </a:prstGeom>
                    <a:ln>
                      <a:noFill/>
                    </a:ln>
                    <a:extLst>
                      <a:ext uri="{53640926-AAD7-44D8-BBD7-CCE9431645EC}">
                        <a14:shadowObscured xmlns:a14="http://schemas.microsoft.com/office/drawing/2010/main"/>
                      </a:ext>
                    </a:extLst>
                  </pic:spPr>
                </pic:pic>
              </a:graphicData>
            </a:graphic>
          </wp:inline>
        </w:drawing>
      </w:r>
    </w:p>
    <w:p w14:paraId="6AD3337A" w14:textId="77777777" w:rsidR="00F27826" w:rsidRPr="00715613" w:rsidRDefault="00F27826" w:rsidP="009C7C26">
      <w:pPr>
        <w:rPr>
          <w:sz w:val="20"/>
          <w:szCs w:val="20"/>
        </w:rPr>
      </w:pPr>
    </w:p>
    <w:p w14:paraId="436AB48C" w14:textId="0DE66801" w:rsidR="000C1131" w:rsidRPr="00715613" w:rsidRDefault="000C1131" w:rsidP="009C7C26">
      <w:pPr>
        <w:pStyle w:val="Naslov3"/>
        <w:rPr>
          <w:rFonts w:ascii="Times New Roman" w:hAnsi="Times New Roman" w:cs="Times New Roman"/>
          <w:color w:val="auto"/>
          <w:sz w:val="20"/>
          <w:szCs w:val="20"/>
        </w:rPr>
      </w:pPr>
      <w:bookmarkStart w:id="15" w:name="_Toc380656282"/>
      <w:bookmarkStart w:id="16" w:name="_Toc127347183"/>
      <w:r w:rsidRPr="00715613">
        <w:rPr>
          <w:rFonts w:ascii="Times New Roman" w:hAnsi="Times New Roman" w:cs="Times New Roman"/>
          <w:color w:val="auto"/>
          <w:sz w:val="20"/>
          <w:szCs w:val="20"/>
        </w:rPr>
        <w:t xml:space="preserve">Organi </w:t>
      </w:r>
      <w:r w:rsidR="005B03B7" w:rsidRPr="00715613">
        <w:rPr>
          <w:rFonts w:ascii="Times New Roman" w:hAnsi="Times New Roman" w:cs="Times New Roman"/>
          <w:color w:val="auto"/>
          <w:sz w:val="20"/>
          <w:szCs w:val="20"/>
        </w:rPr>
        <w:t>d</w:t>
      </w:r>
      <w:r w:rsidRPr="00715613">
        <w:rPr>
          <w:rFonts w:ascii="Times New Roman" w:hAnsi="Times New Roman" w:cs="Times New Roman"/>
          <w:color w:val="auto"/>
          <w:sz w:val="20"/>
          <w:szCs w:val="20"/>
        </w:rPr>
        <w:t>oma</w:t>
      </w:r>
      <w:bookmarkEnd w:id="15"/>
      <w:bookmarkEnd w:id="16"/>
    </w:p>
    <w:p w14:paraId="6F9D47FB" w14:textId="77777777" w:rsidR="000C1131" w:rsidRPr="00715613" w:rsidRDefault="000C1131" w:rsidP="009C7C26">
      <w:pPr>
        <w:rPr>
          <w:i/>
          <w:sz w:val="20"/>
          <w:szCs w:val="20"/>
        </w:rPr>
      </w:pPr>
    </w:p>
    <w:p w14:paraId="7FDF6250" w14:textId="77777777" w:rsidR="000C1131" w:rsidRPr="00715613" w:rsidRDefault="000C1131" w:rsidP="009C7C26">
      <w:pPr>
        <w:rPr>
          <w:sz w:val="20"/>
          <w:szCs w:val="20"/>
        </w:rPr>
      </w:pPr>
      <w:r w:rsidRPr="00715613">
        <w:rPr>
          <w:sz w:val="20"/>
          <w:szCs w:val="20"/>
        </w:rPr>
        <w:t xml:space="preserve">Organi </w:t>
      </w:r>
      <w:r w:rsidR="005B03B7" w:rsidRPr="00715613">
        <w:rPr>
          <w:sz w:val="20"/>
          <w:szCs w:val="20"/>
        </w:rPr>
        <w:t>d</w:t>
      </w:r>
      <w:r w:rsidRPr="00715613">
        <w:rPr>
          <w:sz w:val="20"/>
          <w:szCs w:val="20"/>
        </w:rPr>
        <w:t>oma so: svet doma, direktorica in strokovni svet.</w:t>
      </w:r>
    </w:p>
    <w:p w14:paraId="37CB9A43" w14:textId="77777777" w:rsidR="001B7FED" w:rsidRPr="00715613" w:rsidRDefault="001B7FED" w:rsidP="009C7C26">
      <w:pPr>
        <w:rPr>
          <w:sz w:val="20"/>
          <w:szCs w:val="20"/>
        </w:rPr>
      </w:pPr>
    </w:p>
    <w:p w14:paraId="18E9D848" w14:textId="77777777" w:rsidR="000C1131" w:rsidRPr="00715613" w:rsidRDefault="000C1131" w:rsidP="009C7C26">
      <w:pPr>
        <w:rPr>
          <w:sz w:val="20"/>
          <w:szCs w:val="20"/>
        </w:rPr>
      </w:pPr>
      <w:r w:rsidRPr="00715613">
        <w:rPr>
          <w:sz w:val="20"/>
          <w:szCs w:val="20"/>
        </w:rPr>
        <w:t xml:space="preserve">Delo organov doma je javno, razen v primerih, ki jih določa zakon. </w:t>
      </w:r>
    </w:p>
    <w:p w14:paraId="5E1AF0C3" w14:textId="77777777" w:rsidR="001B7FED" w:rsidRPr="00715613" w:rsidRDefault="001B7FED" w:rsidP="009C7C26">
      <w:pPr>
        <w:rPr>
          <w:sz w:val="20"/>
          <w:szCs w:val="20"/>
        </w:rPr>
      </w:pPr>
    </w:p>
    <w:p w14:paraId="4A9341EE" w14:textId="77777777" w:rsidR="001B7FED" w:rsidRPr="00715613" w:rsidRDefault="000C1131" w:rsidP="009C7C26">
      <w:pPr>
        <w:rPr>
          <w:sz w:val="20"/>
          <w:szCs w:val="20"/>
        </w:rPr>
      </w:pPr>
      <w:r w:rsidRPr="00715613">
        <w:rPr>
          <w:b/>
          <w:i/>
          <w:sz w:val="20"/>
          <w:szCs w:val="20"/>
        </w:rPr>
        <w:t xml:space="preserve">Svet </w:t>
      </w:r>
      <w:r w:rsidR="005B03B7" w:rsidRPr="00715613">
        <w:rPr>
          <w:b/>
          <w:i/>
          <w:sz w:val="20"/>
          <w:szCs w:val="20"/>
        </w:rPr>
        <w:t>d</w:t>
      </w:r>
      <w:r w:rsidRPr="00715613">
        <w:rPr>
          <w:b/>
          <w:i/>
          <w:sz w:val="20"/>
          <w:szCs w:val="20"/>
        </w:rPr>
        <w:t>oma</w:t>
      </w:r>
      <w:r w:rsidRPr="00715613">
        <w:rPr>
          <w:sz w:val="20"/>
          <w:szCs w:val="20"/>
        </w:rPr>
        <w:t xml:space="preserve"> je bil konstituiran </w:t>
      </w:r>
      <w:r w:rsidR="00594B15" w:rsidRPr="00715613">
        <w:rPr>
          <w:sz w:val="20"/>
          <w:szCs w:val="20"/>
        </w:rPr>
        <w:t>v letu 20</w:t>
      </w:r>
      <w:r w:rsidR="005B1D28" w:rsidRPr="00715613">
        <w:rPr>
          <w:sz w:val="20"/>
          <w:szCs w:val="20"/>
        </w:rPr>
        <w:t>21</w:t>
      </w:r>
      <w:r w:rsidR="00396C0E" w:rsidRPr="00715613">
        <w:rPr>
          <w:sz w:val="20"/>
          <w:szCs w:val="20"/>
        </w:rPr>
        <w:t>. V letu 20</w:t>
      </w:r>
      <w:r w:rsidR="009D046E" w:rsidRPr="00715613">
        <w:rPr>
          <w:sz w:val="20"/>
          <w:szCs w:val="20"/>
        </w:rPr>
        <w:t>2</w:t>
      </w:r>
      <w:r w:rsidR="006D0A39" w:rsidRPr="00715613">
        <w:rPr>
          <w:sz w:val="20"/>
          <w:szCs w:val="20"/>
        </w:rPr>
        <w:t>2</w:t>
      </w:r>
      <w:r w:rsidR="00396C0E" w:rsidRPr="00715613">
        <w:rPr>
          <w:sz w:val="20"/>
          <w:szCs w:val="20"/>
        </w:rPr>
        <w:t xml:space="preserve"> se je </w:t>
      </w:r>
      <w:r w:rsidRPr="00715613">
        <w:rPr>
          <w:sz w:val="20"/>
          <w:szCs w:val="20"/>
        </w:rPr>
        <w:t xml:space="preserve">sestal na </w:t>
      </w:r>
      <w:r w:rsidR="005B1D28" w:rsidRPr="00715613">
        <w:rPr>
          <w:sz w:val="20"/>
          <w:szCs w:val="20"/>
        </w:rPr>
        <w:t>štirih</w:t>
      </w:r>
      <w:r w:rsidR="009D046E" w:rsidRPr="00715613">
        <w:rPr>
          <w:sz w:val="20"/>
          <w:szCs w:val="20"/>
        </w:rPr>
        <w:t xml:space="preserve"> </w:t>
      </w:r>
      <w:r w:rsidR="00A8387A" w:rsidRPr="00715613">
        <w:rPr>
          <w:sz w:val="20"/>
          <w:szCs w:val="20"/>
        </w:rPr>
        <w:t xml:space="preserve">rednih </w:t>
      </w:r>
      <w:r w:rsidR="009D046E" w:rsidRPr="00715613">
        <w:rPr>
          <w:sz w:val="20"/>
          <w:szCs w:val="20"/>
        </w:rPr>
        <w:t>sej</w:t>
      </w:r>
      <w:r w:rsidR="005B1D28" w:rsidRPr="00715613">
        <w:rPr>
          <w:sz w:val="20"/>
          <w:szCs w:val="20"/>
        </w:rPr>
        <w:t>ah</w:t>
      </w:r>
      <w:r w:rsidR="00A8387A" w:rsidRPr="00715613">
        <w:rPr>
          <w:sz w:val="20"/>
          <w:szCs w:val="20"/>
        </w:rPr>
        <w:t xml:space="preserve"> in eni izredni seji</w:t>
      </w:r>
      <w:r w:rsidR="005B1D28" w:rsidRPr="00715613">
        <w:rPr>
          <w:sz w:val="20"/>
          <w:szCs w:val="20"/>
        </w:rPr>
        <w:t>.</w:t>
      </w:r>
      <w:r w:rsidRPr="00715613">
        <w:rPr>
          <w:sz w:val="20"/>
          <w:szCs w:val="20"/>
        </w:rPr>
        <w:t xml:space="preserve"> Sestavljen je iz sedmih  članov (4 članov ustanovitelja, eden član lokalne skupnosti, eden stanovalec in eden predstavnik delavcev).</w:t>
      </w:r>
      <w:r w:rsidR="00CB31DD" w:rsidRPr="00715613">
        <w:rPr>
          <w:sz w:val="20"/>
          <w:szCs w:val="20"/>
        </w:rPr>
        <w:t xml:space="preserve"> </w:t>
      </w:r>
    </w:p>
    <w:p w14:paraId="0E55202E" w14:textId="77777777" w:rsidR="00BE7362" w:rsidRPr="00715613" w:rsidRDefault="00BE7362" w:rsidP="009C7C26">
      <w:pPr>
        <w:rPr>
          <w:sz w:val="20"/>
          <w:szCs w:val="20"/>
        </w:rPr>
      </w:pPr>
    </w:p>
    <w:p w14:paraId="72C03A95" w14:textId="77777777" w:rsidR="001B7FED" w:rsidRPr="00715613" w:rsidRDefault="000C1131" w:rsidP="009C7C26">
      <w:pPr>
        <w:rPr>
          <w:sz w:val="20"/>
          <w:szCs w:val="20"/>
        </w:rPr>
      </w:pPr>
      <w:r w:rsidRPr="00715613">
        <w:rPr>
          <w:b/>
          <w:i/>
          <w:sz w:val="20"/>
          <w:szCs w:val="20"/>
        </w:rPr>
        <w:t>Direktorica</w:t>
      </w:r>
      <w:r w:rsidRPr="00715613">
        <w:rPr>
          <w:b/>
          <w:sz w:val="20"/>
          <w:szCs w:val="20"/>
        </w:rPr>
        <w:t xml:space="preserve"> </w:t>
      </w:r>
      <w:r w:rsidRPr="00715613">
        <w:rPr>
          <w:sz w:val="20"/>
          <w:szCs w:val="20"/>
        </w:rPr>
        <w:t xml:space="preserve">predstavlja in zastopa dom, organizira in vodi strokovno delo in poslovanje </w:t>
      </w:r>
      <w:r w:rsidR="005B03B7" w:rsidRPr="00715613">
        <w:rPr>
          <w:sz w:val="20"/>
          <w:szCs w:val="20"/>
        </w:rPr>
        <w:t>d</w:t>
      </w:r>
      <w:r w:rsidRPr="00715613">
        <w:rPr>
          <w:sz w:val="20"/>
          <w:szCs w:val="20"/>
        </w:rPr>
        <w:t xml:space="preserve">oma. </w:t>
      </w:r>
    </w:p>
    <w:p w14:paraId="539456F8" w14:textId="77777777" w:rsidR="001B7FED" w:rsidRPr="00715613" w:rsidRDefault="001B7FED" w:rsidP="009C7C26">
      <w:pPr>
        <w:rPr>
          <w:sz w:val="20"/>
          <w:szCs w:val="20"/>
        </w:rPr>
      </w:pPr>
    </w:p>
    <w:p w14:paraId="7CD95736" w14:textId="77777777" w:rsidR="00747ECE" w:rsidRPr="00715613" w:rsidRDefault="000C1131" w:rsidP="009C7C26">
      <w:pPr>
        <w:rPr>
          <w:sz w:val="20"/>
          <w:szCs w:val="20"/>
        </w:rPr>
      </w:pPr>
      <w:r w:rsidRPr="00715613">
        <w:rPr>
          <w:b/>
          <w:i/>
          <w:sz w:val="20"/>
          <w:szCs w:val="20"/>
        </w:rPr>
        <w:t>Strokovni svet</w:t>
      </w:r>
      <w:r w:rsidRPr="00715613">
        <w:rPr>
          <w:sz w:val="20"/>
          <w:szCs w:val="20"/>
        </w:rPr>
        <w:t xml:space="preserve"> </w:t>
      </w:r>
      <w:r w:rsidR="00747ECE" w:rsidRPr="00715613">
        <w:rPr>
          <w:sz w:val="20"/>
          <w:szCs w:val="20"/>
        </w:rPr>
        <w:t xml:space="preserve">obravnava vsebine po Zakonu o </w:t>
      </w:r>
      <w:r w:rsidR="0085649A" w:rsidRPr="00715613">
        <w:rPr>
          <w:sz w:val="20"/>
          <w:szCs w:val="20"/>
        </w:rPr>
        <w:t>socialnem varstvu</w:t>
      </w:r>
      <w:r w:rsidR="00747ECE" w:rsidRPr="00715613">
        <w:rPr>
          <w:sz w:val="20"/>
          <w:szCs w:val="20"/>
        </w:rPr>
        <w:t xml:space="preserve"> in drugimi akti.</w:t>
      </w:r>
    </w:p>
    <w:p w14:paraId="38F39AC5" w14:textId="77777777" w:rsidR="000C1131" w:rsidRPr="00715613" w:rsidRDefault="000C1131" w:rsidP="009C7C26">
      <w:pPr>
        <w:rPr>
          <w:sz w:val="20"/>
          <w:szCs w:val="20"/>
        </w:rPr>
      </w:pPr>
    </w:p>
    <w:p w14:paraId="74853D9F" w14:textId="77777777" w:rsidR="001B7FED" w:rsidRPr="00715613" w:rsidRDefault="000C1131" w:rsidP="009C7C26">
      <w:pPr>
        <w:rPr>
          <w:sz w:val="20"/>
          <w:szCs w:val="20"/>
        </w:rPr>
      </w:pPr>
      <w:r w:rsidRPr="00715613">
        <w:rPr>
          <w:sz w:val="20"/>
          <w:szCs w:val="20"/>
        </w:rPr>
        <w:t xml:space="preserve">V skladu z določili Statuta deluje v </w:t>
      </w:r>
      <w:r w:rsidR="005B03B7" w:rsidRPr="00715613">
        <w:rPr>
          <w:sz w:val="20"/>
          <w:szCs w:val="20"/>
        </w:rPr>
        <w:t>d</w:t>
      </w:r>
      <w:r w:rsidRPr="00715613">
        <w:rPr>
          <w:sz w:val="20"/>
          <w:szCs w:val="20"/>
        </w:rPr>
        <w:t xml:space="preserve">omu </w:t>
      </w:r>
      <w:r w:rsidRPr="00771CC9">
        <w:rPr>
          <w:b/>
          <w:i/>
          <w:sz w:val="20"/>
          <w:szCs w:val="20"/>
        </w:rPr>
        <w:t>Svet stanovalcev</w:t>
      </w:r>
      <w:r w:rsidRPr="00715613">
        <w:rPr>
          <w:sz w:val="20"/>
          <w:szCs w:val="20"/>
        </w:rPr>
        <w:t>, ki šteje 5 članov.</w:t>
      </w:r>
      <w:r w:rsidR="00594B15" w:rsidRPr="00715613">
        <w:rPr>
          <w:sz w:val="20"/>
          <w:szCs w:val="20"/>
        </w:rPr>
        <w:t xml:space="preserve"> </w:t>
      </w:r>
    </w:p>
    <w:p w14:paraId="3699F699" w14:textId="4391F7B2" w:rsidR="000C1131" w:rsidRPr="00715613" w:rsidRDefault="000C1131" w:rsidP="009C7C26">
      <w:pPr>
        <w:pStyle w:val="Naslov3"/>
        <w:rPr>
          <w:rFonts w:ascii="Times New Roman" w:hAnsi="Times New Roman" w:cs="Times New Roman"/>
          <w:color w:val="auto"/>
          <w:sz w:val="20"/>
          <w:szCs w:val="20"/>
        </w:rPr>
      </w:pPr>
      <w:bookmarkStart w:id="17" w:name="_Toc380656283"/>
      <w:bookmarkStart w:id="18" w:name="_Toc127347184"/>
      <w:r w:rsidRPr="00715613">
        <w:rPr>
          <w:rFonts w:ascii="Times New Roman" w:hAnsi="Times New Roman" w:cs="Times New Roman"/>
          <w:color w:val="auto"/>
          <w:sz w:val="20"/>
          <w:szCs w:val="20"/>
        </w:rPr>
        <w:t xml:space="preserve">Druge organizirane oblike, odločilne za delovanje </w:t>
      </w:r>
      <w:r w:rsidR="005B03B7" w:rsidRPr="00715613">
        <w:rPr>
          <w:rFonts w:ascii="Times New Roman" w:hAnsi="Times New Roman" w:cs="Times New Roman"/>
          <w:color w:val="auto"/>
          <w:sz w:val="20"/>
          <w:szCs w:val="20"/>
        </w:rPr>
        <w:t>d</w:t>
      </w:r>
      <w:r w:rsidRPr="00715613">
        <w:rPr>
          <w:rFonts w:ascii="Times New Roman" w:hAnsi="Times New Roman" w:cs="Times New Roman"/>
          <w:color w:val="auto"/>
          <w:sz w:val="20"/>
          <w:szCs w:val="20"/>
        </w:rPr>
        <w:t>oma</w:t>
      </w:r>
      <w:bookmarkEnd w:id="17"/>
      <w:bookmarkEnd w:id="18"/>
    </w:p>
    <w:p w14:paraId="4B960C8B" w14:textId="77777777" w:rsidR="000C1131" w:rsidRPr="00715613" w:rsidRDefault="000C1131" w:rsidP="009C7C26">
      <w:pPr>
        <w:rPr>
          <w:sz w:val="20"/>
          <w:szCs w:val="20"/>
        </w:rPr>
      </w:pPr>
    </w:p>
    <w:p w14:paraId="566C1CD7" w14:textId="7172823C" w:rsidR="000C1131" w:rsidRPr="00715613" w:rsidRDefault="00937A1E" w:rsidP="009C7C26">
      <w:pPr>
        <w:rPr>
          <w:sz w:val="20"/>
          <w:szCs w:val="20"/>
        </w:rPr>
      </w:pPr>
      <w:r w:rsidRPr="00715613">
        <w:rPr>
          <w:b/>
          <w:i/>
          <w:sz w:val="20"/>
          <w:szCs w:val="20"/>
        </w:rPr>
        <w:t xml:space="preserve">Komisija za sprejem, premestitev in odpust </w:t>
      </w:r>
      <w:r w:rsidRPr="00715613">
        <w:rPr>
          <w:sz w:val="20"/>
          <w:szCs w:val="20"/>
        </w:rPr>
        <w:t>stanovalcev se je v letu 202</w:t>
      </w:r>
      <w:r w:rsidR="00404E15" w:rsidRPr="00715613">
        <w:rPr>
          <w:sz w:val="20"/>
          <w:szCs w:val="20"/>
        </w:rPr>
        <w:t>2</w:t>
      </w:r>
      <w:r w:rsidRPr="00715613">
        <w:rPr>
          <w:sz w:val="20"/>
          <w:szCs w:val="20"/>
        </w:rPr>
        <w:t xml:space="preserve"> sestala na </w:t>
      </w:r>
      <w:r w:rsidR="00404E15" w:rsidRPr="00715613">
        <w:rPr>
          <w:sz w:val="20"/>
          <w:szCs w:val="20"/>
        </w:rPr>
        <w:t>31</w:t>
      </w:r>
      <w:r w:rsidRPr="00715613">
        <w:rPr>
          <w:sz w:val="20"/>
          <w:szCs w:val="20"/>
        </w:rPr>
        <w:t xml:space="preserve"> - tih sejah, v povprečju enkrat na </w:t>
      </w:r>
      <w:r w:rsidR="00FE416C" w:rsidRPr="00715613">
        <w:rPr>
          <w:sz w:val="20"/>
          <w:szCs w:val="20"/>
        </w:rPr>
        <w:t>teden</w:t>
      </w:r>
      <w:r w:rsidRPr="00715613">
        <w:rPr>
          <w:sz w:val="20"/>
          <w:szCs w:val="20"/>
        </w:rPr>
        <w:t>, oziroma po potrebi v odvisnosti od prostih kapacitet in prejetih vlog</w:t>
      </w:r>
      <w:r w:rsidR="00147A6C">
        <w:rPr>
          <w:sz w:val="20"/>
          <w:szCs w:val="20"/>
        </w:rPr>
        <w:t xml:space="preserve"> bodisi za storitev institucionalnega varstva, ali storitev pomoči na domu.</w:t>
      </w:r>
      <w:r w:rsidRPr="00715613">
        <w:rPr>
          <w:sz w:val="20"/>
          <w:szCs w:val="20"/>
        </w:rPr>
        <w:t xml:space="preserve">. </w:t>
      </w:r>
      <w:r w:rsidR="000C1131" w:rsidRPr="00715613">
        <w:rPr>
          <w:sz w:val="20"/>
          <w:szCs w:val="20"/>
        </w:rPr>
        <w:t xml:space="preserve">Na podlagi sprejete vloge, predložene dokumentacije in </w:t>
      </w:r>
      <w:r w:rsidR="00147A6C">
        <w:rPr>
          <w:sz w:val="20"/>
          <w:szCs w:val="20"/>
        </w:rPr>
        <w:t xml:space="preserve">drugih </w:t>
      </w:r>
      <w:r w:rsidR="000C1131" w:rsidRPr="00715613">
        <w:rPr>
          <w:sz w:val="20"/>
          <w:szCs w:val="20"/>
        </w:rPr>
        <w:t xml:space="preserve">zmožnosti doma je predlagala sprejeme kandidatov v </w:t>
      </w:r>
      <w:r w:rsidR="005B03B7" w:rsidRPr="00715613">
        <w:rPr>
          <w:sz w:val="20"/>
          <w:szCs w:val="20"/>
        </w:rPr>
        <w:t>d</w:t>
      </w:r>
      <w:r w:rsidR="000C1131" w:rsidRPr="00715613">
        <w:rPr>
          <w:sz w:val="20"/>
          <w:szCs w:val="20"/>
        </w:rPr>
        <w:t>om</w:t>
      </w:r>
      <w:r w:rsidR="00147A6C">
        <w:rPr>
          <w:sz w:val="20"/>
          <w:szCs w:val="20"/>
        </w:rPr>
        <w:t xml:space="preserve"> ali vključitev v izvajanje storitve pomoči na domu</w:t>
      </w:r>
      <w:r w:rsidR="000C1131" w:rsidRPr="00715613">
        <w:rPr>
          <w:sz w:val="20"/>
          <w:szCs w:val="20"/>
        </w:rPr>
        <w:t>. Mesečno je pregledovala opravljanje storitev kategorije oskrbe</w:t>
      </w:r>
      <w:r w:rsidR="007605ED" w:rsidRPr="00715613">
        <w:rPr>
          <w:sz w:val="20"/>
          <w:szCs w:val="20"/>
        </w:rPr>
        <w:t xml:space="preserve">, </w:t>
      </w:r>
      <w:r w:rsidR="000C1131" w:rsidRPr="00715613">
        <w:rPr>
          <w:sz w:val="20"/>
          <w:szCs w:val="20"/>
        </w:rPr>
        <w:t>predlagala spremembe os</w:t>
      </w:r>
      <w:r w:rsidR="007605ED" w:rsidRPr="00715613">
        <w:rPr>
          <w:sz w:val="20"/>
          <w:szCs w:val="20"/>
        </w:rPr>
        <w:t>krbe za posameznega stanovalca in upoštevala eventualno problematiko stanovalcev</w:t>
      </w:r>
      <w:r w:rsidR="00147A6C">
        <w:rPr>
          <w:sz w:val="20"/>
          <w:szCs w:val="20"/>
        </w:rPr>
        <w:t>- uporabnikov</w:t>
      </w:r>
      <w:r w:rsidR="007605ED" w:rsidRPr="00715613">
        <w:rPr>
          <w:sz w:val="20"/>
          <w:szCs w:val="20"/>
        </w:rPr>
        <w:t>, skladno s svojimi kompetencami.</w:t>
      </w:r>
    </w:p>
    <w:p w14:paraId="0C9B56F9" w14:textId="77777777" w:rsidR="000C1131" w:rsidRPr="00715613" w:rsidRDefault="000C1131" w:rsidP="009C7C26">
      <w:pPr>
        <w:rPr>
          <w:sz w:val="20"/>
          <w:szCs w:val="20"/>
        </w:rPr>
      </w:pPr>
    </w:p>
    <w:p w14:paraId="3E645364" w14:textId="77777777" w:rsidR="000C1131" w:rsidRPr="00715613" w:rsidRDefault="000C1131" w:rsidP="009C7C26">
      <w:pPr>
        <w:rPr>
          <w:sz w:val="20"/>
          <w:szCs w:val="20"/>
        </w:rPr>
      </w:pPr>
      <w:r w:rsidRPr="00715613">
        <w:rPr>
          <w:sz w:val="20"/>
          <w:szCs w:val="20"/>
        </w:rPr>
        <w:t>Komisija deluje v skladu z določili Pravilnika o postopkih pri uveljavljanju pravice do institucionalnega varstva in sicer v primerih, ko je na razpolago ustrezno mesto, komisija predlaga sprejem stanovalca iz seznama čakajočih in pri tem upošteva:</w:t>
      </w:r>
    </w:p>
    <w:p w14:paraId="29E0015D" w14:textId="77777777" w:rsidR="000C1131" w:rsidRPr="00715613" w:rsidRDefault="000C1131" w:rsidP="00D51871">
      <w:pPr>
        <w:numPr>
          <w:ilvl w:val="0"/>
          <w:numId w:val="1"/>
        </w:numPr>
        <w:ind w:left="284" w:hanging="284"/>
        <w:rPr>
          <w:sz w:val="20"/>
          <w:szCs w:val="20"/>
        </w:rPr>
      </w:pPr>
      <w:r w:rsidRPr="00715613">
        <w:rPr>
          <w:sz w:val="20"/>
          <w:szCs w:val="20"/>
        </w:rPr>
        <w:t>vrstni red oziroma dolžino čakalne dobe,</w:t>
      </w:r>
    </w:p>
    <w:p w14:paraId="11A1250E" w14:textId="77777777" w:rsidR="000C1131" w:rsidRPr="00715613" w:rsidRDefault="000C1131" w:rsidP="00D51871">
      <w:pPr>
        <w:numPr>
          <w:ilvl w:val="0"/>
          <w:numId w:val="1"/>
        </w:numPr>
        <w:ind w:left="284" w:hanging="284"/>
        <w:rPr>
          <w:sz w:val="20"/>
          <w:szCs w:val="20"/>
        </w:rPr>
      </w:pPr>
      <w:r w:rsidRPr="00715613">
        <w:rPr>
          <w:sz w:val="20"/>
          <w:szCs w:val="20"/>
        </w:rPr>
        <w:t>zdravstveno stanje prosilca, ki pogojuje tudi vrsto posamezne oskrbe,</w:t>
      </w:r>
    </w:p>
    <w:p w14:paraId="6E173C83" w14:textId="77777777" w:rsidR="000C1131" w:rsidRPr="00715613" w:rsidRDefault="000C1131" w:rsidP="00D51871">
      <w:pPr>
        <w:numPr>
          <w:ilvl w:val="0"/>
          <w:numId w:val="1"/>
        </w:numPr>
        <w:ind w:left="284" w:hanging="284"/>
        <w:rPr>
          <w:sz w:val="20"/>
          <w:szCs w:val="20"/>
        </w:rPr>
      </w:pPr>
      <w:r w:rsidRPr="00715613">
        <w:rPr>
          <w:sz w:val="20"/>
          <w:szCs w:val="20"/>
        </w:rPr>
        <w:t>socialne razloge, ki pomembno vplivajo na nujnost čimprejšnjega sprejema,</w:t>
      </w:r>
    </w:p>
    <w:p w14:paraId="0C7950CC" w14:textId="77777777" w:rsidR="000C1131" w:rsidRPr="00715613" w:rsidRDefault="000C1131" w:rsidP="00D51871">
      <w:pPr>
        <w:numPr>
          <w:ilvl w:val="0"/>
          <w:numId w:val="1"/>
        </w:numPr>
        <w:ind w:left="284" w:hanging="284"/>
        <w:rPr>
          <w:sz w:val="20"/>
          <w:szCs w:val="20"/>
        </w:rPr>
      </w:pPr>
      <w:r w:rsidRPr="00715613">
        <w:rPr>
          <w:sz w:val="20"/>
          <w:szCs w:val="20"/>
        </w:rPr>
        <w:t>bližino stalnega bivališča bodočega stanovalca in njegovih svojcev,</w:t>
      </w:r>
    </w:p>
    <w:p w14:paraId="251D6878" w14:textId="77777777" w:rsidR="000C1131" w:rsidRPr="00715613" w:rsidRDefault="000C1131" w:rsidP="00D51871">
      <w:pPr>
        <w:numPr>
          <w:ilvl w:val="0"/>
          <w:numId w:val="1"/>
        </w:numPr>
        <w:ind w:left="284" w:hanging="284"/>
        <w:rPr>
          <w:sz w:val="20"/>
          <w:szCs w:val="20"/>
        </w:rPr>
      </w:pPr>
      <w:r w:rsidRPr="00715613">
        <w:rPr>
          <w:sz w:val="20"/>
          <w:szCs w:val="20"/>
        </w:rPr>
        <w:t xml:space="preserve">ob poznavanju prosilca se upoštevajo tudi njegove karakterne lastnosti in navade, predvsem v primeru, ko je na voljo </w:t>
      </w:r>
      <w:proofErr w:type="spellStart"/>
      <w:r w:rsidRPr="00715613">
        <w:rPr>
          <w:sz w:val="20"/>
          <w:szCs w:val="20"/>
        </w:rPr>
        <w:t>dvo</w:t>
      </w:r>
      <w:proofErr w:type="spellEnd"/>
      <w:r w:rsidRPr="00715613">
        <w:rPr>
          <w:sz w:val="20"/>
          <w:szCs w:val="20"/>
        </w:rPr>
        <w:t xml:space="preserve"> ali več posteljna soba.</w:t>
      </w:r>
    </w:p>
    <w:p w14:paraId="743D8C92" w14:textId="77777777" w:rsidR="000C1131" w:rsidRPr="00715613" w:rsidRDefault="000C1131" w:rsidP="009C7C26">
      <w:pPr>
        <w:rPr>
          <w:sz w:val="20"/>
          <w:szCs w:val="20"/>
        </w:rPr>
      </w:pPr>
    </w:p>
    <w:p w14:paraId="7846BA17" w14:textId="77777777" w:rsidR="000C1131" w:rsidRPr="00715613" w:rsidRDefault="000C1131" w:rsidP="009C7C26">
      <w:pPr>
        <w:rPr>
          <w:sz w:val="20"/>
          <w:szCs w:val="20"/>
        </w:rPr>
      </w:pPr>
      <w:r w:rsidRPr="00715613">
        <w:rPr>
          <w:b/>
          <w:i/>
          <w:sz w:val="20"/>
          <w:szCs w:val="20"/>
        </w:rPr>
        <w:t>Poslovni kolegij</w:t>
      </w:r>
      <w:r w:rsidRPr="00715613">
        <w:rPr>
          <w:sz w:val="20"/>
          <w:szCs w:val="20"/>
        </w:rPr>
        <w:t xml:space="preserve"> je kontinuirana oblika dela direktorice z vodji služb v obliki sej. Sestaja se praviloma enkrat na</w:t>
      </w:r>
      <w:r w:rsidR="00747ECE" w:rsidRPr="00715613">
        <w:rPr>
          <w:sz w:val="20"/>
          <w:szCs w:val="20"/>
        </w:rPr>
        <w:t xml:space="preserve"> 14 dni</w:t>
      </w:r>
      <w:r w:rsidRPr="00715613">
        <w:rPr>
          <w:sz w:val="20"/>
          <w:szCs w:val="20"/>
        </w:rPr>
        <w:t>. Na sejah kolegija so se obravnavale tekoče zadeve, morebitne težave pri organizaciji in v delovanju služb, predlogi in pobude, načrtovale so se spremembe in sprejemala določena stališča in mnenja kolegija.</w:t>
      </w:r>
    </w:p>
    <w:p w14:paraId="4C5E0AB4" w14:textId="77777777" w:rsidR="00243E4D" w:rsidRPr="00715613" w:rsidRDefault="00243E4D" w:rsidP="009C7C26">
      <w:pPr>
        <w:rPr>
          <w:sz w:val="20"/>
          <w:szCs w:val="20"/>
        </w:rPr>
      </w:pPr>
    </w:p>
    <w:p w14:paraId="4E320A69" w14:textId="2A9EA7FB" w:rsidR="00771CC9" w:rsidRPr="00715613" w:rsidRDefault="00771CC9" w:rsidP="00771CC9">
      <w:pPr>
        <w:autoSpaceDE w:val="0"/>
        <w:autoSpaceDN w:val="0"/>
        <w:adjustRightInd w:val="0"/>
        <w:rPr>
          <w:sz w:val="20"/>
          <w:szCs w:val="20"/>
        </w:rPr>
      </w:pPr>
      <w:r w:rsidRPr="00771CC9">
        <w:rPr>
          <w:b/>
          <w:i/>
          <w:sz w:val="20"/>
          <w:szCs w:val="20"/>
        </w:rPr>
        <w:t>Vodstveni pregled</w:t>
      </w:r>
      <w:r w:rsidRPr="00715613">
        <w:rPr>
          <w:sz w:val="20"/>
          <w:szCs w:val="20"/>
        </w:rPr>
        <w:t xml:space="preserve"> izvaja kolegij direktor</w:t>
      </w:r>
      <w:r w:rsidR="006B57B2">
        <w:rPr>
          <w:sz w:val="20"/>
          <w:szCs w:val="20"/>
        </w:rPr>
        <w:t>ice</w:t>
      </w:r>
      <w:r w:rsidRPr="00715613">
        <w:rPr>
          <w:sz w:val="20"/>
          <w:szCs w:val="20"/>
        </w:rPr>
        <w:t>. Kolegij pregleduje rezultate sistema vodenja kakovosti štiri krat letno, z namenom zagotavljanja nenehne primernosti in učinkovitosti ter uspešnosti sistema. Kolegij spremlja in analizira dosežene rezultate in uresničevanje načrtovanih ciljev najmanj enkrat letno, in sicer v prvem trimesečju koledarskega leta, ko je izdelano poslovno poročilo doma. Pri pregledu ocenjujemo sistema vodenja kakovosti skupaj s politiko, cilji kakovosti in poslovnim planom zavoda ter odločamo o potrebnih ukrepih.</w:t>
      </w:r>
    </w:p>
    <w:p w14:paraId="70C62F10" w14:textId="77777777" w:rsidR="00771CC9" w:rsidRPr="00715613" w:rsidRDefault="00771CC9" w:rsidP="00771CC9">
      <w:pPr>
        <w:rPr>
          <w:b/>
          <w:sz w:val="20"/>
          <w:szCs w:val="20"/>
        </w:rPr>
      </w:pPr>
    </w:p>
    <w:p w14:paraId="271454D2" w14:textId="77777777" w:rsidR="00771CC9" w:rsidRPr="00715613" w:rsidRDefault="00771CC9" w:rsidP="00771CC9">
      <w:pPr>
        <w:rPr>
          <w:sz w:val="20"/>
          <w:szCs w:val="20"/>
        </w:rPr>
      </w:pPr>
      <w:r w:rsidRPr="00715613">
        <w:rPr>
          <w:sz w:val="20"/>
          <w:szCs w:val="20"/>
        </w:rPr>
        <w:t>V okviru vodstvenega pregleda  se obravnava in proučuje naslednja poročila:</w:t>
      </w:r>
    </w:p>
    <w:p w14:paraId="5206CB56" w14:textId="77777777" w:rsidR="00771CC9" w:rsidRPr="00715613" w:rsidRDefault="00771CC9" w:rsidP="00771CC9">
      <w:pPr>
        <w:rPr>
          <w:sz w:val="20"/>
          <w:szCs w:val="20"/>
        </w:rPr>
      </w:pPr>
    </w:p>
    <w:p w14:paraId="69B39448" w14:textId="27B2F6D7" w:rsidR="00771CC9" w:rsidRPr="00715613" w:rsidRDefault="006B57B2" w:rsidP="00684D5C">
      <w:pPr>
        <w:pStyle w:val="Odstavekseznama"/>
        <w:numPr>
          <w:ilvl w:val="0"/>
          <w:numId w:val="27"/>
        </w:numPr>
        <w:autoSpaceDE w:val="0"/>
        <w:autoSpaceDN w:val="0"/>
        <w:adjustRightInd w:val="0"/>
        <w:spacing w:line="240" w:lineRule="auto"/>
        <w:rPr>
          <w:rFonts w:ascii="Times New Roman" w:hAnsi="Times New Roman" w:cs="Times New Roman"/>
        </w:rPr>
      </w:pPr>
      <w:r>
        <w:rPr>
          <w:rFonts w:ascii="Times New Roman" w:hAnsi="Times New Roman" w:cs="Times New Roman"/>
        </w:rPr>
        <w:t>p</w:t>
      </w:r>
      <w:r w:rsidR="00771CC9" w:rsidRPr="00715613">
        <w:rPr>
          <w:rFonts w:ascii="Times New Roman" w:hAnsi="Times New Roman" w:cs="Times New Roman"/>
        </w:rPr>
        <w:t>oročilo o uresničenih sklepih predhodnega vodstvenega pregleda</w:t>
      </w:r>
    </w:p>
    <w:p w14:paraId="294C7988" w14:textId="7E8DFBB9" w:rsidR="00771CC9" w:rsidRPr="00715613" w:rsidRDefault="006B57B2" w:rsidP="00684D5C">
      <w:pPr>
        <w:pStyle w:val="Odstavekseznama"/>
        <w:numPr>
          <w:ilvl w:val="0"/>
          <w:numId w:val="27"/>
        </w:numPr>
        <w:autoSpaceDE w:val="0"/>
        <w:autoSpaceDN w:val="0"/>
        <w:adjustRightInd w:val="0"/>
        <w:spacing w:line="240" w:lineRule="auto"/>
        <w:rPr>
          <w:rFonts w:ascii="Times New Roman" w:hAnsi="Times New Roman" w:cs="Times New Roman"/>
        </w:rPr>
      </w:pPr>
      <w:r>
        <w:rPr>
          <w:rFonts w:ascii="Times New Roman" w:hAnsi="Times New Roman" w:cs="Times New Roman"/>
        </w:rPr>
        <w:t>s</w:t>
      </w:r>
      <w:r w:rsidR="00771CC9" w:rsidRPr="00715613">
        <w:rPr>
          <w:rFonts w:ascii="Times New Roman" w:hAnsi="Times New Roman" w:cs="Times New Roman"/>
        </w:rPr>
        <w:t>premembe pri notranjih in zunanjih vprašanjih, relevantnih za sistem vodenja kakovosti</w:t>
      </w:r>
    </w:p>
    <w:p w14:paraId="75DF150B" w14:textId="78801D64" w:rsidR="00771CC9" w:rsidRPr="00715613" w:rsidRDefault="006B57B2" w:rsidP="00684D5C">
      <w:pPr>
        <w:pStyle w:val="Odstavekseznama"/>
        <w:numPr>
          <w:ilvl w:val="0"/>
          <w:numId w:val="27"/>
        </w:numPr>
        <w:autoSpaceDE w:val="0"/>
        <w:autoSpaceDN w:val="0"/>
        <w:adjustRightInd w:val="0"/>
        <w:spacing w:line="240" w:lineRule="auto"/>
        <w:rPr>
          <w:rFonts w:ascii="Times New Roman" w:hAnsi="Times New Roman" w:cs="Times New Roman"/>
        </w:rPr>
      </w:pPr>
      <w:r>
        <w:rPr>
          <w:rFonts w:ascii="Times New Roman" w:hAnsi="Times New Roman" w:cs="Times New Roman"/>
        </w:rPr>
        <w:t>s</w:t>
      </w:r>
      <w:r w:rsidR="00771CC9" w:rsidRPr="00715613">
        <w:rPr>
          <w:rFonts w:ascii="Times New Roman" w:hAnsi="Times New Roman" w:cs="Times New Roman"/>
        </w:rPr>
        <w:t>premljanje informacij o izvajanju uspešnosti sistema vodenja kakovosti:</w:t>
      </w:r>
    </w:p>
    <w:p w14:paraId="0A374182" w14:textId="6D410BC7" w:rsidR="00771CC9" w:rsidRPr="00715613" w:rsidRDefault="006B57B2" w:rsidP="00684D5C">
      <w:pPr>
        <w:pStyle w:val="Odstavekseznama"/>
        <w:numPr>
          <w:ilvl w:val="1"/>
          <w:numId w:val="27"/>
        </w:numPr>
        <w:autoSpaceDE w:val="0"/>
        <w:autoSpaceDN w:val="0"/>
        <w:adjustRightInd w:val="0"/>
        <w:spacing w:before="0" w:after="0" w:line="240" w:lineRule="auto"/>
        <w:contextualSpacing w:val="0"/>
        <w:rPr>
          <w:rFonts w:ascii="Times New Roman" w:hAnsi="Times New Roman" w:cs="Times New Roman"/>
        </w:rPr>
      </w:pPr>
      <w:r>
        <w:rPr>
          <w:rFonts w:ascii="Times New Roman" w:hAnsi="Times New Roman" w:cs="Times New Roman"/>
        </w:rPr>
        <w:t>z</w:t>
      </w:r>
      <w:r w:rsidR="00771CC9" w:rsidRPr="00715613">
        <w:rPr>
          <w:rFonts w:ascii="Times New Roman" w:hAnsi="Times New Roman" w:cs="Times New Roman"/>
        </w:rPr>
        <w:t>adovoljstva odjemalcev in povratnih informacij od relevantnih zainteresiranih strani</w:t>
      </w:r>
    </w:p>
    <w:p w14:paraId="04D8CB1B" w14:textId="56D9E928" w:rsidR="00771CC9" w:rsidRPr="00715613" w:rsidRDefault="006B57B2" w:rsidP="00684D5C">
      <w:pPr>
        <w:pStyle w:val="Odstavekseznama"/>
        <w:numPr>
          <w:ilvl w:val="1"/>
          <w:numId w:val="27"/>
        </w:numPr>
        <w:autoSpaceDE w:val="0"/>
        <w:autoSpaceDN w:val="0"/>
        <w:adjustRightInd w:val="0"/>
        <w:spacing w:before="0" w:after="0" w:line="240" w:lineRule="auto"/>
        <w:contextualSpacing w:val="0"/>
        <w:rPr>
          <w:rFonts w:ascii="Times New Roman" w:hAnsi="Times New Roman" w:cs="Times New Roman"/>
        </w:rPr>
      </w:pPr>
      <w:r>
        <w:rPr>
          <w:rFonts w:ascii="Times New Roman" w:hAnsi="Times New Roman" w:cs="Times New Roman"/>
        </w:rPr>
        <w:t>o</w:t>
      </w:r>
      <w:r w:rsidR="00771CC9" w:rsidRPr="00715613">
        <w:rPr>
          <w:rFonts w:ascii="Times New Roman" w:hAnsi="Times New Roman" w:cs="Times New Roman"/>
        </w:rPr>
        <w:t>bseg doseganja ciljev kakovosti</w:t>
      </w:r>
    </w:p>
    <w:p w14:paraId="0BF48B1A" w14:textId="2728EB4A" w:rsidR="00771CC9" w:rsidRPr="00715613" w:rsidRDefault="006B57B2" w:rsidP="00684D5C">
      <w:pPr>
        <w:pStyle w:val="Odstavekseznama"/>
        <w:numPr>
          <w:ilvl w:val="1"/>
          <w:numId w:val="27"/>
        </w:numPr>
        <w:autoSpaceDE w:val="0"/>
        <w:autoSpaceDN w:val="0"/>
        <w:adjustRightInd w:val="0"/>
        <w:spacing w:before="0" w:after="0" w:line="240" w:lineRule="auto"/>
        <w:contextualSpacing w:val="0"/>
        <w:rPr>
          <w:rFonts w:ascii="Times New Roman" w:hAnsi="Times New Roman" w:cs="Times New Roman"/>
        </w:rPr>
      </w:pPr>
      <w:r>
        <w:rPr>
          <w:rFonts w:ascii="Times New Roman" w:hAnsi="Times New Roman" w:cs="Times New Roman"/>
        </w:rPr>
        <w:t>i</w:t>
      </w:r>
      <w:r w:rsidR="00771CC9" w:rsidRPr="00715613">
        <w:rPr>
          <w:rFonts w:ascii="Times New Roman" w:hAnsi="Times New Roman" w:cs="Times New Roman"/>
        </w:rPr>
        <w:t>zvajanja procesov ter skladnost izdelkov in storitev</w:t>
      </w:r>
    </w:p>
    <w:p w14:paraId="3F891214" w14:textId="44F5C49D" w:rsidR="00771CC9" w:rsidRPr="00715613" w:rsidRDefault="006B57B2" w:rsidP="00684D5C">
      <w:pPr>
        <w:pStyle w:val="Odstavekseznama"/>
        <w:numPr>
          <w:ilvl w:val="1"/>
          <w:numId w:val="27"/>
        </w:numPr>
        <w:autoSpaceDE w:val="0"/>
        <w:autoSpaceDN w:val="0"/>
        <w:adjustRightInd w:val="0"/>
        <w:spacing w:before="0" w:after="0" w:line="240" w:lineRule="auto"/>
        <w:contextualSpacing w:val="0"/>
        <w:rPr>
          <w:rFonts w:ascii="Times New Roman" w:hAnsi="Times New Roman" w:cs="Times New Roman"/>
        </w:rPr>
      </w:pPr>
      <w:r>
        <w:rPr>
          <w:rFonts w:ascii="Times New Roman" w:hAnsi="Times New Roman" w:cs="Times New Roman"/>
        </w:rPr>
        <w:t>n</w:t>
      </w:r>
      <w:r w:rsidR="00771CC9" w:rsidRPr="00715613">
        <w:rPr>
          <w:rFonts w:ascii="Times New Roman" w:hAnsi="Times New Roman" w:cs="Times New Roman"/>
        </w:rPr>
        <w:t>eskladnosti in korektivnih ukrepov</w:t>
      </w:r>
    </w:p>
    <w:p w14:paraId="0887547F" w14:textId="2DD4E3A1" w:rsidR="00771CC9" w:rsidRPr="00715613" w:rsidRDefault="006B57B2" w:rsidP="00684D5C">
      <w:pPr>
        <w:pStyle w:val="Odstavekseznama"/>
        <w:numPr>
          <w:ilvl w:val="1"/>
          <w:numId w:val="27"/>
        </w:numPr>
        <w:autoSpaceDE w:val="0"/>
        <w:autoSpaceDN w:val="0"/>
        <w:adjustRightInd w:val="0"/>
        <w:spacing w:before="0" w:after="0" w:line="240" w:lineRule="auto"/>
        <w:contextualSpacing w:val="0"/>
        <w:rPr>
          <w:rFonts w:ascii="Times New Roman" w:hAnsi="Times New Roman" w:cs="Times New Roman"/>
        </w:rPr>
      </w:pPr>
      <w:r>
        <w:rPr>
          <w:rFonts w:ascii="Times New Roman" w:hAnsi="Times New Roman" w:cs="Times New Roman"/>
        </w:rPr>
        <w:t>r</w:t>
      </w:r>
      <w:r w:rsidR="00771CC9" w:rsidRPr="00715613">
        <w:rPr>
          <w:rFonts w:ascii="Times New Roman" w:hAnsi="Times New Roman" w:cs="Times New Roman"/>
        </w:rPr>
        <w:t>ezultatov nadzorovanja in merjenja</w:t>
      </w:r>
    </w:p>
    <w:p w14:paraId="4AC14DB3" w14:textId="77D1E729" w:rsidR="00771CC9" w:rsidRPr="00715613" w:rsidRDefault="006B57B2" w:rsidP="00684D5C">
      <w:pPr>
        <w:pStyle w:val="Odstavekseznama"/>
        <w:numPr>
          <w:ilvl w:val="1"/>
          <w:numId w:val="27"/>
        </w:numPr>
        <w:autoSpaceDE w:val="0"/>
        <w:autoSpaceDN w:val="0"/>
        <w:adjustRightInd w:val="0"/>
        <w:spacing w:before="0" w:after="0" w:line="240" w:lineRule="auto"/>
        <w:contextualSpacing w:val="0"/>
        <w:rPr>
          <w:rFonts w:ascii="Times New Roman" w:hAnsi="Times New Roman" w:cs="Times New Roman"/>
        </w:rPr>
      </w:pPr>
      <w:r>
        <w:rPr>
          <w:rFonts w:ascii="Times New Roman" w:hAnsi="Times New Roman" w:cs="Times New Roman"/>
        </w:rPr>
        <w:t>r</w:t>
      </w:r>
      <w:r w:rsidR="00771CC9" w:rsidRPr="00715613">
        <w:rPr>
          <w:rFonts w:ascii="Times New Roman" w:hAnsi="Times New Roman" w:cs="Times New Roman"/>
        </w:rPr>
        <w:t>ezultatov presoje</w:t>
      </w:r>
    </w:p>
    <w:p w14:paraId="74CEA364" w14:textId="2C668635" w:rsidR="00771CC9" w:rsidRPr="00715613" w:rsidRDefault="006B57B2" w:rsidP="00684D5C">
      <w:pPr>
        <w:pStyle w:val="Odstavekseznama"/>
        <w:numPr>
          <w:ilvl w:val="1"/>
          <w:numId w:val="27"/>
        </w:numPr>
        <w:autoSpaceDE w:val="0"/>
        <w:autoSpaceDN w:val="0"/>
        <w:adjustRightInd w:val="0"/>
        <w:spacing w:before="0" w:after="0" w:line="240" w:lineRule="auto"/>
        <w:contextualSpacing w:val="0"/>
        <w:rPr>
          <w:rFonts w:ascii="Times New Roman" w:hAnsi="Times New Roman" w:cs="Times New Roman"/>
        </w:rPr>
      </w:pPr>
      <w:r>
        <w:rPr>
          <w:rFonts w:ascii="Times New Roman" w:hAnsi="Times New Roman" w:cs="Times New Roman"/>
        </w:rPr>
        <w:t>d</w:t>
      </w:r>
      <w:r w:rsidR="00771CC9" w:rsidRPr="00715613">
        <w:rPr>
          <w:rFonts w:ascii="Times New Roman" w:hAnsi="Times New Roman" w:cs="Times New Roman"/>
        </w:rPr>
        <w:t>elovanja zunanjih ponudnikov</w:t>
      </w:r>
    </w:p>
    <w:p w14:paraId="365F2B97" w14:textId="0DC60F8F" w:rsidR="00771CC9" w:rsidRPr="00715613" w:rsidRDefault="006B57B2" w:rsidP="00A92777">
      <w:pPr>
        <w:pStyle w:val="Odstavekseznama"/>
        <w:numPr>
          <w:ilvl w:val="0"/>
          <w:numId w:val="43"/>
        </w:numPr>
        <w:spacing w:line="240" w:lineRule="auto"/>
        <w:rPr>
          <w:rFonts w:ascii="Times New Roman" w:hAnsi="Times New Roman" w:cs="Times New Roman"/>
        </w:rPr>
      </w:pPr>
      <w:r>
        <w:rPr>
          <w:rFonts w:ascii="Times New Roman" w:hAnsi="Times New Roman" w:cs="Times New Roman"/>
        </w:rPr>
        <w:t>p</w:t>
      </w:r>
      <w:r w:rsidR="00771CC9" w:rsidRPr="00715613">
        <w:rPr>
          <w:rFonts w:ascii="Times New Roman" w:hAnsi="Times New Roman" w:cs="Times New Roman"/>
        </w:rPr>
        <w:t xml:space="preserve">rimernost virov </w:t>
      </w:r>
    </w:p>
    <w:p w14:paraId="7C1807DC" w14:textId="44650F98" w:rsidR="00771CC9" w:rsidRPr="00715613" w:rsidRDefault="006B57B2" w:rsidP="00A92777">
      <w:pPr>
        <w:pStyle w:val="Odstavekseznama"/>
        <w:numPr>
          <w:ilvl w:val="0"/>
          <w:numId w:val="43"/>
        </w:numPr>
        <w:spacing w:line="240" w:lineRule="auto"/>
        <w:rPr>
          <w:rFonts w:ascii="Times New Roman" w:hAnsi="Times New Roman" w:cs="Times New Roman"/>
        </w:rPr>
      </w:pPr>
      <w:r>
        <w:rPr>
          <w:rFonts w:ascii="Times New Roman" w:hAnsi="Times New Roman" w:cs="Times New Roman"/>
        </w:rPr>
        <w:t>u</w:t>
      </w:r>
      <w:r w:rsidR="00771CC9" w:rsidRPr="00715613">
        <w:rPr>
          <w:rFonts w:ascii="Times New Roman" w:hAnsi="Times New Roman" w:cs="Times New Roman"/>
        </w:rPr>
        <w:t xml:space="preserve">spešnost izvedenih ukrepov za obvladovanje tveganj in priložnosti </w:t>
      </w:r>
    </w:p>
    <w:p w14:paraId="40F2721E" w14:textId="41526C20" w:rsidR="00771CC9" w:rsidRPr="00715613" w:rsidRDefault="006B57B2" w:rsidP="00A92777">
      <w:pPr>
        <w:pStyle w:val="Odstavekseznama"/>
        <w:numPr>
          <w:ilvl w:val="0"/>
          <w:numId w:val="43"/>
        </w:numPr>
        <w:spacing w:line="240" w:lineRule="auto"/>
        <w:rPr>
          <w:rFonts w:ascii="Times New Roman" w:hAnsi="Times New Roman" w:cs="Times New Roman"/>
        </w:rPr>
      </w:pPr>
      <w:r>
        <w:rPr>
          <w:rFonts w:ascii="Times New Roman" w:hAnsi="Times New Roman" w:cs="Times New Roman"/>
        </w:rPr>
        <w:t>p</w:t>
      </w:r>
      <w:r w:rsidR="00771CC9" w:rsidRPr="00715613">
        <w:rPr>
          <w:rFonts w:ascii="Times New Roman" w:hAnsi="Times New Roman" w:cs="Times New Roman"/>
        </w:rPr>
        <w:t>riporočila za izboljšave</w:t>
      </w:r>
    </w:p>
    <w:p w14:paraId="39457F0F" w14:textId="77777777" w:rsidR="00EF0343" w:rsidRPr="00715613" w:rsidRDefault="00EF0343" w:rsidP="009C7C26">
      <w:pPr>
        <w:rPr>
          <w:sz w:val="20"/>
          <w:szCs w:val="20"/>
        </w:rPr>
      </w:pPr>
    </w:p>
    <w:p w14:paraId="3A2824E9" w14:textId="57A9E3D8" w:rsidR="00872044" w:rsidRPr="00715613" w:rsidRDefault="00872044" w:rsidP="009C7C26">
      <w:pPr>
        <w:rPr>
          <w:sz w:val="20"/>
          <w:szCs w:val="20"/>
        </w:rPr>
      </w:pPr>
    </w:p>
    <w:p w14:paraId="2B96ADE3" w14:textId="5D6958EC" w:rsidR="00EE1C68" w:rsidRPr="00715613" w:rsidRDefault="00EE1C68" w:rsidP="00A92777">
      <w:pPr>
        <w:pStyle w:val="Naslov2"/>
        <w:numPr>
          <w:ilvl w:val="1"/>
          <w:numId w:val="49"/>
        </w:numPr>
        <w:rPr>
          <w:sz w:val="20"/>
          <w:szCs w:val="20"/>
        </w:rPr>
      </w:pPr>
      <w:bookmarkStart w:id="19" w:name="_Toc127347185"/>
      <w:r w:rsidRPr="00715613">
        <w:rPr>
          <w:sz w:val="20"/>
          <w:szCs w:val="20"/>
        </w:rPr>
        <w:t>VELIKOST ZAVODA (stanje na dan 31.12.2022)</w:t>
      </w:r>
      <w:bookmarkEnd w:id="19"/>
    </w:p>
    <w:p w14:paraId="2FC17DEB" w14:textId="2883EC20" w:rsidR="00EE1C68" w:rsidRPr="00715613" w:rsidRDefault="00EE1C68" w:rsidP="009C7C26">
      <w:pPr>
        <w:rPr>
          <w:sz w:val="20"/>
          <w:szCs w:val="20"/>
        </w:rPr>
      </w:pPr>
    </w:p>
    <w:p w14:paraId="08C318A8" w14:textId="1C54C929" w:rsidR="00EE1C68" w:rsidRPr="00715613" w:rsidRDefault="00EE1C68" w:rsidP="00EE1C68">
      <w:pPr>
        <w:rPr>
          <w:b/>
          <w:sz w:val="20"/>
          <w:szCs w:val="20"/>
          <w:lang w:eastAsia="en-US"/>
        </w:rPr>
      </w:pPr>
      <w:r w:rsidRPr="00715613">
        <w:rPr>
          <w:b/>
          <w:sz w:val="20"/>
          <w:szCs w:val="20"/>
          <w:lang w:eastAsia="en-US"/>
        </w:rPr>
        <w:t>Tlorisna površina zavoda</w:t>
      </w:r>
    </w:p>
    <w:p w14:paraId="7BB5DF2F" w14:textId="77777777" w:rsidR="00940803" w:rsidRPr="00715613" w:rsidRDefault="00940803" w:rsidP="00EE1C68">
      <w:pPr>
        <w:rPr>
          <w:b/>
          <w:sz w:val="20"/>
          <w:szCs w:val="20"/>
          <w:lang w:eastAsia="en-US"/>
        </w:rPr>
      </w:pPr>
    </w:p>
    <w:tbl>
      <w:tblPr>
        <w:tblStyle w:val="Tabelamrea"/>
        <w:tblpPr w:leftFromText="141" w:rightFromText="141" w:vertAnchor="text" w:tblpY="1"/>
        <w:tblOverlap w:val="never"/>
        <w:tblW w:w="0" w:type="auto"/>
        <w:tblLook w:val="04A0" w:firstRow="1" w:lastRow="0" w:firstColumn="1" w:lastColumn="0" w:noHBand="0" w:noVBand="1"/>
      </w:tblPr>
      <w:tblGrid>
        <w:gridCol w:w="1662"/>
        <w:gridCol w:w="1456"/>
      </w:tblGrid>
      <w:tr w:rsidR="00EE1C68" w:rsidRPr="00715613" w14:paraId="08A70BE8" w14:textId="77777777" w:rsidTr="001A0EC3">
        <w:tc>
          <w:tcPr>
            <w:tcW w:w="1662" w:type="dxa"/>
          </w:tcPr>
          <w:p w14:paraId="3F95A013" w14:textId="77777777" w:rsidR="00EE1C68" w:rsidRPr="00715613" w:rsidRDefault="00EE1C68" w:rsidP="001A0EC3">
            <w:pPr>
              <w:jc w:val="center"/>
              <w:rPr>
                <w:b/>
                <w:sz w:val="20"/>
                <w:szCs w:val="20"/>
                <w:lang w:eastAsia="en-US"/>
              </w:rPr>
            </w:pPr>
            <w:r w:rsidRPr="00715613">
              <w:rPr>
                <w:b/>
                <w:sz w:val="20"/>
                <w:szCs w:val="20"/>
                <w:lang w:eastAsia="en-US"/>
              </w:rPr>
              <w:t>vrsta</w:t>
            </w:r>
          </w:p>
        </w:tc>
        <w:tc>
          <w:tcPr>
            <w:tcW w:w="1456" w:type="dxa"/>
          </w:tcPr>
          <w:p w14:paraId="6A2AD7D6" w14:textId="77777777" w:rsidR="00EE1C68" w:rsidRPr="00715613" w:rsidRDefault="00EE1C68" w:rsidP="001A0EC3">
            <w:pPr>
              <w:jc w:val="center"/>
              <w:rPr>
                <w:b/>
                <w:sz w:val="20"/>
                <w:szCs w:val="20"/>
                <w:vertAlign w:val="superscript"/>
                <w:lang w:eastAsia="en-US"/>
              </w:rPr>
            </w:pPr>
            <w:r w:rsidRPr="00715613">
              <w:rPr>
                <w:b/>
                <w:sz w:val="20"/>
                <w:szCs w:val="20"/>
                <w:lang w:eastAsia="en-US"/>
              </w:rPr>
              <w:t>m</w:t>
            </w:r>
            <w:r w:rsidRPr="00715613">
              <w:rPr>
                <w:b/>
                <w:sz w:val="20"/>
                <w:szCs w:val="20"/>
                <w:vertAlign w:val="superscript"/>
                <w:lang w:eastAsia="en-US"/>
              </w:rPr>
              <w:t>2</w:t>
            </w:r>
          </w:p>
        </w:tc>
      </w:tr>
      <w:tr w:rsidR="00EE1C68" w:rsidRPr="00715613" w14:paraId="518E02E8" w14:textId="77777777" w:rsidTr="001A0EC3">
        <w:tc>
          <w:tcPr>
            <w:tcW w:w="1662" w:type="dxa"/>
          </w:tcPr>
          <w:p w14:paraId="0B806A9F" w14:textId="77777777" w:rsidR="00EE1C68" w:rsidRPr="00715613" w:rsidRDefault="00EE1C68" w:rsidP="001A0EC3">
            <w:pPr>
              <w:jc w:val="both"/>
              <w:rPr>
                <w:sz w:val="20"/>
                <w:szCs w:val="20"/>
                <w:lang w:eastAsia="en-US"/>
              </w:rPr>
            </w:pPr>
            <w:r w:rsidRPr="00715613">
              <w:rPr>
                <w:sz w:val="20"/>
                <w:szCs w:val="20"/>
                <w:lang w:eastAsia="en-US"/>
              </w:rPr>
              <w:t>Bivalni prostori</w:t>
            </w:r>
          </w:p>
        </w:tc>
        <w:tc>
          <w:tcPr>
            <w:tcW w:w="1456" w:type="dxa"/>
          </w:tcPr>
          <w:p w14:paraId="58871719" w14:textId="77777777" w:rsidR="00EE1C68" w:rsidRPr="00715613" w:rsidRDefault="00EE1C68" w:rsidP="001A0EC3">
            <w:pPr>
              <w:jc w:val="center"/>
              <w:rPr>
                <w:sz w:val="20"/>
                <w:szCs w:val="20"/>
                <w:lang w:eastAsia="en-US"/>
              </w:rPr>
            </w:pPr>
            <w:r w:rsidRPr="00715613">
              <w:rPr>
                <w:sz w:val="20"/>
                <w:szCs w:val="20"/>
                <w:lang w:eastAsia="en-US"/>
              </w:rPr>
              <w:t>1805</w:t>
            </w:r>
          </w:p>
        </w:tc>
      </w:tr>
      <w:tr w:rsidR="00EE1C68" w:rsidRPr="00715613" w14:paraId="03A607C4" w14:textId="77777777" w:rsidTr="001A0EC3">
        <w:tc>
          <w:tcPr>
            <w:tcW w:w="1662" w:type="dxa"/>
          </w:tcPr>
          <w:p w14:paraId="50125C8A" w14:textId="77777777" w:rsidR="00EE1C68" w:rsidRPr="00715613" w:rsidRDefault="00EE1C68" w:rsidP="001A0EC3">
            <w:pPr>
              <w:jc w:val="both"/>
              <w:rPr>
                <w:sz w:val="20"/>
                <w:szCs w:val="20"/>
                <w:lang w:eastAsia="en-US"/>
              </w:rPr>
            </w:pPr>
            <w:r w:rsidRPr="00715613">
              <w:rPr>
                <w:sz w:val="20"/>
                <w:szCs w:val="20"/>
                <w:lang w:eastAsia="en-US"/>
              </w:rPr>
              <w:t>Ostali prostori</w:t>
            </w:r>
          </w:p>
        </w:tc>
        <w:tc>
          <w:tcPr>
            <w:tcW w:w="1456" w:type="dxa"/>
          </w:tcPr>
          <w:p w14:paraId="6B75074D" w14:textId="77777777" w:rsidR="00EE1C68" w:rsidRPr="00715613" w:rsidRDefault="00EE1C68" w:rsidP="001A0EC3">
            <w:pPr>
              <w:jc w:val="center"/>
              <w:rPr>
                <w:sz w:val="20"/>
                <w:szCs w:val="20"/>
                <w:lang w:eastAsia="en-US"/>
              </w:rPr>
            </w:pPr>
            <w:r w:rsidRPr="00715613">
              <w:rPr>
                <w:sz w:val="20"/>
                <w:szCs w:val="20"/>
                <w:lang w:eastAsia="en-US"/>
              </w:rPr>
              <w:t>1944</w:t>
            </w:r>
          </w:p>
        </w:tc>
      </w:tr>
      <w:tr w:rsidR="00EE1C68" w:rsidRPr="00715613" w14:paraId="6AB1B92E" w14:textId="77777777" w:rsidTr="001A0EC3">
        <w:tc>
          <w:tcPr>
            <w:tcW w:w="1662" w:type="dxa"/>
          </w:tcPr>
          <w:p w14:paraId="1384A82C" w14:textId="77777777" w:rsidR="00EE1C68" w:rsidRPr="00715613" w:rsidRDefault="00EE1C68" w:rsidP="001A0EC3">
            <w:pPr>
              <w:jc w:val="both"/>
              <w:rPr>
                <w:sz w:val="20"/>
                <w:szCs w:val="20"/>
                <w:lang w:eastAsia="en-US"/>
              </w:rPr>
            </w:pPr>
            <w:r w:rsidRPr="00715613">
              <w:rPr>
                <w:sz w:val="20"/>
                <w:szCs w:val="20"/>
                <w:lang w:eastAsia="en-US"/>
              </w:rPr>
              <w:t>Komunikacije</w:t>
            </w:r>
          </w:p>
        </w:tc>
        <w:tc>
          <w:tcPr>
            <w:tcW w:w="1456" w:type="dxa"/>
          </w:tcPr>
          <w:p w14:paraId="63345BC6" w14:textId="77777777" w:rsidR="00EE1C68" w:rsidRPr="00715613" w:rsidRDefault="00EE1C68" w:rsidP="001A0EC3">
            <w:pPr>
              <w:jc w:val="center"/>
              <w:rPr>
                <w:sz w:val="20"/>
                <w:szCs w:val="20"/>
                <w:lang w:eastAsia="en-US"/>
              </w:rPr>
            </w:pPr>
            <w:r w:rsidRPr="00715613">
              <w:rPr>
                <w:sz w:val="20"/>
                <w:szCs w:val="20"/>
                <w:lang w:eastAsia="en-US"/>
              </w:rPr>
              <w:t>1761</w:t>
            </w:r>
          </w:p>
        </w:tc>
      </w:tr>
      <w:tr w:rsidR="00EE1C68" w:rsidRPr="00715613" w14:paraId="451E4DFE" w14:textId="77777777" w:rsidTr="001A0EC3">
        <w:tc>
          <w:tcPr>
            <w:tcW w:w="1662" w:type="dxa"/>
          </w:tcPr>
          <w:p w14:paraId="3F1A1C63" w14:textId="77777777" w:rsidR="00EE1C68" w:rsidRPr="00715613" w:rsidRDefault="00EE1C68" w:rsidP="001A0EC3">
            <w:pPr>
              <w:jc w:val="both"/>
              <w:rPr>
                <w:sz w:val="20"/>
                <w:szCs w:val="20"/>
                <w:lang w:eastAsia="en-US"/>
              </w:rPr>
            </w:pPr>
            <w:r w:rsidRPr="00715613">
              <w:rPr>
                <w:sz w:val="20"/>
                <w:szCs w:val="20"/>
                <w:lang w:eastAsia="en-US"/>
              </w:rPr>
              <w:t>Skupaj</w:t>
            </w:r>
          </w:p>
        </w:tc>
        <w:tc>
          <w:tcPr>
            <w:tcW w:w="1456" w:type="dxa"/>
          </w:tcPr>
          <w:p w14:paraId="67BFD369" w14:textId="77777777" w:rsidR="00EE1C68" w:rsidRPr="00715613" w:rsidRDefault="00EE1C68" w:rsidP="001A0EC3">
            <w:pPr>
              <w:jc w:val="center"/>
              <w:rPr>
                <w:sz w:val="20"/>
                <w:szCs w:val="20"/>
                <w:lang w:eastAsia="en-US"/>
              </w:rPr>
            </w:pPr>
            <w:r w:rsidRPr="00715613">
              <w:rPr>
                <w:sz w:val="20"/>
                <w:szCs w:val="20"/>
                <w:lang w:eastAsia="en-US"/>
              </w:rPr>
              <w:t>5510</w:t>
            </w:r>
          </w:p>
        </w:tc>
      </w:tr>
    </w:tbl>
    <w:p w14:paraId="36A2E3DD" w14:textId="77777777" w:rsidR="00EE1C68" w:rsidRPr="00715613" w:rsidRDefault="00EE1C68" w:rsidP="00EE1C68">
      <w:pPr>
        <w:ind w:left="3540" w:firstLine="708"/>
        <w:rPr>
          <w:b/>
          <w:sz w:val="20"/>
          <w:szCs w:val="20"/>
          <w:lang w:eastAsia="en-US"/>
        </w:rPr>
      </w:pPr>
    </w:p>
    <w:p w14:paraId="220C5FEA" w14:textId="77777777" w:rsidR="00EE1C68" w:rsidRPr="00715613" w:rsidRDefault="00EE1C68" w:rsidP="00EE1C68">
      <w:pPr>
        <w:rPr>
          <w:sz w:val="20"/>
          <w:szCs w:val="20"/>
          <w:lang w:eastAsia="en-US"/>
        </w:rPr>
      </w:pPr>
    </w:p>
    <w:p w14:paraId="4FC86A8D" w14:textId="77777777" w:rsidR="00EE1C68" w:rsidRPr="00715613" w:rsidRDefault="00EE1C68" w:rsidP="00EE1C68">
      <w:pPr>
        <w:rPr>
          <w:sz w:val="20"/>
          <w:szCs w:val="20"/>
          <w:lang w:eastAsia="en-US"/>
        </w:rPr>
      </w:pPr>
    </w:p>
    <w:p w14:paraId="56AC7531" w14:textId="77777777" w:rsidR="00EE1C68" w:rsidRPr="00715613" w:rsidRDefault="00EE1C68" w:rsidP="00EE1C68">
      <w:pPr>
        <w:ind w:left="3540" w:firstLine="708"/>
        <w:rPr>
          <w:b/>
          <w:sz w:val="20"/>
          <w:szCs w:val="20"/>
          <w:lang w:eastAsia="en-US"/>
        </w:rPr>
      </w:pPr>
    </w:p>
    <w:p w14:paraId="3118CE11" w14:textId="77777777" w:rsidR="00EE1C68" w:rsidRPr="00715613" w:rsidRDefault="00EE1C68" w:rsidP="00EE1C68">
      <w:pPr>
        <w:ind w:left="3540" w:firstLine="708"/>
        <w:rPr>
          <w:b/>
          <w:sz w:val="20"/>
          <w:szCs w:val="20"/>
          <w:lang w:eastAsia="en-US"/>
        </w:rPr>
      </w:pPr>
    </w:p>
    <w:p w14:paraId="7E975C1F" w14:textId="2148E096" w:rsidR="00351447" w:rsidRPr="00715613" w:rsidRDefault="00351447" w:rsidP="00351447">
      <w:pPr>
        <w:ind w:left="3540" w:firstLine="708"/>
        <w:jc w:val="left"/>
        <w:rPr>
          <w:b/>
          <w:sz w:val="20"/>
          <w:szCs w:val="20"/>
          <w:lang w:eastAsia="en-US"/>
        </w:rPr>
      </w:pPr>
    </w:p>
    <w:p w14:paraId="53B53769" w14:textId="25047FDF" w:rsidR="00351447" w:rsidRPr="00715613" w:rsidRDefault="00351447" w:rsidP="00351447">
      <w:pPr>
        <w:jc w:val="left"/>
        <w:rPr>
          <w:sz w:val="20"/>
          <w:szCs w:val="20"/>
          <w:lang w:eastAsia="en-US"/>
        </w:rPr>
      </w:pPr>
      <w:r w:rsidRPr="00715613">
        <w:rPr>
          <w:sz w:val="20"/>
          <w:szCs w:val="20"/>
          <w:lang w:eastAsia="en-US"/>
        </w:rPr>
        <w:t xml:space="preserve">Tabela 2: </w:t>
      </w:r>
    </w:p>
    <w:p w14:paraId="42110064" w14:textId="77777777" w:rsidR="00351447" w:rsidRPr="00715613" w:rsidRDefault="00351447" w:rsidP="00EE1C68">
      <w:pPr>
        <w:ind w:left="3540" w:firstLine="708"/>
        <w:rPr>
          <w:b/>
          <w:sz w:val="20"/>
          <w:szCs w:val="20"/>
          <w:lang w:eastAsia="en-US"/>
        </w:rPr>
      </w:pPr>
    </w:p>
    <w:p w14:paraId="1FA61FEB" w14:textId="15CF0574" w:rsidR="00EE1C68" w:rsidRPr="00715613" w:rsidRDefault="00EE1C68" w:rsidP="00EE1C68">
      <w:pPr>
        <w:ind w:left="3540" w:firstLine="708"/>
        <w:rPr>
          <w:b/>
          <w:sz w:val="20"/>
          <w:szCs w:val="20"/>
          <w:lang w:eastAsia="en-US"/>
        </w:rPr>
      </w:pPr>
      <w:r w:rsidRPr="00715613">
        <w:rPr>
          <w:b/>
          <w:sz w:val="20"/>
          <w:szCs w:val="20"/>
          <w:lang w:eastAsia="en-US"/>
        </w:rPr>
        <w:t>Vrste sob</w:t>
      </w:r>
    </w:p>
    <w:p w14:paraId="4323479F" w14:textId="77777777" w:rsidR="00EE1C68" w:rsidRPr="00715613" w:rsidRDefault="00EE1C68" w:rsidP="00EE1C68">
      <w:pPr>
        <w:ind w:left="3540" w:firstLine="708"/>
        <w:rPr>
          <w:b/>
          <w:sz w:val="20"/>
          <w:szCs w:val="20"/>
          <w:lang w:eastAsia="en-US"/>
        </w:rPr>
      </w:pPr>
    </w:p>
    <w:tbl>
      <w:tblPr>
        <w:tblStyle w:val="Tabelamrea1"/>
        <w:tblW w:w="9634" w:type="dxa"/>
        <w:tblLayout w:type="fixed"/>
        <w:tblLook w:val="04A0" w:firstRow="1" w:lastRow="0" w:firstColumn="1" w:lastColumn="0" w:noHBand="0" w:noVBand="1"/>
      </w:tblPr>
      <w:tblGrid>
        <w:gridCol w:w="4219"/>
        <w:gridCol w:w="1418"/>
        <w:gridCol w:w="1418"/>
        <w:gridCol w:w="1276"/>
        <w:gridCol w:w="1303"/>
      </w:tblGrid>
      <w:tr w:rsidR="00EE1C68" w:rsidRPr="00715613" w14:paraId="26AC5048" w14:textId="77777777" w:rsidTr="001A0EC3">
        <w:tc>
          <w:tcPr>
            <w:tcW w:w="4219" w:type="dxa"/>
          </w:tcPr>
          <w:p w14:paraId="3B7F8304" w14:textId="77777777" w:rsidR="00EE1C68" w:rsidRPr="00715613" w:rsidRDefault="00EE1C68" w:rsidP="001A0EC3">
            <w:pPr>
              <w:rPr>
                <w:b/>
                <w:sz w:val="20"/>
                <w:szCs w:val="20"/>
              </w:rPr>
            </w:pPr>
            <w:r w:rsidRPr="00715613">
              <w:rPr>
                <w:b/>
                <w:sz w:val="20"/>
                <w:szCs w:val="20"/>
              </w:rPr>
              <w:t>Vrste sob</w:t>
            </w:r>
          </w:p>
        </w:tc>
        <w:tc>
          <w:tcPr>
            <w:tcW w:w="1418" w:type="dxa"/>
          </w:tcPr>
          <w:p w14:paraId="25D20BA5" w14:textId="77777777" w:rsidR="00EE1C68" w:rsidRPr="00715613" w:rsidRDefault="00EE1C68" w:rsidP="001A0EC3">
            <w:pPr>
              <w:jc w:val="center"/>
              <w:rPr>
                <w:b/>
                <w:sz w:val="20"/>
                <w:szCs w:val="20"/>
              </w:rPr>
            </w:pPr>
            <w:r w:rsidRPr="00715613">
              <w:rPr>
                <w:b/>
                <w:sz w:val="20"/>
                <w:szCs w:val="20"/>
              </w:rPr>
              <w:t>Št. sob 2021</w:t>
            </w:r>
          </w:p>
        </w:tc>
        <w:tc>
          <w:tcPr>
            <w:tcW w:w="1418" w:type="dxa"/>
          </w:tcPr>
          <w:p w14:paraId="06156E98" w14:textId="77777777" w:rsidR="00EE1C68" w:rsidRPr="00715613" w:rsidRDefault="00EE1C68" w:rsidP="001A0EC3">
            <w:pPr>
              <w:jc w:val="center"/>
              <w:rPr>
                <w:b/>
                <w:sz w:val="20"/>
                <w:szCs w:val="20"/>
              </w:rPr>
            </w:pPr>
            <w:r w:rsidRPr="00715613">
              <w:rPr>
                <w:b/>
                <w:sz w:val="20"/>
                <w:szCs w:val="20"/>
              </w:rPr>
              <w:t>Št. sob 2022</w:t>
            </w:r>
          </w:p>
        </w:tc>
        <w:tc>
          <w:tcPr>
            <w:tcW w:w="1276" w:type="dxa"/>
          </w:tcPr>
          <w:p w14:paraId="7F4072CA" w14:textId="77777777" w:rsidR="00EE1C68" w:rsidRPr="00715613" w:rsidRDefault="00EE1C68" w:rsidP="001A0EC3">
            <w:pPr>
              <w:jc w:val="center"/>
              <w:rPr>
                <w:b/>
                <w:sz w:val="20"/>
                <w:szCs w:val="20"/>
              </w:rPr>
            </w:pPr>
            <w:r w:rsidRPr="00715613">
              <w:rPr>
                <w:b/>
                <w:sz w:val="20"/>
                <w:szCs w:val="20"/>
              </w:rPr>
              <w:t>Št. stan.</w:t>
            </w:r>
          </w:p>
          <w:p w14:paraId="6680AAB6" w14:textId="77777777" w:rsidR="00EE1C68" w:rsidRPr="00715613" w:rsidRDefault="00EE1C68" w:rsidP="001A0EC3">
            <w:pPr>
              <w:jc w:val="center"/>
              <w:rPr>
                <w:b/>
                <w:sz w:val="20"/>
                <w:szCs w:val="20"/>
              </w:rPr>
            </w:pPr>
            <w:r w:rsidRPr="00715613">
              <w:rPr>
                <w:b/>
                <w:sz w:val="20"/>
                <w:szCs w:val="20"/>
              </w:rPr>
              <w:t>31.12.2021</w:t>
            </w:r>
          </w:p>
        </w:tc>
        <w:tc>
          <w:tcPr>
            <w:tcW w:w="1303" w:type="dxa"/>
          </w:tcPr>
          <w:p w14:paraId="712207B8" w14:textId="77777777" w:rsidR="00EE1C68" w:rsidRPr="00715613" w:rsidRDefault="00EE1C68" w:rsidP="001A0EC3">
            <w:pPr>
              <w:jc w:val="center"/>
              <w:rPr>
                <w:b/>
                <w:sz w:val="20"/>
                <w:szCs w:val="20"/>
              </w:rPr>
            </w:pPr>
            <w:r w:rsidRPr="00715613">
              <w:rPr>
                <w:b/>
                <w:sz w:val="20"/>
                <w:szCs w:val="20"/>
              </w:rPr>
              <w:t>Št. stan.</w:t>
            </w:r>
          </w:p>
          <w:p w14:paraId="418F047F" w14:textId="77777777" w:rsidR="00EE1C68" w:rsidRPr="00715613" w:rsidRDefault="00EE1C68" w:rsidP="001A0EC3">
            <w:pPr>
              <w:jc w:val="center"/>
              <w:rPr>
                <w:b/>
                <w:sz w:val="20"/>
                <w:szCs w:val="20"/>
              </w:rPr>
            </w:pPr>
            <w:r w:rsidRPr="00715613">
              <w:rPr>
                <w:b/>
                <w:sz w:val="20"/>
                <w:szCs w:val="20"/>
              </w:rPr>
              <w:t>31.12.2022</w:t>
            </w:r>
          </w:p>
        </w:tc>
      </w:tr>
      <w:tr w:rsidR="00EE1C68" w:rsidRPr="00715613" w14:paraId="513B81EC" w14:textId="77777777" w:rsidTr="001A0EC3">
        <w:tc>
          <w:tcPr>
            <w:tcW w:w="4219" w:type="dxa"/>
          </w:tcPr>
          <w:p w14:paraId="3B90B352" w14:textId="77777777" w:rsidR="00EE1C68" w:rsidRPr="00715613" w:rsidRDefault="00EE1C68" w:rsidP="001A0EC3">
            <w:pPr>
              <w:rPr>
                <w:b/>
                <w:sz w:val="20"/>
                <w:szCs w:val="20"/>
              </w:rPr>
            </w:pPr>
            <w:r w:rsidRPr="00715613">
              <w:rPr>
                <w:sz w:val="20"/>
                <w:szCs w:val="20"/>
              </w:rPr>
              <w:t>Standard-2 post. soba s souporabo sanitarij</w:t>
            </w:r>
          </w:p>
        </w:tc>
        <w:tc>
          <w:tcPr>
            <w:tcW w:w="1418" w:type="dxa"/>
            <w:vAlign w:val="center"/>
          </w:tcPr>
          <w:p w14:paraId="393C3079" w14:textId="77777777" w:rsidR="00EE1C68" w:rsidRPr="00715613" w:rsidRDefault="00EE1C68" w:rsidP="001A0EC3">
            <w:pPr>
              <w:jc w:val="center"/>
              <w:rPr>
                <w:sz w:val="20"/>
                <w:szCs w:val="20"/>
              </w:rPr>
            </w:pPr>
            <w:r w:rsidRPr="00715613">
              <w:rPr>
                <w:sz w:val="20"/>
                <w:szCs w:val="20"/>
              </w:rPr>
              <w:t>49</w:t>
            </w:r>
          </w:p>
        </w:tc>
        <w:tc>
          <w:tcPr>
            <w:tcW w:w="1418" w:type="dxa"/>
            <w:vAlign w:val="center"/>
          </w:tcPr>
          <w:p w14:paraId="551C6A12" w14:textId="619C0F21" w:rsidR="00EE1C68" w:rsidRPr="00652947" w:rsidRDefault="00EE1C68" w:rsidP="001A0EC3">
            <w:pPr>
              <w:jc w:val="center"/>
              <w:rPr>
                <w:sz w:val="20"/>
                <w:szCs w:val="20"/>
              </w:rPr>
            </w:pPr>
            <w:r w:rsidRPr="00652947">
              <w:rPr>
                <w:sz w:val="20"/>
                <w:szCs w:val="20"/>
              </w:rPr>
              <w:t>5</w:t>
            </w:r>
            <w:r w:rsidR="00652947" w:rsidRPr="00652947">
              <w:rPr>
                <w:sz w:val="20"/>
                <w:szCs w:val="20"/>
              </w:rPr>
              <w:t>8</w:t>
            </w:r>
          </w:p>
        </w:tc>
        <w:tc>
          <w:tcPr>
            <w:tcW w:w="1276" w:type="dxa"/>
            <w:vAlign w:val="center"/>
          </w:tcPr>
          <w:p w14:paraId="3E1E25C2" w14:textId="77777777" w:rsidR="00EE1C68" w:rsidRPr="00652947" w:rsidRDefault="00EE1C68" w:rsidP="001A0EC3">
            <w:pPr>
              <w:jc w:val="center"/>
              <w:rPr>
                <w:sz w:val="20"/>
                <w:szCs w:val="20"/>
              </w:rPr>
            </w:pPr>
            <w:r w:rsidRPr="00652947">
              <w:rPr>
                <w:sz w:val="20"/>
                <w:szCs w:val="20"/>
              </w:rPr>
              <w:t>98</w:t>
            </w:r>
          </w:p>
        </w:tc>
        <w:tc>
          <w:tcPr>
            <w:tcW w:w="1303" w:type="dxa"/>
            <w:vAlign w:val="center"/>
          </w:tcPr>
          <w:p w14:paraId="259B4890" w14:textId="123D65F2" w:rsidR="00EE1C68" w:rsidRPr="00652947" w:rsidRDefault="00EE1C68" w:rsidP="001A0EC3">
            <w:pPr>
              <w:jc w:val="center"/>
              <w:rPr>
                <w:sz w:val="20"/>
                <w:szCs w:val="20"/>
              </w:rPr>
            </w:pPr>
            <w:r w:rsidRPr="00652947">
              <w:rPr>
                <w:sz w:val="20"/>
                <w:szCs w:val="20"/>
              </w:rPr>
              <w:t>1</w:t>
            </w:r>
            <w:r w:rsidR="00652947" w:rsidRPr="00652947">
              <w:rPr>
                <w:sz w:val="20"/>
                <w:szCs w:val="20"/>
              </w:rPr>
              <w:t>16</w:t>
            </w:r>
          </w:p>
        </w:tc>
      </w:tr>
      <w:tr w:rsidR="00EE1C68" w:rsidRPr="00715613" w14:paraId="4E5108A1" w14:textId="77777777" w:rsidTr="001A0EC3">
        <w:tc>
          <w:tcPr>
            <w:tcW w:w="4219" w:type="dxa"/>
          </w:tcPr>
          <w:p w14:paraId="72F40AC1" w14:textId="77777777" w:rsidR="00EE1C68" w:rsidRPr="00715613" w:rsidRDefault="00EE1C68" w:rsidP="001A0EC3">
            <w:pPr>
              <w:rPr>
                <w:sz w:val="20"/>
                <w:szCs w:val="20"/>
              </w:rPr>
            </w:pPr>
            <w:r w:rsidRPr="00715613">
              <w:rPr>
                <w:sz w:val="20"/>
                <w:szCs w:val="20"/>
              </w:rPr>
              <w:t>Standard-1 post. soba s souporabo sanitarij</w:t>
            </w:r>
          </w:p>
        </w:tc>
        <w:tc>
          <w:tcPr>
            <w:tcW w:w="1418" w:type="dxa"/>
            <w:vAlign w:val="center"/>
          </w:tcPr>
          <w:p w14:paraId="174D8E05" w14:textId="77777777" w:rsidR="00EE1C68" w:rsidRPr="00715613" w:rsidRDefault="00EE1C68" w:rsidP="001A0EC3">
            <w:pPr>
              <w:jc w:val="center"/>
              <w:rPr>
                <w:sz w:val="20"/>
                <w:szCs w:val="20"/>
              </w:rPr>
            </w:pPr>
            <w:r w:rsidRPr="00715613">
              <w:rPr>
                <w:sz w:val="20"/>
                <w:szCs w:val="20"/>
              </w:rPr>
              <w:t>22</w:t>
            </w:r>
          </w:p>
        </w:tc>
        <w:tc>
          <w:tcPr>
            <w:tcW w:w="1418" w:type="dxa"/>
            <w:vAlign w:val="center"/>
          </w:tcPr>
          <w:p w14:paraId="154E0BB1" w14:textId="70F2F5AE" w:rsidR="00EE1C68" w:rsidRPr="00652947" w:rsidRDefault="00EE1C68" w:rsidP="001A0EC3">
            <w:pPr>
              <w:jc w:val="center"/>
              <w:rPr>
                <w:sz w:val="20"/>
                <w:szCs w:val="20"/>
              </w:rPr>
            </w:pPr>
            <w:r w:rsidRPr="00652947">
              <w:rPr>
                <w:sz w:val="20"/>
                <w:szCs w:val="20"/>
              </w:rPr>
              <w:t>2</w:t>
            </w:r>
            <w:r w:rsidR="00652947" w:rsidRPr="00652947">
              <w:rPr>
                <w:sz w:val="20"/>
                <w:szCs w:val="20"/>
              </w:rPr>
              <w:t>9</w:t>
            </w:r>
          </w:p>
        </w:tc>
        <w:tc>
          <w:tcPr>
            <w:tcW w:w="1276" w:type="dxa"/>
            <w:vAlign w:val="center"/>
          </w:tcPr>
          <w:p w14:paraId="6E234FC7" w14:textId="77777777" w:rsidR="00EE1C68" w:rsidRPr="00652947" w:rsidRDefault="00EE1C68" w:rsidP="001A0EC3">
            <w:pPr>
              <w:jc w:val="center"/>
              <w:rPr>
                <w:sz w:val="20"/>
                <w:szCs w:val="20"/>
              </w:rPr>
            </w:pPr>
            <w:r w:rsidRPr="00652947">
              <w:rPr>
                <w:sz w:val="20"/>
                <w:szCs w:val="20"/>
              </w:rPr>
              <w:t>22</w:t>
            </w:r>
          </w:p>
        </w:tc>
        <w:tc>
          <w:tcPr>
            <w:tcW w:w="1303" w:type="dxa"/>
            <w:vAlign w:val="center"/>
          </w:tcPr>
          <w:p w14:paraId="5BB87443" w14:textId="1BA4B0C6" w:rsidR="00EE1C68" w:rsidRPr="00652947" w:rsidRDefault="00EE1C68" w:rsidP="001A0EC3">
            <w:pPr>
              <w:jc w:val="center"/>
              <w:rPr>
                <w:sz w:val="20"/>
                <w:szCs w:val="20"/>
              </w:rPr>
            </w:pPr>
            <w:r w:rsidRPr="00652947">
              <w:rPr>
                <w:sz w:val="20"/>
                <w:szCs w:val="20"/>
              </w:rPr>
              <w:t>2</w:t>
            </w:r>
            <w:r w:rsidR="00652947" w:rsidRPr="00652947">
              <w:rPr>
                <w:sz w:val="20"/>
                <w:szCs w:val="20"/>
              </w:rPr>
              <w:t>9</w:t>
            </w:r>
          </w:p>
        </w:tc>
      </w:tr>
      <w:tr w:rsidR="00EE1C68" w:rsidRPr="00715613" w14:paraId="72C4B5A9" w14:textId="77777777" w:rsidTr="001A0EC3">
        <w:tc>
          <w:tcPr>
            <w:tcW w:w="4219" w:type="dxa"/>
          </w:tcPr>
          <w:p w14:paraId="15C4DD9C" w14:textId="77777777" w:rsidR="00EE1C68" w:rsidRPr="00715613" w:rsidRDefault="00EE1C68" w:rsidP="001A0EC3">
            <w:pPr>
              <w:rPr>
                <w:sz w:val="20"/>
                <w:szCs w:val="20"/>
              </w:rPr>
            </w:pPr>
            <w:r w:rsidRPr="00715613">
              <w:rPr>
                <w:sz w:val="20"/>
                <w:szCs w:val="20"/>
              </w:rPr>
              <w:t>Apartma s kuhinjo</w:t>
            </w:r>
          </w:p>
        </w:tc>
        <w:tc>
          <w:tcPr>
            <w:tcW w:w="1418" w:type="dxa"/>
            <w:vAlign w:val="center"/>
          </w:tcPr>
          <w:p w14:paraId="3C766A56" w14:textId="77777777" w:rsidR="00EE1C68" w:rsidRPr="00715613" w:rsidRDefault="00EE1C68" w:rsidP="001A0EC3">
            <w:pPr>
              <w:jc w:val="center"/>
              <w:rPr>
                <w:sz w:val="20"/>
                <w:szCs w:val="20"/>
              </w:rPr>
            </w:pPr>
            <w:r w:rsidRPr="00715613">
              <w:rPr>
                <w:sz w:val="20"/>
                <w:szCs w:val="20"/>
              </w:rPr>
              <w:t>2</w:t>
            </w:r>
          </w:p>
        </w:tc>
        <w:tc>
          <w:tcPr>
            <w:tcW w:w="1418" w:type="dxa"/>
            <w:vAlign w:val="center"/>
          </w:tcPr>
          <w:p w14:paraId="25DA35B8" w14:textId="6025AB99" w:rsidR="00EE1C68" w:rsidRPr="00652947" w:rsidRDefault="00652947" w:rsidP="001A0EC3">
            <w:pPr>
              <w:jc w:val="center"/>
              <w:rPr>
                <w:sz w:val="20"/>
                <w:szCs w:val="20"/>
              </w:rPr>
            </w:pPr>
            <w:r w:rsidRPr="00652947">
              <w:rPr>
                <w:sz w:val="20"/>
                <w:szCs w:val="20"/>
              </w:rPr>
              <w:t>0</w:t>
            </w:r>
          </w:p>
        </w:tc>
        <w:tc>
          <w:tcPr>
            <w:tcW w:w="1276" w:type="dxa"/>
            <w:vAlign w:val="center"/>
          </w:tcPr>
          <w:p w14:paraId="3F4B8A78" w14:textId="77777777" w:rsidR="00EE1C68" w:rsidRPr="00652947" w:rsidRDefault="00EE1C68" w:rsidP="001A0EC3">
            <w:pPr>
              <w:jc w:val="center"/>
              <w:rPr>
                <w:sz w:val="20"/>
                <w:szCs w:val="20"/>
              </w:rPr>
            </w:pPr>
            <w:r w:rsidRPr="00652947">
              <w:rPr>
                <w:sz w:val="20"/>
                <w:szCs w:val="20"/>
              </w:rPr>
              <w:t>4</w:t>
            </w:r>
          </w:p>
        </w:tc>
        <w:tc>
          <w:tcPr>
            <w:tcW w:w="1303" w:type="dxa"/>
            <w:vAlign w:val="center"/>
          </w:tcPr>
          <w:p w14:paraId="500BE107" w14:textId="2ACB9423" w:rsidR="00EE1C68" w:rsidRPr="00652947" w:rsidRDefault="00652947" w:rsidP="001A0EC3">
            <w:pPr>
              <w:jc w:val="center"/>
              <w:rPr>
                <w:sz w:val="20"/>
                <w:szCs w:val="20"/>
              </w:rPr>
            </w:pPr>
            <w:r w:rsidRPr="00652947">
              <w:rPr>
                <w:sz w:val="20"/>
                <w:szCs w:val="20"/>
              </w:rPr>
              <w:t>0</w:t>
            </w:r>
          </w:p>
        </w:tc>
      </w:tr>
      <w:tr w:rsidR="00EE1C68" w:rsidRPr="00715613" w14:paraId="0005C186" w14:textId="77777777" w:rsidTr="001A0EC3">
        <w:tc>
          <w:tcPr>
            <w:tcW w:w="4219" w:type="dxa"/>
          </w:tcPr>
          <w:p w14:paraId="7F7A18B7" w14:textId="77777777" w:rsidR="00EE1C68" w:rsidRPr="00715613" w:rsidRDefault="00EE1C68" w:rsidP="001A0EC3">
            <w:pPr>
              <w:rPr>
                <w:sz w:val="20"/>
                <w:szCs w:val="20"/>
              </w:rPr>
            </w:pPr>
            <w:r w:rsidRPr="00715613">
              <w:rPr>
                <w:sz w:val="20"/>
                <w:szCs w:val="20"/>
              </w:rPr>
              <w:t>Garsonjera s kuhinjo</w:t>
            </w:r>
          </w:p>
        </w:tc>
        <w:tc>
          <w:tcPr>
            <w:tcW w:w="1418" w:type="dxa"/>
            <w:vAlign w:val="center"/>
          </w:tcPr>
          <w:p w14:paraId="0A131C4B" w14:textId="77777777" w:rsidR="00EE1C68" w:rsidRPr="00715613" w:rsidRDefault="00EE1C68" w:rsidP="001A0EC3">
            <w:pPr>
              <w:jc w:val="center"/>
              <w:rPr>
                <w:sz w:val="20"/>
                <w:szCs w:val="20"/>
              </w:rPr>
            </w:pPr>
            <w:r w:rsidRPr="00715613">
              <w:rPr>
                <w:sz w:val="20"/>
                <w:szCs w:val="20"/>
              </w:rPr>
              <w:t>6</w:t>
            </w:r>
          </w:p>
        </w:tc>
        <w:tc>
          <w:tcPr>
            <w:tcW w:w="1418" w:type="dxa"/>
            <w:vAlign w:val="center"/>
          </w:tcPr>
          <w:p w14:paraId="1A312DCF" w14:textId="77777777" w:rsidR="00EE1C68" w:rsidRPr="00652947" w:rsidRDefault="00EE1C68" w:rsidP="001A0EC3">
            <w:pPr>
              <w:jc w:val="center"/>
              <w:rPr>
                <w:sz w:val="20"/>
                <w:szCs w:val="20"/>
              </w:rPr>
            </w:pPr>
            <w:r w:rsidRPr="00652947">
              <w:rPr>
                <w:sz w:val="20"/>
                <w:szCs w:val="20"/>
              </w:rPr>
              <w:t>6</w:t>
            </w:r>
          </w:p>
        </w:tc>
        <w:tc>
          <w:tcPr>
            <w:tcW w:w="1276" w:type="dxa"/>
            <w:vAlign w:val="center"/>
          </w:tcPr>
          <w:p w14:paraId="6BB71964" w14:textId="77777777" w:rsidR="00EE1C68" w:rsidRPr="00652947" w:rsidRDefault="00EE1C68" w:rsidP="001A0EC3">
            <w:pPr>
              <w:jc w:val="center"/>
              <w:rPr>
                <w:sz w:val="20"/>
                <w:szCs w:val="20"/>
              </w:rPr>
            </w:pPr>
            <w:r w:rsidRPr="00652947">
              <w:rPr>
                <w:sz w:val="20"/>
                <w:szCs w:val="20"/>
              </w:rPr>
              <w:t>6</w:t>
            </w:r>
          </w:p>
        </w:tc>
        <w:tc>
          <w:tcPr>
            <w:tcW w:w="1303" w:type="dxa"/>
            <w:vAlign w:val="center"/>
          </w:tcPr>
          <w:p w14:paraId="6A55FE32" w14:textId="77777777" w:rsidR="00EE1C68" w:rsidRPr="00652947" w:rsidRDefault="00EE1C68" w:rsidP="001A0EC3">
            <w:pPr>
              <w:jc w:val="center"/>
              <w:rPr>
                <w:sz w:val="20"/>
                <w:szCs w:val="20"/>
              </w:rPr>
            </w:pPr>
            <w:r w:rsidRPr="00652947">
              <w:rPr>
                <w:sz w:val="20"/>
                <w:szCs w:val="20"/>
              </w:rPr>
              <w:t>6</w:t>
            </w:r>
          </w:p>
        </w:tc>
      </w:tr>
      <w:tr w:rsidR="00EE1C68" w:rsidRPr="00715613" w14:paraId="65D70511" w14:textId="77777777" w:rsidTr="001A0EC3">
        <w:tc>
          <w:tcPr>
            <w:tcW w:w="4219" w:type="dxa"/>
          </w:tcPr>
          <w:p w14:paraId="77DDE0BB" w14:textId="77777777" w:rsidR="00EE1C68" w:rsidRPr="00715613" w:rsidRDefault="00EE1C68" w:rsidP="001A0EC3">
            <w:pPr>
              <w:rPr>
                <w:sz w:val="20"/>
                <w:szCs w:val="20"/>
              </w:rPr>
            </w:pPr>
            <w:r w:rsidRPr="00715613">
              <w:rPr>
                <w:sz w:val="20"/>
                <w:szCs w:val="20"/>
              </w:rPr>
              <w:t>Triposteljna soba</w:t>
            </w:r>
          </w:p>
        </w:tc>
        <w:tc>
          <w:tcPr>
            <w:tcW w:w="1418" w:type="dxa"/>
            <w:vAlign w:val="center"/>
          </w:tcPr>
          <w:p w14:paraId="160368D6" w14:textId="77777777" w:rsidR="00EE1C68" w:rsidRPr="00715613" w:rsidRDefault="00EE1C68" w:rsidP="001A0EC3">
            <w:pPr>
              <w:jc w:val="center"/>
              <w:rPr>
                <w:sz w:val="20"/>
                <w:szCs w:val="20"/>
              </w:rPr>
            </w:pPr>
            <w:r w:rsidRPr="00715613">
              <w:rPr>
                <w:sz w:val="20"/>
                <w:szCs w:val="20"/>
              </w:rPr>
              <w:t>18</w:t>
            </w:r>
          </w:p>
        </w:tc>
        <w:tc>
          <w:tcPr>
            <w:tcW w:w="1418" w:type="dxa"/>
            <w:vAlign w:val="center"/>
          </w:tcPr>
          <w:p w14:paraId="1BD9A798" w14:textId="2A24BE9B" w:rsidR="00EE1C68" w:rsidRPr="00652947" w:rsidRDefault="00BD3BDA" w:rsidP="001A0EC3">
            <w:pPr>
              <w:jc w:val="center"/>
              <w:rPr>
                <w:sz w:val="20"/>
                <w:szCs w:val="20"/>
              </w:rPr>
            </w:pPr>
            <w:r w:rsidRPr="00652947">
              <w:rPr>
                <w:sz w:val="20"/>
                <w:szCs w:val="20"/>
              </w:rPr>
              <w:t>3</w:t>
            </w:r>
          </w:p>
        </w:tc>
        <w:tc>
          <w:tcPr>
            <w:tcW w:w="1276" w:type="dxa"/>
            <w:vAlign w:val="center"/>
          </w:tcPr>
          <w:p w14:paraId="07FF417F" w14:textId="77777777" w:rsidR="00EE1C68" w:rsidRPr="00652947" w:rsidRDefault="00EE1C68" w:rsidP="001A0EC3">
            <w:pPr>
              <w:jc w:val="center"/>
              <w:rPr>
                <w:sz w:val="20"/>
                <w:szCs w:val="20"/>
              </w:rPr>
            </w:pPr>
            <w:r w:rsidRPr="00652947">
              <w:rPr>
                <w:sz w:val="20"/>
                <w:szCs w:val="20"/>
              </w:rPr>
              <w:t>54</w:t>
            </w:r>
          </w:p>
        </w:tc>
        <w:tc>
          <w:tcPr>
            <w:tcW w:w="1303" w:type="dxa"/>
            <w:vAlign w:val="center"/>
          </w:tcPr>
          <w:p w14:paraId="66805F5B" w14:textId="503E5727" w:rsidR="00EE1C68" w:rsidRPr="00652947" w:rsidRDefault="00652947" w:rsidP="001A0EC3">
            <w:pPr>
              <w:jc w:val="center"/>
              <w:rPr>
                <w:sz w:val="20"/>
                <w:szCs w:val="20"/>
              </w:rPr>
            </w:pPr>
            <w:r w:rsidRPr="00652947">
              <w:rPr>
                <w:sz w:val="20"/>
                <w:szCs w:val="20"/>
              </w:rPr>
              <w:t>9</w:t>
            </w:r>
          </w:p>
        </w:tc>
      </w:tr>
      <w:tr w:rsidR="00EE1C68" w:rsidRPr="00715613" w14:paraId="34D2B05D" w14:textId="77777777" w:rsidTr="001A0EC3">
        <w:tc>
          <w:tcPr>
            <w:tcW w:w="4219" w:type="dxa"/>
          </w:tcPr>
          <w:p w14:paraId="04EA434F" w14:textId="77777777" w:rsidR="00EE1C68" w:rsidRPr="00715613" w:rsidRDefault="00EE1C68" w:rsidP="001A0EC3">
            <w:pPr>
              <w:rPr>
                <w:sz w:val="20"/>
                <w:szCs w:val="20"/>
              </w:rPr>
            </w:pPr>
            <w:r w:rsidRPr="00715613">
              <w:rPr>
                <w:sz w:val="20"/>
                <w:szCs w:val="20"/>
              </w:rPr>
              <w:t>Štiri in več posteljna soba</w:t>
            </w:r>
          </w:p>
        </w:tc>
        <w:tc>
          <w:tcPr>
            <w:tcW w:w="1418" w:type="dxa"/>
            <w:vAlign w:val="center"/>
          </w:tcPr>
          <w:p w14:paraId="2A24D0EB" w14:textId="77777777" w:rsidR="00EE1C68" w:rsidRPr="00715613" w:rsidRDefault="00EE1C68" w:rsidP="001A0EC3">
            <w:pPr>
              <w:jc w:val="center"/>
              <w:rPr>
                <w:sz w:val="20"/>
                <w:szCs w:val="20"/>
              </w:rPr>
            </w:pPr>
            <w:r w:rsidRPr="00715613">
              <w:rPr>
                <w:sz w:val="20"/>
                <w:szCs w:val="20"/>
              </w:rPr>
              <w:t>3</w:t>
            </w:r>
          </w:p>
        </w:tc>
        <w:tc>
          <w:tcPr>
            <w:tcW w:w="1418" w:type="dxa"/>
            <w:vAlign w:val="center"/>
          </w:tcPr>
          <w:p w14:paraId="616F8915" w14:textId="133A1AA3" w:rsidR="00EE1C68" w:rsidRPr="00652947" w:rsidRDefault="00652947" w:rsidP="001A0EC3">
            <w:pPr>
              <w:jc w:val="center"/>
              <w:rPr>
                <w:sz w:val="20"/>
                <w:szCs w:val="20"/>
              </w:rPr>
            </w:pPr>
            <w:r w:rsidRPr="00652947">
              <w:rPr>
                <w:sz w:val="20"/>
                <w:szCs w:val="20"/>
              </w:rPr>
              <w:t>0</w:t>
            </w:r>
          </w:p>
        </w:tc>
        <w:tc>
          <w:tcPr>
            <w:tcW w:w="1276" w:type="dxa"/>
            <w:vAlign w:val="center"/>
          </w:tcPr>
          <w:p w14:paraId="0EEACFEF" w14:textId="77777777" w:rsidR="00EE1C68" w:rsidRPr="00652947" w:rsidRDefault="00EE1C68" w:rsidP="001A0EC3">
            <w:pPr>
              <w:jc w:val="center"/>
              <w:rPr>
                <w:sz w:val="20"/>
                <w:szCs w:val="20"/>
              </w:rPr>
            </w:pPr>
            <w:r w:rsidRPr="00652947">
              <w:rPr>
                <w:sz w:val="20"/>
                <w:szCs w:val="20"/>
              </w:rPr>
              <w:t>12</w:t>
            </w:r>
          </w:p>
        </w:tc>
        <w:tc>
          <w:tcPr>
            <w:tcW w:w="1303" w:type="dxa"/>
            <w:vAlign w:val="center"/>
          </w:tcPr>
          <w:p w14:paraId="6137CD7A" w14:textId="16F01830" w:rsidR="00EE1C68" w:rsidRPr="00652947" w:rsidRDefault="00652947" w:rsidP="001A0EC3">
            <w:pPr>
              <w:jc w:val="center"/>
              <w:rPr>
                <w:sz w:val="20"/>
                <w:szCs w:val="20"/>
              </w:rPr>
            </w:pPr>
            <w:r w:rsidRPr="00652947">
              <w:rPr>
                <w:sz w:val="20"/>
                <w:szCs w:val="20"/>
              </w:rPr>
              <w:t>0</w:t>
            </w:r>
          </w:p>
        </w:tc>
      </w:tr>
      <w:tr w:rsidR="00EE1C68" w:rsidRPr="00715613" w14:paraId="4AB2EAF6" w14:textId="77777777" w:rsidTr="001A0EC3">
        <w:tc>
          <w:tcPr>
            <w:tcW w:w="4219" w:type="dxa"/>
          </w:tcPr>
          <w:p w14:paraId="11C4C0F8" w14:textId="77777777" w:rsidR="00EE1C68" w:rsidRPr="00715613" w:rsidRDefault="00EE1C68" w:rsidP="001A0EC3">
            <w:pPr>
              <w:rPr>
                <w:sz w:val="20"/>
                <w:szCs w:val="20"/>
              </w:rPr>
            </w:pPr>
            <w:r w:rsidRPr="00715613">
              <w:rPr>
                <w:b/>
                <w:sz w:val="20"/>
                <w:szCs w:val="20"/>
              </w:rPr>
              <w:t>Skupaj</w:t>
            </w:r>
          </w:p>
        </w:tc>
        <w:tc>
          <w:tcPr>
            <w:tcW w:w="1418" w:type="dxa"/>
            <w:vAlign w:val="center"/>
          </w:tcPr>
          <w:p w14:paraId="442BB41F" w14:textId="77777777" w:rsidR="00EE1C68" w:rsidRPr="00715613" w:rsidRDefault="00EE1C68" w:rsidP="001A0EC3">
            <w:pPr>
              <w:jc w:val="center"/>
              <w:rPr>
                <w:sz w:val="20"/>
                <w:szCs w:val="20"/>
              </w:rPr>
            </w:pPr>
            <w:r w:rsidRPr="00715613">
              <w:rPr>
                <w:sz w:val="20"/>
                <w:szCs w:val="20"/>
              </w:rPr>
              <w:t>100</w:t>
            </w:r>
          </w:p>
        </w:tc>
        <w:tc>
          <w:tcPr>
            <w:tcW w:w="1418" w:type="dxa"/>
            <w:vAlign w:val="center"/>
          </w:tcPr>
          <w:p w14:paraId="5BA9F4C8" w14:textId="4471122D" w:rsidR="00EE1C68" w:rsidRPr="00652947" w:rsidRDefault="00EE1C68" w:rsidP="001A0EC3">
            <w:pPr>
              <w:jc w:val="center"/>
              <w:rPr>
                <w:sz w:val="20"/>
                <w:szCs w:val="20"/>
              </w:rPr>
            </w:pPr>
            <w:r w:rsidRPr="00652947">
              <w:rPr>
                <w:sz w:val="20"/>
                <w:szCs w:val="20"/>
              </w:rPr>
              <w:t>9</w:t>
            </w:r>
            <w:r w:rsidR="00652947" w:rsidRPr="00652947">
              <w:rPr>
                <w:sz w:val="20"/>
                <w:szCs w:val="20"/>
              </w:rPr>
              <w:t>6</w:t>
            </w:r>
          </w:p>
        </w:tc>
        <w:tc>
          <w:tcPr>
            <w:tcW w:w="1276" w:type="dxa"/>
            <w:vAlign w:val="center"/>
          </w:tcPr>
          <w:p w14:paraId="22208F99" w14:textId="77777777" w:rsidR="00EE1C68" w:rsidRPr="00652947" w:rsidRDefault="00EE1C68" w:rsidP="001A0EC3">
            <w:pPr>
              <w:jc w:val="center"/>
              <w:rPr>
                <w:sz w:val="20"/>
                <w:szCs w:val="20"/>
              </w:rPr>
            </w:pPr>
            <w:r w:rsidRPr="00652947">
              <w:rPr>
                <w:sz w:val="20"/>
                <w:szCs w:val="20"/>
              </w:rPr>
              <w:t>196</w:t>
            </w:r>
          </w:p>
        </w:tc>
        <w:tc>
          <w:tcPr>
            <w:tcW w:w="1303" w:type="dxa"/>
            <w:vAlign w:val="center"/>
          </w:tcPr>
          <w:p w14:paraId="5631AC7C" w14:textId="030BAEAC" w:rsidR="00EE1C68" w:rsidRPr="00652947" w:rsidRDefault="00EE1C68" w:rsidP="001A0EC3">
            <w:pPr>
              <w:jc w:val="center"/>
              <w:rPr>
                <w:sz w:val="20"/>
                <w:szCs w:val="20"/>
              </w:rPr>
            </w:pPr>
            <w:r w:rsidRPr="00652947">
              <w:rPr>
                <w:sz w:val="20"/>
                <w:szCs w:val="20"/>
              </w:rPr>
              <w:t>1</w:t>
            </w:r>
            <w:r w:rsidR="00652947" w:rsidRPr="00652947">
              <w:rPr>
                <w:sz w:val="20"/>
                <w:szCs w:val="20"/>
              </w:rPr>
              <w:t>60</w:t>
            </w:r>
          </w:p>
        </w:tc>
      </w:tr>
      <w:tr w:rsidR="00EE1C68" w:rsidRPr="00715613" w14:paraId="53927A3C" w14:textId="77777777" w:rsidTr="001A0EC3">
        <w:tc>
          <w:tcPr>
            <w:tcW w:w="4219" w:type="dxa"/>
          </w:tcPr>
          <w:p w14:paraId="4CECB802" w14:textId="77777777" w:rsidR="00EE1C68" w:rsidRPr="00715613" w:rsidRDefault="00EE1C68" w:rsidP="001A0EC3">
            <w:pPr>
              <w:rPr>
                <w:b/>
                <w:sz w:val="20"/>
                <w:szCs w:val="20"/>
                <w:u w:val="single"/>
              </w:rPr>
            </w:pPr>
            <w:r w:rsidRPr="00715613">
              <w:rPr>
                <w:b/>
                <w:sz w:val="20"/>
                <w:szCs w:val="20"/>
                <w:u w:val="single"/>
              </w:rPr>
              <w:t>Od tega</w:t>
            </w:r>
          </w:p>
        </w:tc>
        <w:tc>
          <w:tcPr>
            <w:tcW w:w="5415" w:type="dxa"/>
            <w:gridSpan w:val="4"/>
            <w:vAlign w:val="center"/>
          </w:tcPr>
          <w:p w14:paraId="305BF9FF" w14:textId="77777777" w:rsidR="00EE1C68" w:rsidRPr="00715613" w:rsidRDefault="00EE1C68" w:rsidP="001A0EC3">
            <w:pPr>
              <w:jc w:val="center"/>
              <w:rPr>
                <w:sz w:val="20"/>
                <w:szCs w:val="20"/>
              </w:rPr>
            </w:pPr>
          </w:p>
        </w:tc>
      </w:tr>
      <w:tr w:rsidR="00EE1C68" w:rsidRPr="00715613" w14:paraId="305B6DC6" w14:textId="77777777" w:rsidTr="001A0EC3">
        <w:tc>
          <w:tcPr>
            <w:tcW w:w="4219" w:type="dxa"/>
            <w:shd w:val="clear" w:color="auto" w:fill="auto"/>
          </w:tcPr>
          <w:p w14:paraId="35683E64" w14:textId="77777777" w:rsidR="00EE1C68" w:rsidRPr="00715613" w:rsidRDefault="00EE1C68" w:rsidP="001A0EC3">
            <w:pPr>
              <w:rPr>
                <w:sz w:val="20"/>
                <w:szCs w:val="20"/>
              </w:rPr>
            </w:pPr>
            <w:r w:rsidRPr="00715613">
              <w:rPr>
                <w:sz w:val="20"/>
                <w:szCs w:val="20"/>
              </w:rPr>
              <w:t>sobe z lastnimi sanitarijami (WC školjka in umivalnik</w:t>
            </w:r>
          </w:p>
        </w:tc>
        <w:tc>
          <w:tcPr>
            <w:tcW w:w="1418" w:type="dxa"/>
            <w:shd w:val="clear" w:color="auto" w:fill="auto"/>
            <w:vAlign w:val="center"/>
          </w:tcPr>
          <w:p w14:paraId="7B2E600F" w14:textId="77777777" w:rsidR="00EE1C68" w:rsidRPr="00715613" w:rsidRDefault="00EE1C68" w:rsidP="001A0EC3">
            <w:pPr>
              <w:jc w:val="center"/>
              <w:rPr>
                <w:sz w:val="20"/>
                <w:szCs w:val="20"/>
              </w:rPr>
            </w:pPr>
            <w:r w:rsidRPr="00715613">
              <w:rPr>
                <w:sz w:val="20"/>
                <w:szCs w:val="20"/>
              </w:rPr>
              <w:t>4</w:t>
            </w:r>
          </w:p>
        </w:tc>
        <w:tc>
          <w:tcPr>
            <w:tcW w:w="1418" w:type="dxa"/>
            <w:shd w:val="clear" w:color="auto" w:fill="auto"/>
            <w:vAlign w:val="center"/>
          </w:tcPr>
          <w:p w14:paraId="3D282892" w14:textId="621CF037" w:rsidR="00EE1C68" w:rsidRPr="00715613" w:rsidRDefault="00652947" w:rsidP="001A0EC3">
            <w:pPr>
              <w:jc w:val="center"/>
              <w:rPr>
                <w:sz w:val="20"/>
                <w:szCs w:val="20"/>
              </w:rPr>
            </w:pPr>
            <w:r>
              <w:rPr>
                <w:sz w:val="20"/>
                <w:szCs w:val="20"/>
              </w:rPr>
              <w:t>0</w:t>
            </w:r>
          </w:p>
        </w:tc>
        <w:tc>
          <w:tcPr>
            <w:tcW w:w="1276" w:type="dxa"/>
            <w:shd w:val="clear" w:color="auto" w:fill="auto"/>
            <w:vAlign w:val="center"/>
          </w:tcPr>
          <w:p w14:paraId="48A92C1A" w14:textId="77777777" w:rsidR="00EE1C68" w:rsidRPr="00715613" w:rsidRDefault="00EE1C68" w:rsidP="001A0EC3">
            <w:pPr>
              <w:jc w:val="center"/>
              <w:rPr>
                <w:sz w:val="20"/>
                <w:szCs w:val="20"/>
              </w:rPr>
            </w:pPr>
            <w:r w:rsidRPr="00715613">
              <w:rPr>
                <w:sz w:val="20"/>
                <w:szCs w:val="20"/>
              </w:rPr>
              <w:t>8</w:t>
            </w:r>
          </w:p>
        </w:tc>
        <w:tc>
          <w:tcPr>
            <w:tcW w:w="1303" w:type="dxa"/>
            <w:shd w:val="clear" w:color="auto" w:fill="auto"/>
            <w:vAlign w:val="center"/>
          </w:tcPr>
          <w:p w14:paraId="1D0DAABA" w14:textId="0DBCE033" w:rsidR="00EE1C68" w:rsidRPr="00715613" w:rsidRDefault="00652947" w:rsidP="001A0EC3">
            <w:pPr>
              <w:jc w:val="center"/>
              <w:rPr>
                <w:sz w:val="20"/>
                <w:szCs w:val="20"/>
              </w:rPr>
            </w:pPr>
            <w:r>
              <w:rPr>
                <w:sz w:val="20"/>
                <w:szCs w:val="20"/>
              </w:rPr>
              <w:t>0</w:t>
            </w:r>
          </w:p>
        </w:tc>
      </w:tr>
      <w:tr w:rsidR="00EE1C68" w:rsidRPr="00715613" w14:paraId="01D3C964" w14:textId="77777777" w:rsidTr="001A0EC3">
        <w:tc>
          <w:tcPr>
            <w:tcW w:w="4219" w:type="dxa"/>
            <w:shd w:val="clear" w:color="auto" w:fill="auto"/>
          </w:tcPr>
          <w:p w14:paraId="3E8F145B" w14:textId="77777777" w:rsidR="00EE1C68" w:rsidRPr="00715613" w:rsidRDefault="00EE1C68" w:rsidP="001A0EC3">
            <w:pPr>
              <w:rPr>
                <w:sz w:val="20"/>
                <w:szCs w:val="20"/>
              </w:rPr>
            </w:pPr>
            <w:r w:rsidRPr="00715613">
              <w:rPr>
                <w:sz w:val="20"/>
                <w:szCs w:val="20"/>
              </w:rPr>
              <w:t>Sobe z lastnimi kopalnicami (tuš, ali kopalna kad k sanitarijam)</w:t>
            </w:r>
          </w:p>
        </w:tc>
        <w:tc>
          <w:tcPr>
            <w:tcW w:w="1418" w:type="dxa"/>
            <w:shd w:val="clear" w:color="auto" w:fill="auto"/>
            <w:vAlign w:val="center"/>
          </w:tcPr>
          <w:p w14:paraId="120CAF38" w14:textId="77777777" w:rsidR="00EE1C68" w:rsidRPr="00715613" w:rsidRDefault="00EE1C68" w:rsidP="001A0EC3">
            <w:pPr>
              <w:jc w:val="center"/>
              <w:rPr>
                <w:sz w:val="20"/>
                <w:szCs w:val="20"/>
              </w:rPr>
            </w:pPr>
            <w:r w:rsidRPr="00715613">
              <w:rPr>
                <w:sz w:val="20"/>
                <w:szCs w:val="20"/>
              </w:rPr>
              <w:t>58</w:t>
            </w:r>
          </w:p>
        </w:tc>
        <w:tc>
          <w:tcPr>
            <w:tcW w:w="1418" w:type="dxa"/>
            <w:shd w:val="clear" w:color="auto" w:fill="auto"/>
            <w:vAlign w:val="center"/>
          </w:tcPr>
          <w:p w14:paraId="0BAAA7C0" w14:textId="511057D8" w:rsidR="00EE1C68" w:rsidRPr="00715613" w:rsidRDefault="00652947" w:rsidP="001A0EC3">
            <w:pPr>
              <w:jc w:val="center"/>
              <w:rPr>
                <w:sz w:val="20"/>
                <w:szCs w:val="20"/>
              </w:rPr>
            </w:pPr>
            <w:r>
              <w:rPr>
                <w:sz w:val="20"/>
                <w:szCs w:val="20"/>
              </w:rPr>
              <w:t>94</w:t>
            </w:r>
          </w:p>
        </w:tc>
        <w:tc>
          <w:tcPr>
            <w:tcW w:w="1276" w:type="dxa"/>
            <w:shd w:val="clear" w:color="auto" w:fill="auto"/>
            <w:vAlign w:val="center"/>
          </w:tcPr>
          <w:p w14:paraId="2CF23144" w14:textId="77777777" w:rsidR="00EE1C68" w:rsidRPr="00715613" w:rsidRDefault="00EE1C68" w:rsidP="001A0EC3">
            <w:pPr>
              <w:jc w:val="center"/>
              <w:rPr>
                <w:sz w:val="20"/>
                <w:szCs w:val="20"/>
              </w:rPr>
            </w:pPr>
            <w:r w:rsidRPr="00715613">
              <w:rPr>
                <w:sz w:val="20"/>
                <w:szCs w:val="20"/>
              </w:rPr>
              <w:t>98</w:t>
            </w:r>
          </w:p>
        </w:tc>
        <w:tc>
          <w:tcPr>
            <w:tcW w:w="1303" w:type="dxa"/>
            <w:shd w:val="clear" w:color="auto" w:fill="auto"/>
            <w:vAlign w:val="center"/>
          </w:tcPr>
          <w:p w14:paraId="6258C03D" w14:textId="64914325" w:rsidR="00EE1C68" w:rsidRPr="00715613" w:rsidRDefault="00EE1C68" w:rsidP="001A0EC3">
            <w:pPr>
              <w:jc w:val="center"/>
              <w:rPr>
                <w:sz w:val="20"/>
                <w:szCs w:val="20"/>
              </w:rPr>
            </w:pPr>
            <w:r w:rsidRPr="00715613">
              <w:rPr>
                <w:sz w:val="20"/>
                <w:szCs w:val="20"/>
              </w:rPr>
              <w:t>1</w:t>
            </w:r>
            <w:r w:rsidR="00652947">
              <w:rPr>
                <w:sz w:val="20"/>
                <w:szCs w:val="20"/>
              </w:rPr>
              <w:t>57</w:t>
            </w:r>
          </w:p>
        </w:tc>
      </w:tr>
      <w:tr w:rsidR="00EE1C68" w:rsidRPr="00715613" w14:paraId="22B6DBFA" w14:textId="77777777" w:rsidTr="001A0EC3">
        <w:tc>
          <w:tcPr>
            <w:tcW w:w="4219" w:type="dxa"/>
            <w:shd w:val="clear" w:color="auto" w:fill="auto"/>
          </w:tcPr>
          <w:p w14:paraId="34E1C404" w14:textId="77777777" w:rsidR="00EE1C68" w:rsidRPr="00715613" w:rsidRDefault="00EE1C68" w:rsidP="001A0EC3">
            <w:pPr>
              <w:rPr>
                <w:sz w:val="20"/>
                <w:szCs w:val="20"/>
              </w:rPr>
            </w:pPr>
            <w:r w:rsidRPr="00715613">
              <w:rPr>
                <w:sz w:val="20"/>
                <w:szCs w:val="20"/>
              </w:rPr>
              <w:t>Sobe z balkonom ali teraso</w:t>
            </w:r>
          </w:p>
        </w:tc>
        <w:tc>
          <w:tcPr>
            <w:tcW w:w="1418" w:type="dxa"/>
            <w:shd w:val="clear" w:color="auto" w:fill="auto"/>
            <w:vAlign w:val="center"/>
          </w:tcPr>
          <w:p w14:paraId="54299A42" w14:textId="77777777" w:rsidR="00EE1C68" w:rsidRPr="00715613" w:rsidRDefault="00EE1C68" w:rsidP="001A0EC3">
            <w:pPr>
              <w:jc w:val="center"/>
              <w:rPr>
                <w:sz w:val="20"/>
                <w:szCs w:val="20"/>
              </w:rPr>
            </w:pPr>
            <w:r w:rsidRPr="00715613">
              <w:rPr>
                <w:sz w:val="20"/>
                <w:szCs w:val="20"/>
              </w:rPr>
              <w:t>47</w:t>
            </w:r>
          </w:p>
        </w:tc>
        <w:tc>
          <w:tcPr>
            <w:tcW w:w="1418" w:type="dxa"/>
            <w:shd w:val="clear" w:color="auto" w:fill="auto"/>
            <w:vAlign w:val="center"/>
          </w:tcPr>
          <w:p w14:paraId="5B0FA76C" w14:textId="77777777" w:rsidR="00EE1C68" w:rsidRPr="00715613" w:rsidRDefault="00EE1C68" w:rsidP="001A0EC3">
            <w:pPr>
              <w:jc w:val="center"/>
              <w:rPr>
                <w:sz w:val="20"/>
                <w:szCs w:val="20"/>
              </w:rPr>
            </w:pPr>
            <w:r w:rsidRPr="00715613">
              <w:rPr>
                <w:sz w:val="20"/>
                <w:szCs w:val="20"/>
              </w:rPr>
              <w:t>47</w:t>
            </w:r>
          </w:p>
        </w:tc>
        <w:tc>
          <w:tcPr>
            <w:tcW w:w="1276" w:type="dxa"/>
            <w:shd w:val="clear" w:color="auto" w:fill="auto"/>
            <w:vAlign w:val="center"/>
          </w:tcPr>
          <w:p w14:paraId="0296C516" w14:textId="77777777" w:rsidR="00EE1C68" w:rsidRPr="00715613" w:rsidRDefault="00EE1C68" w:rsidP="001A0EC3">
            <w:pPr>
              <w:jc w:val="center"/>
              <w:rPr>
                <w:sz w:val="20"/>
                <w:szCs w:val="20"/>
              </w:rPr>
            </w:pPr>
            <w:r w:rsidRPr="00715613">
              <w:rPr>
                <w:sz w:val="20"/>
                <w:szCs w:val="20"/>
              </w:rPr>
              <w:t>72</w:t>
            </w:r>
          </w:p>
        </w:tc>
        <w:tc>
          <w:tcPr>
            <w:tcW w:w="1303" w:type="dxa"/>
            <w:shd w:val="clear" w:color="auto" w:fill="auto"/>
            <w:vAlign w:val="center"/>
          </w:tcPr>
          <w:p w14:paraId="6D139137" w14:textId="77777777" w:rsidR="00EE1C68" w:rsidRPr="00715613" w:rsidRDefault="00EE1C68" w:rsidP="001A0EC3">
            <w:pPr>
              <w:jc w:val="center"/>
              <w:rPr>
                <w:sz w:val="20"/>
                <w:szCs w:val="20"/>
              </w:rPr>
            </w:pPr>
            <w:r w:rsidRPr="00715613">
              <w:rPr>
                <w:sz w:val="20"/>
                <w:szCs w:val="20"/>
              </w:rPr>
              <w:t>72</w:t>
            </w:r>
          </w:p>
        </w:tc>
      </w:tr>
    </w:tbl>
    <w:p w14:paraId="5C21CD13" w14:textId="77777777" w:rsidR="00EE1C68" w:rsidRPr="001109DD" w:rsidRDefault="00EE1C68" w:rsidP="00EE1C68">
      <w:pPr>
        <w:ind w:left="3540" w:firstLine="708"/>
        <w:rPr>
          <w:b/>
          <w:sz w:val="20"/>
          <w:szCs w:val="20"/>
          <w:lang w:eastAsia="en-US"/>
        </w:rPr>
      </w:pPr>
    </w:p>
    <w:p w14:paraId="17C54824" w14:textId="01374E3F" w:rsidR="00EE1C68" w:rsidRPr="001109DD" w:rsidRDefault="00EE1C68" w:rsidP="00EE1C68">
      <w:pPr>
        <w:rPr>
          <w:sz w:val="20"/>
          <w:szCs w:val="20"/>
          <w:lang w:eastAsia="en-US"/>
        </w:rPr>
      </w:pPr>
      <w:r w:rsidRPr="001109DD">
        <w:rPr>
          <w:sz w:val="20"/>
          <w:szCs w:val="20"/>
          <w:lang w:eastAsia="en-US"/>
        </w:rPr>
        <w:t>Tlorisna površina znaša 5510 m</w:t>
      </w:r>
      <w:r w:rsidRPr="001109DD">
        <w:rPr>
          <w:sz w:val="20"/>
          <w:szCs w:val="20"/>
          <w:vertAlign w:val="superscript"/>
          <w:lang w:eastAsia="en-US"/>
        </w:rPr>
        <w:t>2</w:t>
      </w:r>
      <w:r w:rsidRPr="001109DD">
        <w:rPr>
          <w:sz w:val="20"/>
          <w:szCs w:val="20"/>
          <w:lang w:eastAsia="en-US"/>
        </w:rPr>
        <w:t xml:space="preserve">, kar predstavlja povprečno </w:t>
      </w:r>
      <w:r w:rsidR="00684D5C" w:rsidRPr="001109DD">
        <w:rPr>
          <w:sz w:val="20"/>
          <w:szCs w:val="20"/>
          <w:lang w:eastAsia="en-US"/>
        </w:rPr>
        <w:t>34,4</w:t>
      </w:r>
      <w:r w:rsidRPr="001109DD">
        <w:rPr>
          <w:sz w:val="20"/>
          <w:szCs w:val="20"/>
          <w:lang w:eastAsia="en-US"/>
        </w:rPr>
        <w:t xml:space="preserve"> m</w:t>
      </w:r>
      <w:r w:rsidRPr="001109DD">
        <w:rPr>
          <w:sz w:val="20"/>
          <w:szCs w:val="20"/>
          <w:vertAlign w:val="superscript"/>
          <w:lang w:eastAsia="en-US"/>
        </w:rPr>
        <w:t xml:space="preserve">2 </w:t>
      </w:r>
      <w:r w:rsidRPr="001109DD">
        <w:rPr>
          <w:sz w:val="20"/>
          <w:szCs w:val="20"/>
          <w:lang w:eastAsia="en-US"/>
        </w:rPr>
        <w:t>na stanovalca, ob upoštevanju kapacitete 1</w:t>
      </w:r>
      <w:r w:rsidR="00684D5C" w:rsidRPr="001109DD">
        <w:rPr>
          <w:sz w:val="20"/>
          <w:szCs w:val="20"/>
          <w:lang w:eastAsia="en-US"/>
        </w:rPr>
        <w:t>60</w:t>
      </w:r>
      <w:r w:rsidRPr="001109DD">
        <w:rPr>
          <w:sz w:val="20"/>
          <w:szCs w:val="20"/>
          <w:lang w:eastAsia="en-US"/>
        </w:rPr>
        <w:t xml:space="preserve"> stanovalcev. </w:t>
      </w:r>
      <w:r w:rsidR="00472FAD" w:rsidRPr="001109DD">
        <w:rPr>
          <w:sz w:val="20"/>
          <w:szCs w:val="20"/>
          <w:lang w:eastAsia="en-US"/>
        </w:rPr>
        <w:t>K</w:t>
      </w:r>
      <w:r w:rsidRPr="001109DD">
        <w:rPr>
          <w:sz w:val="20"/>
          <w:szCs w:val="20"/>
          <w:lang w:eastAsia="en-US"/>
        </w:rPr>
        <w:t xml:space="preserve">apaciteta DSO Črnomelj </w:t>
      </w:r>
      <w:r w:rsidR="00472FAD" w:rsidRPr="001109DD">
        <w:rPr>
          <w:sz w:val="20"/>
          <w:szCs w:val="20"/>
          <w:lang w:eastAsia="en-US"/>
        </w:rPr>
        <w:t xml:space="preserve">se </w:t>
      </w:r>
      <w:r w:rsidR="001109DD" w:rsidRPr="001109DD">
        <w:rPr>
          <w:sz w:val="20"/>
          <w:szCs w:val="20"/>
          <w:lang w:eastAsia="en-US"/>
        </w:rPr>
        <w:t>bo</w:t>
      </w:r>
      <w:r w:rsidR="00472FAD" w:rsidRPr="001109DD">
        <w:rPr>
          <w:sz w:val="20"/>
          <w:szCs w:val="20"/>
          <w:lang w:eastAsia="en-US"/>
        </w:rPr>
        <w:t xml:space="preserve"> </w:t>
      </w:r>
      <w:r w:rsidRPr="001109DD">
        <w:rPr>
          <w:sz w:val="20"/>
          <w:szCs w:val="20"/>
          <w:lang w:eastAsia="en-US"/>
        </w:rPr>
        <w:t>s preureditvijo trakta A znižala</w:t>
      </w:r>
      <w:r w:rsidR="001109DD" w:rsidRPr="001109DD">
        <w:rPr>
          <w:sz w:val="20"/>
          <w:szCs w:val="20"/>
          <w:lang w:eastAsia="en-US"/>
        </w:rPr>
        <w:t xml:space="preserve"> iz 196 na 160 stanovalcev</w:t>
      </w:r>
      <w:r w:rsidRPr="001109DD">
        <w:rPr>
          <w:sz w:val="20"/>
          <w:szCs w:val="20"/>
          <w:lang w:eastAsia="en-US"/>
        </w:rPr>
        <w:t xml:space="preserve">. </w:t>
      </w:r>
      <w:r w:rsidR="001109DD" w:rsidRPr="001109DD">
        <w:rPr>
          <w:sz w:val="20"/>
          <w:szCs w:val="20"/>
          <w:lang w:eastAsia="en-US"/>
        </w:rPr>
        <w:t>To je tudi končna kapaciteta zavoda od leta 2023 naprej. Preureditev do konca leta 2022 še ni bila v celoti zaključena, bodo pa vsa dela zaključena v začetku leta 2023. V tabeli je že prikazana končna razporeditev sob in novih kapacitet</w:t>
      </w:r>
      <w:r w:rsidRPr="001109DD">
        <w:rPr>
          <w:sz w:val="20"/>
          <w:szCs w:val="20"/>
          <w:lang w:eastAsia="en-US"/>
        </w:rPr>
        <w:t xml:space="preserve">.  </w:t>
      </w:r>
    </w:p>
    <w:p w14:paraId="2B65B9F4" w14:textId="77777777" w:rsidR="00F27F03" w:rsidRPr="001109DD" w:rsidRDefault="00F27F03" w:rsidP="00EE1C68">
      <w:pPr>
        <w:rPr>
          <w:sz w:val="20"/>
          <w:szCs w:val="20"/>
          <w:lang w:eastAsia="en-US"/>
        </w:rPr>
      </w:pPr>
    </w:p>
    <w:p w14:paraId="066D58AF" w14:textId="77777777" w:rsidR="00EE1C68" w:rsidRPr="001109DD" w:rsidRDefault="00EE1C68" w:rsidP="00EE1C68">
      <w:pPr>
        <w:rPr>
          <w:sz w:val="20"/>
          <w:szCs w:val="20"/>
          <w:lang w:eastAsia="en-US"/>
        </w:rPr>
      </w:pPr>
    </w:p>
    <w:p w14:paraId="68065446" w14:textId="34870B45" w:rsidR="00EE1C68" w:rsidRPr="00715613" w:rsidRDefault="001A0EC3" w:rsidP="00A92777">
      <w:pPr>
        <w:pStyle w:val="Naslov"/>
        <w:numPr>
          <w:ilvl w:val="1"/>
          <w:numId w:val="49"/>
        </w:numPr>
        <w:rPr>
          <w:sz w:val="20"/>
          <w:szCs w:val="20"/>
        </w:rPr>
      </w:pPr>
      <w:bookmarkStart w:id="20" w:name="_Toc127347186"/>
      <w:r w:rsidRPr="00715613">
        <w:rPr>
          <w:sz w:val="20"/>
          <w:szCs w:val="20"/>
        </w:rPr>
        <w:t>ZAKONSKE PODLAGE</w:t>
      </w:r>
      <w:bookmarkEnd w:id="20"/>
    </w:p>
    <w:p w14:paraId="132B6428" w14:textId="62D96CEB" w:rsidR="001A0EC3" w:rsidRPr="00715613" w:rsidRDefault="001A0EC3" w:rsidP="001A0EC3">
      <w:pPr>
        <w:rPr>
          <w:sz w:val="20"/>
          <w:szCs w:val="20"/>
        </w:rPr>
      </w:pPr>
    </w:p>
    <w:p w14:paraId="1FF9D55B" w14:textId="22FB7025" w:rsidR="001A0EC3" w:rsidRPr="00715613" w:rsidRDefault="001A0EC3" w:rsidP="00A92777">
      <w:pPr>
        <w:pStyle w:val="Naslov"/>
        <w:numPr>
          <w:ilvl w:val="2"/>
          <w:numId w:val="50"/>
        </w:numPr>
        <w:rPr>
          <w:sz w:val="20"/>
          <w:szCs w:val="20"/>
        </w:rPr>
      </w:pPr>
      <w:bookmarkStart w:id="21" w:name="_Toc127347187"/>
      <w:r w:rsidRPr="00715613">
        <w:rPr>
          <w:sz w:val="20"/>
          <w:szCs w:val="20"/>
        </w:rPr>
        <w:t>Zakonske podlage za izvajanje dejavnost doma</w:t>
      </w:r>
      <w:bookmarkEnd w:id="21"/>
    </w:p>
    <w:p w14:paraId="4E7AC2B3"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socialnem varstvu,</w:t>
      </w:r>
    </w:p>
    <w:p w14:paraId="568C212C"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zdravstvenem, varstvu in zdravstvenem zavarovanju,</w:t>
      </w:r>
    </w:p>
    <w:p w14:paraId="58E16E26"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zdravstveni dejavnosti,</w:t>
      </w:r>
    </w:p>
    <w:p w14:paraId="5B4B877D"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zavodih,</w:t>
      </w:r>
    </w:p>
    <w:p w14:paraId="7B999E86"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splošnem upravnem postopku,</w:t>
      </w:r>
    </w:p>
    <w:p w14:paraId="4F636BE5"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računovodstvu,</w:t>
      </w:r>
    </w:p>
    <w:p w14:paraId="342F1BB7"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zaposlovanju in zavarovanju za primer brezposelnosti,</w:t>
      </w:r>
    </w:p>
    <w:p w14:paraId="0E47080F"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pokojninskem in invalidskem zavarovanju,</w:t>
      </w:r>
    </w:p>
    <w:p w14:paraId="560CF35A"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upravnih taksah,</w:t>
      </w:r>
    </w:p>
    <w:p w14:paraId="49E09D9C"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varstvu osebnih podatkov,</w:t>
      </w:r>
    </w:p>
    <w:p w14:paraId="490B4250"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obrambi,</w:t>
      </w:r>
    </w:p>
    <w:p w14:paraId="4FFBCC55"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tujcih,</w:t>
      </w:r>
    </w:p>
    <w:p w14:paraId="09DAA77B"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Zakon o prijavi prebivališča,</w:t>
      </w:r>
    </w:p>
    <w:p w14:paraId="2457E1EB"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Pravilnik o postopkih in uveljavljanju pravice do institucionalnega varstva,</w:t>
      </w:r>
    </w:p>
    <w:p w14:paraId="5A82ABBE"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Pravilnik o standardih in normativih socialno varstvenih storitev,</w:t>
      </w:r>
    </w:p>
    <w:p w14:paraId="62037AC7"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lastRenderedPageBreak/>
        <w:t>Splošni dogovor ZZZS za posamezno pogodbeno leto s prilogo »Zdravstvena dejavnost socialno varstvenih zavodov in zavodov za usposabljanje za pogodbeno leto,</w:t>
      </w:r>
    </w:p>
    <w:p w14:paraId="3A8A0D91" w14:textId="77777777" w:rsidR="001A0EC3" w:rsidRPr="00715613" w:rsidRDefault="001A0EC3" w:rsidP="00A92777">
      <w:pPr>
        <w:pStyle w:val="Odstavekseznama"/>
        <w:numPr>
          <w:ilvl w:val="0"/>
          <w:numId w:val="34"/>
        </w:numPr>
        <w:rPr>
          <w:rFonts w:ascii="Times New Roman" w:hAnsi="Times New Roman" w:cs="Times New Roman"/>
        </w:rPr>
      </w:pPr>
      <w:r w:rsidRPr="00715613">
        <w:rPr>
          <w:rFonts w:ascii="Times New Roman" w:hAnsi="Times New Roman" w:cs="Times New Roman"/>
        </w:rPr>
        <w:t>Drugi zakoni s področij, ki neposredno ali posredno urejajo področje delovanja zavodov.</w:t>
      </w:r>
    </w:p>
    <w:p w14:paraId="5D375561" w14:textId="7875C313" w:rsidR="001A0EC3" w:rsidRPr="00715613" w:rsidRDefault="001A0EC3" w:rsidP="001A0EC3">
      <w:pPr>
        <w:pStyle w:val="Naslov3"/>
        <w:rPr>
          <w:rFonts w:ascii="Times New Roman" w:hAnsi="Times New Roman" w:cs="Times New Roman"/>
          <w:color w:val="auto"/>
          <w:sz w:val="20"/>
          <w:szCs w:val="20"/>
        </w:rPr>
      </w:pPr>
      <w:bookmarkStart w:id="22" w:name="_Toc127347188"/>
      <w:r w:rsidRPr="00715613">
        <w:rPr>
          <w:rFonts w:ascii="Times New Roman" w:hAnsi="Times New Roman" w:cs="Times New Roman"/>
          <w:color w:val="auto"/>
          <w:sz w:val="20"/>
          <w:szCs w:val="20"/>
        </w:rPr>
        <w:t>1.</w:t>
      </w:r>
      <w:r w:rsidR="00F27F03" w:rsidRPr="00715613">
        <w:rPr>
          <w:rFonts w:ascii="Times New Roman" w:hAnsi="Times New Roman" w:cs="Times New Roman"/>
          <w:color w:val="auto"/>
          <w:sz w:val="20"/>
          <w:szCs w:val="20"/>
        </w:rPr>
        <w:t>3.2</w:t>
      </w:r>
      <w:r w:rsidR="00ED0258" w:rsidRPr="00715613">
        <w:rPr>
          <w:rFonts w:ascii="Times New Roman" w:hAnsi="Times New Roman" w:cs="Times New Roman"/>
          <w:color w:val="auto"/>
          <w:sz w:val="20"/>
          <w:szCs w:val="20"/>
        </w:rPr>
        <w:t>.</w:t>
      </w:r>
      <w:r w:rsidR="00F27F03" w:rsidRPr="00715613">
        <w:rPr>
          <w:rFonts w:ascii="Times New Roman" w:hAnsi="Times New Roman" w:cs="Times New Roman"/>
          <w:color w:val="auto"/>
          <w:sz w:val="20"/>
          <w:szCs w:val="20"/>
        </w:rPr>
        <w:t xml:space="preserve"> </w:t>
      </w:r>
      <w:r w:rsidRPr="00715613">
        <w:rPr>
          <w:rFonts w:ascii="Times New Roman" w:hAnsi="Times New Roman" w:cs="Times New Roman"/>
          <w:color w:val="auto"/>
          <w:sz w:val="20"/>
          <w:szCs w:val="20"/>
        </w:rPr>
        <w:t xml:space="preserve"> Zakonske in druge pravne podlage za pripravo letnega poročila</w:t>
      </w:r>
      <w:bookmarkEnd w:id="22"/>
      <w:r w:rsidRPr="00715613">
        <w:rPr>
          <w:rFonts w:ascii="Times New Roman" w:hAnsi="Times New Roman" w:cs="Times New Roman"/>
          <w:color w:val="auto"/>
          <w:sz w:val="20"/>
          <w:szCs w:val="20"/>
        </w:rPr>
        <w:t xml:space="preserve"> </w:t>
      </w:r>
    </w:p>
    <w:p w14:paraId="2ED3650C" w14:textId="77777777" w:rsidR="001A0EC3" w:rsidRPr="00715613" w:rsidRDefault="001A0EC3" w:rsidP="00A92777">
      <w:pPr>
        <w:pStyle w:val="Odstavekseznama"/>
        <w:numPr>
          <w:ilvl w:val="0"/>
          <w:numId w:val="33"/>
        </w:numPr>
        <w:rPr>
          <w:rFonts w:ascii="Times New Roman" w:hAnsi="Times New Roman" w:cs="Times New Roman"/>
        </w:rPr>
      </w:pPr>
      <w:r w:rsidRPr="00715613">
        <w:rPr>
          <w:rFonts w:ascii="Times New Roman" w:hAnsi="Times New Roman" w:cs="Times New Roman"/>
        </w:rPr>
        <w:t>Zakon o javnih financah,</w:t>
      </w:r>
    </w:p>
    <w:p w14:paraId="7ED84C08" w14:textId="77777777" w:rsidR="001A0EC3" w:rsidRPr="00715613" w:rsidRDefault="001A0EC3" w:rsidP="00A92777">
      <w:pPr>
        <w:pStyle w:val="Odstavekseznama"/>
        <w:numPr>
          <w:ilvl w:val="0"/>
          <w:numId w:val="33"/>
        </w:numPr>
        <w:rPr>
          <w:rFonts w:ascii="Times New Roman" w:hAnsi="Times New Roman" w:cs="Times New Roman"/>
        </w:rPr>
      </w:pPr>
      <w:r w:rsidRPr="00715613">
        <w:rPr>
          <w:rFonts w:ascii="Times New Roman" w:hAnsi="Times New Roman" w:cs="Times New Roman"/>
        </w:rPr>
        <w:t>Zakon o računovodstvu,</w:t>
      </w:r>
    </w:p>
    <w:p w14:paraId="4AE9C478" w14:textId="77777777" w:rsidR="001A0EC3" w:rsidRPr="00715613" w:rsidRDefault="001A0EC3" w:rsidP="00A92777">
      <w:pPr>
        <w:pStyle w:val="Odstavekseznama"/>
        <w:numPr>
          <w:ilvl w:val="0"/>
          <w:numId w:val="33"/>
        </w:numPr>
        <w:rPr>
          <w:rFonts w:ascii="Times New Roman" w:hAnsi="Times New Roman" w:cs="Times New Roman"/>
        </w:rPr>
      </w:pPr>
      <w:r w:rsidRPr="00715613">
        <w:rPr>
          <w:rFonts w:ascii="Times New Roman" w:hAnsi="Times New Roman" w:cs="Times New Roman"/>
        </w:rPr>
        <w:t>Navodilo o pripravi finančnih načrtov posrednih uporabnikov državnega in občinskih proračunov,</w:t>
      </w:r>
    </w:p>
    <w:p w14:paraId="05230949" w14:textId="77777777" w:rsidR="001A0EC3" w:rsidRPr="00715613" w:rsidRDefault="001A0EC3" w:rsidP="00A92777">
      <w:pPr>
        <w:pStyle w:val="Odstavekseznama"/>
        <w:numPr>
          <w:ilvl w:val="0"/>
          <w:numId w:val="33"/>
        </w:numPr>
        <w:rPr>
          <w:rFonts w:ascii="Times New Roman" w:hAnsi="Times New Roman" w:cs="Times New Roman"/>
        </w:rPr>
      </w:pPr>
      <w:r w:rsidRPr="00715613">
        <w:rPr>
          <w:rFonts w:ascii="Times New Roman" w:hAnsi="Times New Roman" w:cs="Times New Roman"/>
        </w:rPr>
        <w:t>Pravilnik o sestavljanju letnih poročil za proračun, proračunske uporabnike in druge osebe javnega prava,</w:t>
      </w:r>
    </w:p>
    <w:p w14:paraId="2C27F942" w14:textId="77777777" w:rsidR="001A0EC3" w:rsidRPr="00715613" w:rsidRDefault="001A0EC3" w:rsidP="00A92777">
      <w:pPr>
        <w:pStyle w:val="Odstavekseznama"/>
        <w:numPr>
          <w:ilvl w:val="0"/>
          <w:numId w:val="33"/>
        </w:numPr>
        <w:rPr>
          <w:rFonts w:ascii="Times New Roman" w:hAnsi="Times New Roman" w:cs="Times New Roman"/>
        </w:rPr>
      </w:pPr>
      <w:r w:rsidRPr="00715613">
        <w:rPr>
          <w:rFonts w:ascii="Times New Roman" w:hAnsi="Times New Roman" w:cs="Times New Roman"/>
        </w:rPr>
        <w:t>Pravilnik o enotnem kontnem načrtu za proračun, proračunske uporabnike in druge osebe javnega prava,</w:t>
      </w:r>
    </w:p>
    <w:p w14:paraId="1492143F" w14:textId="77777777" w:rsidR="001A0EC3" w:rsidRPr="00715613" w:rsidRDefault="001A0EC3" w:rsidP="00A92777">
      <w:pPr>
        <w:pStyle w:val="Odstavekseznama"/>
        <w:numPr>
          <w:ilvl w:val="0"/>
          <w:numId w:val="33"/>
        </w:numPr>
        <w:rPr>
          <w:rFonts w:ascii="Times New Roman" w:hAnsi="Times New Roman" w:cs="Times New Roman"/>
        </w:rPr>
      </w:pPr>
      <w:r w:rsidRPr="00715613">
        <w:rPr>
          <w:rFonts w:ascii="Times New Roman" w:hAnsi="Times New Roman" w:cs="Times New Roman"/>
        </w:rPr>
        <w:t>Pravilnik o razčlenjevanju in merjenju prihodkov in odhodkov pravnih oseb javnega prava,</w:t>
      </w:r>
    </w:p>
    <w:p w14:paraId="431F825D" w14:textId="77777777" w:rsidR="001A0EC3" w:rsidRPr="00715613" w:rsidRDefault="001A0EC3" w:rsidP="00A92777">
      <w:pPr>
        <w:pStyle w:val="Odstavekseznama"/>
        <w:numPr>
          <w:ilvl w:val="0"/>
          <w:numId w:val="33"/>
        </w:numPr>
        <w:rPr>
          <w:rFonts w:ascii="Times New Roman" w:hAnsi="Times New Roman" w:cs="Times New Roman"/>
        </w:rPr>
      </w:pPr>
      <w:r w:rsidRPr="00715613">
        <w:rPr>
          <w:rFonts w:ascii="Times New Roman" w:hAnsi="Times New Roman" w:cs="Times New Roman"/>
        </w:rPr>
        <w:t>Pravilnik o načinu in stopnjah odpisa neopredmetenih  sredstev in opredmetenih osnovnih sredstev,</w:t>
      </w:r>
    </w:p>
    <w:p w14:paraId="2AD8FC95" w14:textId="77777777" w:rsidR="001A0EC3" w:rsidRPr="00715613" w:rsidRDefault="001A0EC3" w:rsidP="00A92777">
      <w:pPr>
        <w:pStyle w:val="Odstavekseznama"/>
        <w:numPr>
          <w:ilvl w:val="0"/>
          <w:numId w:val="33"/>
        </w:numPr>
        <w:jc w:val="left"/>
        <w:rPr>
          <w:rFonts w:ascii="Times New Roman" w:hAnsi="Times New Roman" w:cs="Times New Roman"/>
        </w:rPr>
      </w:pPr>
      <w:r w:rsidRPr="00715613">
        <w:rPr>
          <w:rFonts w:ascii="Times New Roman" w:hAnsi="Times New Roman" w:cs="Times New Roman"/>
        </w:rPr>
        <w:t>Etični kodeks</w:t>
      </w:r>
    </w:p>
    <w:p w14:paraId="615EAEF4" w14:textId="58C9A65D" w:rsidR="001A0EC3" w:rsidRPr="00715613" w:rsidRDefault="001A0EC3" w:rsidP="001A0EC3">
      <w:pPr>
        <w:pStyle w:val="Naslov3"/>
        <w:rPr>
          <w:rFonts w:ascii="Times New Roman" w:hAnsi="Times New Roman" w:cs="Times New Roman"/>
          <w:color w:val="auto"/>
          <w:sz w:val="20"/>
          <w:szCs w:val="20"/>
        </w:rPr>
      </w:pPr>
      <w:bookmarkStart w:id="23" w:name="_Toc127347189"/>
      <w:r w:rsidRPr="00715613">
        <w:rPr>
          <w:rFonts w:ascii="Times New Roman" w:hAnsi="Times New Roman" w:cs="Times New Roman"/>
          <w:color w:val="auto"/>
          <w:sz w:val="20"/>
          <w:szCs w:val="20"/>
        </w:rPr>
        <w:t>1.3</w:t>
      </w:r>
      <w:r w:rsidR="00ED0258" w:rsidRPr="00715613">
        <w:rPr>
          <w:rFonts w:ascii="Times New Roman" w:hAnsi="Times New Roman" w:cs="Times New Roman"/>
          <w:color w:val="auto"/>
          <w:sz w:val="20"/>
          <w:szCs w:val="20"/>
        </w:rPr>
        <w:t xml:space="preserve">.3. </w:t>
      </w:r>
      <w:r w:rsidRPr="00715613">
        <w:rPr>
          <w:rFonts w:ascii="Times New Roman" w:hAnsi="Times New Roman" w:cs="Times New Roman"/>
          <w:color w:val="auto"/>
          <w:sz w:val="20"/>
          <w:szCs w:val="20"/>
        </w:rPr>
        <w:t xml:space="preserve"> Interni akti doma</w:t>
      </w:r>
      <w:bookmarkEnd w:id="23"/>
    </w:p>
    <w:p w14:paraId="086AA3C8" w14:textId="77777777" w:rsidR="001A0EC3" w:rsidRPr="00715613" w:rsidRDefault="001A0EC3" w:rsidP="00A92777">
      <w:pPr>
        <w:pStyle w:val="Odstavekseznama"/>
        <w:numPr>
          <w:ilvl w:val="0"/>
          <w:numId w:val="35"/>
        </w:numPr>
        <w:rPr>
          <w:rFonts w:ascii="Times New Roman" w:hAnsi="Times New Roman" w:cs="Times New Roman"/>
        </w:rPr>
      </w:pPr>
      <w:r w:rsidRPr="00715613">
        <w:rPr>
          <w:rFonts w:ascii="Times New Roman" w:hAnsi="Times New Roman" w:cs="Times New Roman"/>
        </w:rPr>
        <w:t>Statut Doma starejših občanov Črnomelj</w:t>
      </w:r>
    </w:p>
    <w:p w14:paraId="7E19DAA9" w14:textId="77777777" w:rsidR="001A0EC3" w:rsidRPr="00715613" w:rsidRDefault="001A0EC3" w:rsidP="00A92777">
      <w:pPr>
        <w:pStyle w:val="Odstavekseznama"/>
        <w:numPr>
          <w:ilvl w:val="0"/>
          <w:numId w:val="35"/>
        </w:numPr>
        <w:rPr>
          <w:rFonts w:ascii="Times New Roman" w:hAnsi="Times New Roman" w:cs="Times New Roman"/>
        </w:rPr>
      </w:pPr>
      <w:r w:rsidRPr="00715613">
        <w:rPr>
          <w:rFonts w:ascii="Times New Roman" w:hAnsi="Times New Roman" w:cs="Times New Roman"/>
        </w:rPr>
        <w:t>Poslovnik vodenja kakovosti Doma starejših občanov Črnomelj</w:t>
      </w:r>
    </w:p>
    <w:p w14:paraId="40E68FA3"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Hišni red Doma starejših občanov Črnomelj</w:t>
      </w:r>
    </w:p>
    <w:p w14:paraId="68213EFF"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Požarni red Doma starejših občanov Črnomelj</w:t>
      </w:r>
    </w:p>
    <w:p w14:paraId="5E7AB439"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Izjava o varnosti z oceno tveganja Doma starejših občanov Črnomelj</w:t>
      </w:r>
    </w:p>
    <w:p w14:paraId="2460C4A7"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Načrt integritete Doma starejših občanov Črnomelj</w:t>
      </w:r>
    </w:p>
    <w:p w14:paraId="2F64FB42"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Register tveganj Doma starejših občanov Črnomelj</w:t>
      </w:r>
    </w:p>
    <w:p w14:paraId="5007DC7B"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Poslovnik o volitvah in delu Sveta Doma starejših občanov Črnomelj</w:t>
      </w:r>
    </w:p>
    <w:p w14:paraId="58A23BCA"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Poslovnik o projektih Doma starejših občanov Črnomelj</w:t>
      </w:r>
    </w:p>
    <w:p w14:paraId="62DC9DCE"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Pravilnik o sistemizaciji delovnih mest Doma starejših občanov Črnomelj</w:t>
      </w:r>
    </w:p>
    <w:p w14:paraId="449ED77B"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Pravilnik o notranji organizaciji v DSO Črnomelj</w:t>
      </w:r>
    </w:p>
    <w:p w14:paraId="1CBD55E3"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Pravilnik o računovodstvu Doma starejših občanov Črnomelj</w:t>
      </w:r>
    </w:p>
    <w:p w14:paraId="2694B4E4"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Pravilnik o popisu Doma starejših občanov Črnomelj</w:t>
      </w:r>
    </w:p>
    <w:p w14:paraId="31EC56FC"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Pravilnik o odnosih z javnostjo in informiranju Doma starejših občanov Črnomelj</w:t>
      </w:r>
    </w:p>
    <w:p w14:paraId="52D1D850"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Pravilnik o izvajanju preizkusa alkoholiziranosti in testiranja prisotnosti nedovoljenih psihoaktivnih snovi v telesu  v Domu starejših občanov Črnomelj</w:t>
      </w:r>
    </w:p>
    <w:p w14:paraId="57645BF0"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Pravilnik za zaščito delavcev pred nadlegovanjem in trpinčenjem na delovnem mestu Doma starejših občanov Črnomelj</w:t>
      </w:r>
    </w:p>
    <w:p w14:paraId="4027EF16"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Izvedbeni dokument o sprejemu, premestitvi in odhodu (odpustu) stanovalcev iz Doma starejših občanov  Črnomelj</w:t>
      </w:r>
    </w:p>
    <w:p w14:paraId="570C0438"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Izvedbeni dokument o načinu plačevanja oskrbnih stroškov v Domu starejših občanov Črnomelj</w:t>
      </w:r>
    </w:p>
    <w:p w14:paraId="030AC166"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Izvedbeni dokument o varstvu osebnih podatkov Doma starejših občanov Črnomelj</w:t>
      </w:r>
    </w:p>
    <w:p w14:paraId="4EAA0C7E"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Izvedbeni dokument o ravnanju z obvestili o poštnih pošiljkah za stanovalce, ki pošiljk ne morejo prevzeti v Domu starejših občanov Črnomelj</w:t>
      </w:r>
    </w:p>
    <w:p w14:paraId="6CAE1E95"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Izvedbeni dokument o strokovnih in znanstvenih naslovih ter strokovnih nazivih delavcev Doma starejših občanov Črnomelj</w:t>
      </w:r>
    </w:p>
    <w:p w14:paraId="6ED81EAE"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Izvedbeno navodilo o omejitvah in dolžnostih delavcev Doma starejših občanov Črnomelj v zvezi s sprejemanjem daril</w:t>
      </w:r>
    </w:p>
    <w:p w14:paraId="741DF06B"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Program dela z dementnimi stanovalci Doma starejših občanov Črnomelj</w:t>
      </w:r>
    </w:p>
    <w:p w14:paraId="3B9D38C6"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Delovna terapija v Domu starejših občanov Črnomelj</w:t>
      </w:r>
    </w:p>
    <w:p w14:paraId="1997E02B"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Načrt ravnanja z odpadki v Domu starejših občanov Črnomelj</w:t>
      </w:r>
    </w:p>
    <w:p w14:paraId="727F9C19"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Program preprečevanja in obvladovanja bolnišničnih okužb v Domu starejših občanov Črnomelj</w:t>
      </w:r>
    </w:p>
    <w:p w14:paraId="24945A0E"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Krizni načrt Doma starejših občanov Črnomelj</w:t>
      </w:r>
    </w:p>
    <w:p w14:paraId="6A4F7F02" w14:textId="77777777" w:rsidR="001A0EC3" w:rsidRPr="00715613" w:rsidRDefault="001A0EC3" w:rsidP="00A92777">
      <w:pPr>
        <w:pStyle w:val="Odstavekseznama"/>
        <w:numPr>
          <w:ilvl w:val="0"/>
          <w:numId w:val="35"/>
        </w:numPr>
        <w:jc w:val="left"/>
        <w:rPr>
          <w:rFonts w:ascii="Times New Roman" w:hAnsi="Times New Roman" w:cs="Times New Roman"/>
        </w:rPr>
      </w:pPr>
      <w:r w:rsidRPr="00715613">
        <w:rPr>
          <w:rFonts w:ascii="Times New Roman" w:hAnsi="Times New Roman" w:cs="Times New Roman"/>
        </w:rPr>
        <w:t>Izvedbeno navodilo Obiski in izhodi uporabnikov v času trajanja preprečevanja prenosa COVID-19 v DSO Črnomelj, v zavodu ni potrjena okužba</w:t>
      </w:r>
    </w:p>
    <w:p w14:paraId="710F1502" w14:textId="70B06439" w:rsidR="00ED0258" w:rsidRPr="00715613" w:rsidRDefault="00ED0258" w:rsidP="00ED0258">
      <w:pPr>
        <w:pStyle w:val="Naslov3"/>
        <w:rPr>
          <w:rFonts w:ascii="Times New Roman" w:hAnsi="Times New Roman" w:cs="Times New Roman"/>
          <w:color w:val="auto"/>
          <w:sz w:val="20"/>
          <w:szCs w:val="20"/>
          <w:lang w:eastAsia="en-US"/>
        </w:rPr>
      </w:pPr>
      <w:bookmarkStart w:id="24" w:name="_Toc127347190"/>
      <w:r w:rsidRPr="00715613">
        <w:rPr>
          <w:rFonts w:ascii="Times New Roman" w:hAnsi="Times New Roman" w:cs="Times New Roman"/>
          <w:color w:val="auto"/>
          <w:sz w:val="20"/>
          <w:szCs w:val="20"/>
          <w:lang w:eastAsia="en-US"/>
        </w:rPr>
        <w:lastRenderedPageBreak/>
        <w:t>1.3.4. Dejavnost doma starejših</w:t>
      </w:r>
      <w:bookmarkEnd w:id="24"/>
    </w:p>
    <w:p w14:paraId="6AA5DC3E" w14:textId="77777777" w:rsidR="00ED0258" w:rsidRPr="00715613" w:rsidRDefault="00ED0258" w:rsidP="00ED0258">
      <w:pPr>
        <w:rPr>
          <w:sz w:val="20"/>
          <w:szCs w:val="20"/>
          <w:lang w:eastAsia="en-US"/>
        </w:rPr>
      </w:pPr>
    </w:p>
    <w:p w14:paraId="77FF33BA" w14:textId="77777777" w:rsidR="00ED0258" w:rsidRPr="00715613" w:rsidRDefault="00ED0258" w:rsidP="00ED0258">
      <w:pPr>
        <w:rPr>
          <w:sz w:val="20"/>
          <w:szCs w:val="20"/>
          <w:lang w:eastAsia="en-US"/>
        </w:rPr>
      </w:pPr>
      <w:r w:rsidRPr="00715613">
        <w:rPr>
          <w:sz w:val="20"/>
          <w:szCs w:val="20"/>
          <w:lang w:eastAsia="en-US"/>
        </w:rPr>
        <w:t xml:space="preserve">Dejavnost Doma starejših občanov Črnomelj določata akt o ustanovitvi in statut, ki temeljita na določilih Zakona o Zavodih in Zakona o socialnem varstvu. Dejavnost obsega naslednje </w:t>
      </w:r>
    </w:p>
    <w:p w14:paraId="1470546B" w14:textId="77777777" w:rsidR="00ED0258" w:rsidRPr="00715613" w:rsidRDefault="00ED0258" w:rsidP="00ED0258">
      <w:pPr>
        <w:rPr>
          <w:sz w:val="20"/>
          <w:szCs w:val="20"/>
          <w:lang w:eastAsia="en-US"/>
        </w:rPr>
      </w:pPr>
    </w:p>
    <w:p w14:paraId="34634B70" w14:textId="77777777" w:rsidR="00ED0258" w:rsidRPr="00715613" w:rsidRDefault="00ED0258" w:rsidP="00ED0258">
      <w:pPr>
        <w:numPr>
          <w:ilvl w:val="0"/>
          <w:numId w:val="2"/>
        </w:numPr>
        <w:rPr>
          <w:b/>
          <w:sz w:val="20"/>
          <w:szCs w:val="20"/>
        </w:rPr>
      </w:pPr>
      <w:r w:rsidRPr="00715613">
        <w:rPr>
          <w:b/>
          <w:sz w:val="20"/>
          <w:szCs w:val="20"/>
        </w:rPr>
        <w:t xml:space="preserve">osnovna dejavnost </w:t>
      </w:r>
    </w:p>
    <w:p w14:paraId="6051D4DD" w14:textId="77777777" w:rsidR="00ED0258" w:rsidRPr="00715613" w:rsidRDefault="00ED0258" w:rsidP="00ED0258">
      <w:pPr>
        <w:ind w:left="360"/>
        <w:rPr>
          <w:b/>
          <w:sz w:val="20"/>
          <w:szCs w:val="20"/>
        </w:rPr>
      </w:pPr>
    </w:p>
    <w:p w14:paraId="3E5FFF92" w14:textId="77777777" w:rsidR="00ED0258" w:rsidRPr="00715613" w:rsidRDefault="00ED0258" w:rsidP="00ED0258">
      <w:pPr>
        <w:ind w:left="360"/>
        <w:rPr>
          <w:sz w:val="20"/>
          <w:szCs w:val="20"/>
        </w:rPr>
      </w:pPr>
      <w:r w:rsidRPr="00715613">
        <w:rPr>
          <w:sz w:val="20"/>
          <w:szCs w:val="20"/>
        </w:rPr>
        <w:t>ZDRAVSTVO IN SOCIALNO VARSTVO</w:t>
      </w:r>
    </w:p>
    <w:p w14:paraId="03DC635A" w14:textId="77777777" w:rsidR="00ED0258" w:rsidRPr="00715613" w:rsidRDefault="00ED0258" w:rsidP="00ED02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715613">
        <w:rPr>
          <w:sz w:val="20"/>
          <w:szCs w:val="20"/>
        </w:rPr>
        <w:t>Splošna zunaj bolnišnična zdravstvena dejavnost</w:t>
      </w:r>
    </w:p>
    <w:p w14:paraId="38DC28F8" w14:textId="77777777" w:rsidR="00ED0258" w:rsidRPr="00715613" w:rsidRDefault="00ED0258" w:rsidP="00ED02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715613">
        <w:rPr>
          <w:sz w:val="20"/>
          <w:szCs w:val="20"/>
        </w:rPr>
        <w:t>Specialistična zunaj bolnišnična zdravstvena dejavnost</w:t>
      </w:r>
    </w:p>
    <w:p w14:paraId="711C918D" w14:textId="77777777" w:rsidR="00ED0258" w:rsidRPr="00715613" w:rsidRDefault="00ED0258" w:rsidP="00ED02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715613">
        <w:rPr>
          <w:sz w:val="20"/>
          <w:szCs w:val="20"/>
        </w:rPr>
        <w:t>Druge zdravstvene dejavnosti (FT, DT)</w:t>
      </w:r>
    </w:p>
    <w:p w14:paraId="7008B7CB" w14:textId="77777777" w:rsidR="00ED0258" w:rsidRPr="00715613" w:rsidRDefault="00ED0258" w:rsidP="00ED02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715613">
        <w:rPr>
          <w:sz w:val="20"/>
          <w:szCs w:val="20"/>
        </w:rPr>
        <w:t>Dejavnost nastanitvenih ustanov za bolniško nego</w:t>
      </w:r>
    </w:p>
    <w:p w14:paraId="197FE467" w14:textId="77777777" w:rsidR="00ED0258" w:rsidRPr="00715613" w:rsidRDefault="00ED0258" w:rsidP="00ED02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715613">
        <w:rPr>
          <w:sz w:val="20"/>
          <w:szCs w:val="20"/>
        </w:rPr>
        <w:t>Dejavnost nastanitvenih ustanov za oskrbo duševno prizadetih, duševno obolelih in zasvojenih oseb</w:t>
      </w:r>
    </w:p>
    <w:p w14:paraId="5A6A0E6B" w14:textId="77777777" w:rsidR="00ED0258" w:rsidRPr="00715613" w:rsidRDefault="00ED0258" w:rsidP="00ED02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715613">
        <w:rPr>
          <w:sz w:val="20"/>
          <w:szCs w:val="20"/>
        </w:rPr>
        <w:t>Dejavnost nastanitvenih ustanov za oskrbo starejših in invalidnih oseb</w:t>
      </w:r>
    </w:p>
    <w:p w14:paraId="31B81842" w14:textId="77777777" w:rsidR="00ED0258" w:rsidRPr="00715613" w:rsidRDefault="00ED0258" w:rsidP="00ED02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715613">
        <w:rPr>
          <w:sz w:val="20"/>
          <w:szCs w:val="20"/>
        </w:rPr>
        <w:t>Drugo socialno varstvo brez nastanitve za starejše in invalidne osebe</w:t>
      </w:r>
    </w:p>
    <w:p w14:paraId="7E875957" w14:textId="77777777" w:rsidR="00ED0258" w:rsidRPr="00715613" w:rsidRDefault="00ED0258" w:rsidP="00ED025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715613">
        <w:rPr>
          <w:sz w:val="20"/>
          <w:szCs w:val="20"/>
        </w:rPr>
        <w:t>Drugo drugje nerazvrščeno socialno varstvo brez nastanitve</w:t>
      </w:r>
    </w:p>
    <w:p w14:paraId="297B55BE" w14:textId="77777777" w:rsidR="00ED0258" w:rsidRPr="00715613" w:rsidRDefault="00ED0258" w:rsidP="00ED0258">
      <w:pPr>
        <w:ind w:left="360"/>
        <w:rPr>
          <w:b/>
          <w:sz w:val="20"/>
          <w:szCs w:val="20"/>
        </w:rPr>
      </w:pPr>
    </w:p>
    <w:p w14:paraId="7B952CAB" w14:textId="77777777" w:rsidR="00ED0258" w:rsidRPr="00715613" w:rsidRDefault="00ED0258" w:rsidP="00ED0258">
      <w:pPr>
        <w:numPr>
          <w:ilvl w:val="0"/>
          <w:numId w:val="2"/>
        </w:numPr>
        <w:tabs>
          <w:tab w:val="num" w:pos="284"/>
        </w:tabs>
        <w:rPr>
          <w:b/>
          <w:sz w:val="20"/>
          <w:szCs w:val="20"/>
        </w:rPr>
      </w:pPr>
      <w:r w:rsidRPr="00715613">
        <w:rPr>
          <w:b/>
          <w:sz w:val="20"/>
          <w:szCs w:val="20"/>
        </w:rPr>
        <w:t>dodatna dejavnost</w:t>
      </w:r>
    </w:p>
    <w:p w14:paraId="24DF8360" w14:textId="77777777" w:rsidR="00ED0258" w:rsidRPr="00715613" w:rsidRDefault="00ED0258" w:rsidP="00ED0258">
      <w:pPr>
        <w:ind w:left="360"/>
        <w:rPr>
          <w:b/>
          <w:sz w:val="20"/>
          <w:szCs w:val="20"/>
        </w:rPr>
      </w:pPr>
    </w:p>
    <w:p w14:paraId="2DBFB90A" w14:textId="77777777" w:rsidR="00ED0258" w:rsidRPr="00715613" w:rsidRDefault="00ED0258" w:rsidP="00ED0258">
      <w:pPr>
        <w:ind w:firstLine="284"/>
        <w:rPr>
          <w:sz w:val="20"/>
          <w:szCs w:val="20"/>
        </w:rPr>
      </w:pPr>
      <w:r w:rsidRPr="00715613">
        <w:rPr>
          <w:sz w:val="20"/>
          <w:szCs w:val="20"/>
        </w:rPr>
        <w:t>GOSPODARSKA DEJAVNOST</w:t>
      </w:r>
    </w:p>
    <w:tbl>
      <w:tblPr>
        <w:tblW w:w="9180"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9180"/>
      </w:tblGrid>
      <w:tr w:rsidR="00ED0258" w:rsidRPr="00715613" w14:paraId="0F5DA17C" w14:textId="77777777" w:rsidTr="00A14AF6">
        <w:tc>
          <w:tcPr>
            <w:tcW w:w="9180" w:type="dxa"/>
          </w:tcPr>
          <w:p w14:paraId="2F2A9332" w14:textId="77777777" w:rsidR="00ED0258" w:rsidRPr="00715613" w:rsidRDefault="00ED0258" w:rsidP="00A14AF6">
            <w:pPr>
              <w:rPr>
                <w:sz w:val="20"/>
                <w:szCs w:val="20"/>
              </w:rPr>
            </w:pPr>
            <w:r w:rsidRPr="00715613">
              <w:rPr>
                <w:sz w:val="20"/>
                <w:szCs w:val="20"/>
              </w:rPr>
              <w:t>Proizvodnja kruha, svežega peciva in slaščic</w:t>
            </w:r>
          </w:p>
        </w:tc>
      </w:tr>
      <w:tr w:rsidR="00ED0258" w:rsidRPr="00715613" w14:paraId="6AD348BC" w14:textId="77777777" w:rsidTr="00A14AF6">
        <w:tc>
          <w:tcPr>
            <w:tcW w:w="9180" w:type="dxa"/>
          </w:tcPr>
          <w:p w14:paraId="1608CDFE" w14:textId="77777777" w:rsidR="00ED0258" w:rsidRPr="00715613" w:rsidRDefault="00ED0258" w:rsidP="00A14AF6">
            <w:pPr>
              <w:rPr>
                <w:sz w:val="20"/>
                <w:szCs w:val="20"/>
              </w:rPr>
            </w:pPr>
            <w:r w:rsidRPr="00715613">
              <w:rPr>
                <w:sz w:val="20"/>
                <w:szCs w:val="20"/>
              </w:rPr>
              <w:t xml:space="preserve">Trgovina na drobno v </w:t>
            </w:r>
            <w:proofErr w:type="spellStart"/>
            <w:r w:rsidRPr="00715613">
              <w:rPr>
                <w:sz w:val="20"/>
                <w:szCs w:val="20"/>
              </w:rPr>
              <w:t>nespecializiranih</w:t>
            </w:r>
            <w:proofErr w:type="spellEnd"/>
            <w:r w:rsidRPr="00715613">
              <w:rPr>
                <w:sz w:val="20"/>
                <w:szCs w:val="20"/>
              </w:rPr>
              <w:t xml:space="preserve"> prodajalnah, pretežno z živili</w:t>
            </w:r>
          </w:p>
        </w:tc>
      </w:tr>
      <w:tr w:rsidR="00ED0258" w:rsidRPr="00715613" w14:paraId="28CB2E48" w14:textId="77777777" w:rsidTr="00A14AF6">
        <w:tc>
          <w:tcPr>
            <w:tcW w:w="9180" w:type="dxa"/>
          </w:tcPr>
          <w:p w14:paraId="469A4EBB" w14:textId="77777777" w:rsidR="00ED0258" w:rsidRPr="00715613" w:rsidRDefault="00ED0258" w:rsidP="00A14AF6">
            <w:pPr>
              <w:rPr>
                <w:sz w:val="20"/>
                <w:szCs w:val="20"/>
              </w:rPr>
            </w:pPr>
            <w:r w:rsidRPr="00715613">
              <w:rPr>
                <w:sz w:val="20"/>
                <w:szCs w:val="20"/>
              </w:rPr>
              <w:t>Druga trgovina na drobno v drugih specializiranih prodajalnah (DT)</w:t>
            </w:r>
          </w:p>
        </w:tc>
      </w:tr>
      <w:tr w:rsidR="00ED0258" w:rsidRPr="00715613" w14:paraId="4D4D9645" w14:textId="77777777" w:rsidTr="00A14AF6">
        <w:tc>
          <w:tcPr>
            <w:tcW w:w="9180" w:type="dxa"/>
          </w:tcPr>
          <w:p w14:paraId="15BB4B89" w14:textId="77777777" w:rsidR="00ED0258" w:rsidRPr="00715613" w:rsidRDefault="00ED0258" w:rsidP="00A14AF6">
            <w:pPr>
              <w:rPr>
                <w:sz w:val="20"/>
                <w:szCs w:val="20"/>
              </w:rPr>
            </w:pPr>
            <w:r w:rsidRPr="00715613">
              <w:rPr>
                <w:sz w:val="20"/>
                <w:szCs w:val="20"/>
              </w:rPr>
              <w:t>Počitniški domovi in letovišča</w:t>
            </w:r>
          </w:p>
        </w:tc>
      </w:tr>
      <w:tr w:rsidR="00ED0258" w:rsidRPr="00715613" w14:paraId="45C9BE72" w14:textId="77777777" w:rsidTr="00A14AF6">
        <w:tc>
          <w:tcPr>
            <w:tcW w:w="9180" w:type="dxa"/>
          </w:tcPr>
          <w:p w14:paraId="348AA431" w14:textId="77777777" w:rsidR="00ED0258" w:rsidRPr="00715613" w:rsidRDefault="00ED0258" w:rsidP="00A14AF6">
            <w:pPr>
              <w:rPr>
                <w:sz w:val="20"/>
                <w:szCs w:val="20"/>
              </w:rPr>
            </w:pPr>
            <w:r w:rsidRPr="00715613">
              <w:rPr>
                <w:sz w:val="20"/>
                <w:szCs w:val="20"/>
              </w:rPr>
              <w:t>Restavracije in gostilne</w:t>
            </w:r>
          </w:p>
        </w:tc>
      </w:tr>
      <w:tr w:rsidR="00ED0258" w:rsidRPr="00715613" w14:paraId="671F1922" w14:textId="77777777" w:rsidTr="00A14AF6">
        <w:tc>
          <w:tcPr>
            <w:tcW w:w="9180" w:type="dxa"/>
          </w:tcPr>
          <w:p w14:paraId="679C02AA" w14:textId="77777777" w:rsidR="00ED0258" w:rsidRPr="00715613" w:rsidRDefault="00ED0258" w:rsidP="00A14AF6">
            <w:pPr>
              <w:rPr>
                <w:sz w:val="20"/>
                <w:szCs w:val="20"/>
              </w:rPr>
            </w:pPr>
            <w:r w:rsidRPr="00715613">
              <w:rPr>
                <w:sz w:val="20"/>
                <w:szCs w:val="20"/>
              </w:rPr>
              <w:t>Okrepčevalnice in podobni obrati</w:t>
            </w:r>
          </w:p>
        </w:tc>
      </w:tr>
      <w:tr w:rsidR="00ED0258" w:rsidRPr="00715613" w14:paraId="32C2E22A" w14:textId="77777777" w:rsidTr="00A14AF6">
        <w:tc>
          <w:tcPr>
            <w:tcW w:w="9180" w:type="dxa"/>
          </w:tcPr>
          <w:p w14:paraId="2F142457" w14:textId="77777777" w:rsidR="00ED0258" w:rsidRPr="00715613" w:rsidRDefault="00ED0258" w:rsidP="00A14AF6">
            <w:pPr>
              <w:rPr>
                <w:sz w:val="20"/>
                <w:szCs w:val="20"/>
              </w:rPr>
            </w:pPr>
            <w:r w:rsidRPr="00715613">
              <w:rPr>
                <w:sz w:val="20"/>
                <w:szCs w:val="20"/>
              </w:rPr>
              <w:t>Slaščičarne in kavarne</w:t>
            </w:r>
          </w:p>
        </w:tc>
      </w:tr>
      <w:tr w:rsidR="00ED0258" w:rsidRPr="00715613" w14:paraId="2388866F" w14:textId="77777777" w:rsidTr="00A14AF6">
        <w:tc>
          <w:tcPr>
            <w:tcW w:w="9180" w:type="dxa"/>
          </w:tcPr>
          <w:p w14:paraId="796B46D0" w14:textId="77777777" w:rsidR="00ED0258" w:rsidRPr="00715613" w:rsidRDefault="00ED0258" w:rsidP="00A14AF6">
            <w:pPr>
              <w:rPr>
                <w:sz w:val="20"/>
                <w:szCs w:val="20"/>
              </w:rPr>
            </w:pPr>
            <w:r w:rsidRPr="00715613">
              <w:rPr>
                <w:sz w:val="20"/>
                <w:szCs w:val="20"/>
              </w:rPr>
              <w:t>Začasni gostinski obrati</w:t>
            </w:r>
          </w:p>
        </w:tc>
      </w:tr>
      <w:tr w:rsidR="00ED0258" w:rsidRPr="00715613" w14:paraId="7FE323D7" w14:textId="77777777" w:rsidTr="00A14AF6">
        <w:tc>
          <w:tcPr>
            <w:tcW w:w="9180" w:type="dxa"/>
          </w:tcPr>
          <w:p w14:paraId="479A2751" w14:textId="77777777" w:rsidR="00ED0258" w:rsidRPr="00715613" w:rsidRDefault="00ED0258" w:rsidP="00A14AF6">
            <w:pPr>
              <w:rPr>
                <w:sz w:val="20"/>
                <w:szCs w:val="20"/>
              </w:rPr>
            </w:pPr>
            <w:r w:rsidRPr="00715613">
              <w:rPr>
                <w:sz w:val="20"/>
                <w:szCs w:val="20"/>
              </w:rPr>
              <w:t>Priložnostna priprava in dostava jedi</w:t>
            </w:r>
          </w:p>
        </w:tc>
      </w:tr>
      <w:tr w:rsidR="00ED0258" w:rsidRPr="00715613" w14:paraId="686AF6CA" w14:textId="77777777" w:rsidTr="00A14AF6">
        <w:tc>
          <w:tcPr>
            <w:tcW w:w="9180" w:type="dxa"/>
          </w:tcPr>
          <w:p w14:paraId="47E2F201" w14:textId="77777777" w:rsidR="00ED0258" w:rsidRPr="00715613" w:rsidRDefault="00ED0258" w:rsidP="00A14AF6">
            <w:pPr>
              <w:rPr>
                <w:sz w:val="20"/>
                <w:szCs w:val="20"/>
              </w:rPr>
            </w:pPr>
            <w:r w:rsidRPr="00715613">
              <w:rPr>
                <w:sz w:val="20"/>
                <w:szCs w:val="20"/>
              </w:rPr>
              <w:t>Druga oskrba z jedmi</w:t>
            </w:r>
          </w:p>
        </w:tc>
      </w:tr>
      <w:tr w:rsidR="00ED0258" w:rsidRPr="00715613" w14:paraId="5FB05155" w14:textId="77777777" w:rsidTr="00A14AF6">
        <w:tc>
          <w:tcPr>
            <w:tcW w:w="9180" w:type="dxa"/>
          </w:tcPr>
          <w:p w14:paraId="6A8A88D5" w14:textId="77777777" w:rsidR="00ED0258" w:rsidRPr="00715613" w:rsidRDefault="00ED0258" w:rsidP="00A14AF6">
            <w:pPr>
              <w:rPr>
                <w:sz w:val="20"/>
                <w:szCs w:val="20"/>
              </w:rPr>
            </w:pPr>
            <w:r w:rsidRPr="00715613">
              <w:rPr>
                <w:sz w:val="20"/>
                <w:szCs w:val="20"/>
              </w:rPr>
              <w:t>Strežba pijač</w:t>
            </w:r>
          </w:p>
        </w:tc>
      </w:tr>
      <w:tr w:rsidR="00ED0258" w:rsidRPr="00715613" w14:paraId="7DE5C524" w14:textId="77777777" w:rsidTr="00A14AF6">
        <w:tc>
          <w:tcPr>
            <w:tcW w:w="9180" w:type="dxa"/>
          </w:tcPr>
          <w:p w14:paraId="0A2D10AF" w14:textId="77777777" w:rsidR="00ED0258" w:rsidRPr="00715613" w:rsidRDefault="00ED0258" w:rsidP="00A14AF6">
            <w:pPr>
              <w:rPr>
                <w:sz w:val="20"/>
                <w:szCs w:val="20"/>
              </w:rPr>
            </w:pPr>
            <w:r w:rsidRPr="00715613">
              <w:rPr>
                <w:sz w:val="20"/>
                <w:szCs w:val="20"/>
              </w:rPr>
              <w:t>Izdajanje imenikov in adresarjev</w:t>
            </w:r>
          </w:p>
        </w:tc>
      </w:tr>
      <w:tr w:rsidR="00ED0258" w:rsidRPr="00715613" w14:paraId="1F30416D" w14:textId="77777777" w:rsidTr="00A14AF6">
        <w:tc>
          <w:tcPr>
            <w:tcW w:w="9180" w:type="dxa"/>
          </w:tcPr>
          <w:p w14:paraId="72C8DF6D" w14:textId="77777777" w:rsidR="00ED0258" w:rsidRPr="00715613" w:rsidRDefault="00ED0258" w:rsidP="00A14AF6">
            <w:pPr>
              <w:rPr>
                <w:sz w:val="20"/>
                <w:szCs w:val="20"/>
              </w:rPr>
            </w:pPr>
            <w:r w:rsidRPr="00715613">
              <w:rPr>
                <w:sz w:val="20"/>
                <w:szCs w:val="20"/>
              </w:rPr>
              <w:t>Drugo založništvo</w:t>
            </w:r>
          </w:p>
        </w:tc>
      </w:tr>
      <w:tr w:rsidR="00ED0258" w:rsidRPr="00715613" w14:paraId="607E70D0" w14:textId="77777777" w:rsidTr="00A14AF6">
        <w:tc>
          <w:tcPr>
            <w:tcW w:w="9180" w:type="dxa"/>
          </w:tcPr>
          <w:p w14:paraId="194AAA92" w14:textId="77777777" w:rsidR="00ED0258" w:rsidRPr="00715613" w:rsidRDefault="00ED0258" w:rsidP="00A14AF6">
            <w:pPr>
              <w:rPr>
                <w:sz w:val="20"/>
                <w:szCs w:val="20"/>
              </w:rPr>
            </w:pPr>
            <w:r w:rsidRPr="00715613">
              <w:rPr>
                <w:sz w:val="20"/>
                <w:szCs w:val="20"/>
              </w:rPr>
              <w:t>Obratovanje spletnih portalov</w:t>
            </w:r>
          </w:p>
        </w:tc>
      </w:tr>
      <w:tr w:rsidR="00ED0258" w:rsidRPr="00715613" w14:paraId="31ED1E23" w14:textId="77777777" w:rsidTr="00A14AF6">
        <w:tc>
          <w:tcPr>
            <w:tcW w:w="9180" w:type="dxa"/>
          </w:tcPr>
          <w:p w14:paraId="6DBACA3B" w14:textId="77777777" w:rsidR="00ED0258" w:rsidRPr="00715613" w:rsidRDefault="00ED0258" w:rsidP="00A14AF6">
            <w:pPr>
              <w:rPr>
                <w:sz w:val="20"/>
                <w:szCs w:val="20"/>
              </w:rPr>
            </w:pPr>
            <w:r w:rsidRPr="00715613">
              <w:rPr>
                <w:sz w:val="20"/>
                <w:szCs w:val="20"/>
              </w:rPr>
              <w:t>Oddajanje in obratovanje lastnih ali najetih nepremičnin</w:t>
            </w:r>
          </w:p>
        </w:tc>
      </w:tr>
      <w:tr w:rsidR="00ED0258" w:rsidRPr="00715613" w14:paraId="454F56FB" w14:textId="77777777" w:rsidTr="00A14AF6">
        <w:tc>
          <w:tcPr>
            <w:tcW w:w="9180" w:type="dxa"/>
          </w:tcPr>
          <w:p w14:paraId="70AA0359" w14:textId="77777777" w:rsidR="00ED0258" w:rsidRPr="00715613" w:rsidRDefault="00ED0258" w:rsidP="00A14AF6">
            <w:pPr>
              <w:rPr>
                <w:sz w:val="20"/>
                <w:szCs w:val="20"/>
              </w:rPr>
            </w:pPr>
            <w:r w:rsidRPr="00715613">
              <w:rPr>
                <w:sz w:val="20"/>
                <w:szCs w:val="20"/>
              </w:rPr>
              <w:t>Računovodske, knjigovodske in revizijske dejavnosti; davčno svetovanje</w:t>
            </w:r>
          </w:p>
        </w:tc>
      </w:tr>
      <w:tr w:rsidR="00ED0258" w:rsidRPr="00715613" w14:paraId="2281F118" w14:textId="77777777" w:rsidTr="00A14AF6">
        <w:tc>
          <w:tcPr>
            <w:tcW w:w="9180" w:type="dxa"/>
          </w:tcPr>
          <w:p w14:paraId="0FC8B986" w14:textId="77777777" w:rsidR="00ED0258" w:rsidRPr="00715613" w:rsidRDefault="00ED0258" w:rsidP="00A14AF6">
            <w:pPr>
              <w:rPr>
                <w:sz w:val="20"/>
                <w:szCs w:val="20"/>
              </w:rPr>
            </w:pPr>
            <w:r w:rsidRPr="00715613">
              <w:rPr>
                <w:sz w:val="20"/>
                <w:szCs w:val="20"/>
              </w:rPr>
              <w:t>Posredovanje oglaševalskega prostora</w:t>
            </w:r>
          </w:p>
        </w:tc>
      </w:tr>
      <w:tr w:rsidR="00ED0258" w:rsidRPr="00715613" w14:paraId="345A40E2" w14:textId="77777777" w:rsidTr="00A14AF6">
        <w:tc>
          <w:tcPr>
            <w:tcW w:w="9180" w:type="dxa"/>
          </w:tcPr>
          <w:p w14:paraId="6E0AEE06" w14:textId="77777777" w:rsidR="00ED0258" w:rsidRPr="00715613" w:rsidRDefault="00ED0258" w:rsidP="00A14AF6">
            <w:pPr>
              <w:rPr>
                <w:sz w:val="20"/>
                <w:szCs w:val="20"/>
              </w:rPr>
            </w:pPr>
            <w:r w:rsidRPr="00715613">
              <w:rPr>
                <w:sz w:val="20"/>
                <w:szCs w:val="20"/>
              </w:rPr>
              <w:t>Prevajanje in tolmačenje</w:t>
            </w:r>
          </w:p>
        </w:tc>
      </w:tr>
      <w:tr w:rsidR="00ED0258" w:rsidRPr="00715613" w14:paraId="6727A1F2" w14:textId="77777777" w:rsidTr="00A14AF6">
        <w:tc>
          <w:tcPr>
            <w:tcW w:w="9180" w:type="dxa"/>
          </w:tcPr>
          <w:p w14:paraId="0577FCBD" w14:textId="77777777" w:rsidR="00ED0258" w:rsidRPr="00715613" w:rsidRDefault="00ED0258" w:rsidP="00A14AF6">
            <w:pPr>
              <w:rPr>
                <w:sz w:val="20"/>
                <w:szCs w:val="20"/>
              </w:rPr>
            </w:pPr>
            <w:r w:rsidRPr="00715613">
              <w:rPr>
                <w:sz w:val="20"/>
                <w:szCs w:val="20"/>
              </w:rPr>
              <w:t>Dajanje drugih izdelkov za široko rabo v najem in zakup</w:t>
            </w:r>
          </w:p>
        </w:tc>
      </w:tr>
      <w:tr w:rsidR="00ED0258" w:rsidRPr="00715613" w14:paraId="25F06849" w14:textId="77777777" w:rsidTr="00A14AF6">
        <w:tc>
          <w:tcPr>
            <w:tcW w:w="9180" w:type="dxa"/>
          </w:tcPr>
          <w:p w14:paraId="767C9F19" w14:textId="77777777" w:rsidR="00ED0258" w:rsidRPr="00715613" w:rsidRDefault="00ED0258" w:rsidP="00A14AF6">
            <w:pPr>
              <w:rPr>
                <w:sz w:val="20"/>
                <w:szCs w:val="20"/>
              </w:rPr>
            </w:pPr>
            <w:r w:rsidRPr="00715613">
              <w:rPr>
                <w:sz w:val="20"/>
                <w:szCs w:val="20"/>
              </w:rPr>
              <w:t>Splošno čiščenje stavb</w:t>
            </w:r>
          </w:p>
        </w:tc>
      </w:tr>
      <w:tr w:rsidR="00ED0258" w:rsidRPr="00715613" w14:paraId="57E03521" w14:textId="77777777" w:rsidTr="00A14AF6">
        <w:tc>
          <w:tcPr>
            <w:tcW w:w="9180" w:type="dxa"/>
          </w:tcPr>
          <w:p w14:paraId="12DD8912" w14:textId="77777777" w:rsidR="00ED0258" w:rsidRPr="00715613" w:rsidRDefault="00ED0258" w:rsidP="00A14AF6">
            <w:pPr>
              <w:rPr>
                <w:sz w:val="20"/>
                <w:szCs w:val="20"/>
              </w:rPr>
            </w:pPr>
            <w:r w:rsidRPr="00715613">
              <w:rPr>
                <w:sz w:val="20"/>
                <w:szCs w:val="20"/>
              </w:rPr>
              <w:t>Fotokopiranje, priprava dokumentov in druge posamične pisarniške dejavnosti</w:t>
            </w:r>
          </w:p>
        </w:tc>
      </w:tr>
      <w:tr w:rsidR="00ED0258" w:rsidRPr="00715613" w14:paraId="27B61E41" w14:textId="77777777" w:rsidTr="00A14AF6">
        <w:tc>
          <w:tcPr>
            <w:tcW w:w="9180" w:type="dxa"/>
          </w:tcPr>
          <w:p w14:paraId="4F6318AA" w14:textId="77777777" w:rsidR="00ED0258" w:rsidRPr="00715613" w:rsidRDefault="00ED0258" w:rsidP="00A14AF6">
            <w:pPr>
              <w:rPr>
                <w:sz w:val="20"/>
                <w:szCs w:val="20"/>
              </w:rPr>
            </w:pPr>
            <w:r w:rsidRPr="00715613">
              <w:rPr>
                <w:sz w:val="20"/>
                <w:szCs w:val="20"/>
              </w:rPr>
              <w:t>Organiziranje razstav, sejmov, srečanj</w:t>
            </w:r>
          </w:p>
        </w:tc>
      </w:tr>
      <w:tr w:rsidR="00ED0258" w:rsidRPr="00715613" w14:paraId="50F79BC7" w14:textId="77777777" w:rsidTr="00A14AF6">
        <w:tc>
          <w:tcPr>
            <w:tcW w:w="9180" w:type="dxa"/>
          </w:tcPr>
          <w:p w14:paraId="10B37E0E" w14:textId="77777777" w:rsidR="00ED0258" w:rsidRPr="00715613" w:rsidRDefault="00ED0258" w:rsidP="00A14AF6">
            <w:pPr>
              <w:rPr>
                <w:sz w:val="20"/>
                <w:szCs w:val="20"/>
              </w:rPr>
            </w:pPr>
            <w:r w:rsidRPr="00715613">
              <w:rPr>
                <w:sz w:val="20"/>
                <w:szCs w:val="20"/>
              </w:rPr>
              <w:t>Urejanje zdravstva, izobraževanja, kulturnih in drugih socialnih storitev, razen obvezne socialne varnosti</w:t>
            </w:r>
          </w:p>
        </w:tc>
      </w:tr>
      <w:tr w:rsidR="00ED0258" w:rsidRPr="00715613" w14:paraId="54AFD07D" w14:textId="77777777" w:rsidTr="00A14AF6">
        <w:tc>
          <w:tcPr>
            <w:tcW w:w="9180" w:type="dxa"/>
          </w:tcPr>
          <w:p w14:paraId="46200014" w14:textId="77777777" w:rsidR="00ED0258" w:rsidRPr="00715613" w:rsidRDefault="00ED0258" w:rsidP="00A14AF6">
            <w:pPr>
              <w:rPr>
                <w:sz w:val="20"/>
                <w:szCs w:val="20"/>
              </w:rPr>
            </w:pPr>
            <w:r w:rsidRPr="00715613">
              <w:rPr>
                <w:sz w:val="20"/>
                <w:szCs w:val="20"/>
              </w:rPr>
              <w:t>Umetniško ustvarjanje</w:t>
            </w:r>
          </w:p>
        </w:tc>
      </w:tr>
      <w:tr w:rsidR="00ED0258" w:rsidRPr="00715613" w14:paraId="1FB260A6" w14:textId="77777777" w:rsidTr="00A14AF6">
        <w:tc>
          <w:tcPr>
            <w:tcW w:w="9180" w:type="dxa"/>
          </w:tcPr>
          <w:p w14:paraId="77DE215A" w14:textId="77777777" w:rsidR="00ED0258" w:rsidRPr="00715613" w:rsidRDefault="00ED0258" w:rsidP="00A14AF6">
            <w:pPr>
              <w:rPr>
                <w:sz w:val="20"/>
                <w:szCs w:val="20"/>
              </w:rPr>
            </w:pPr>
            <w:r w:rsidRPr="00715613">
              <w:rPr>
                <w:sz w:val="20"/>
                <w:szCs w:val="20"/>
              </w:rPr>
              <w:t>Druge nerazvrščene dejavnosti za prosti čas</w:t>
            </w:r>
          </w:p>
        </w:tc>
      </w:tr>
      <w:tr w:rsidR="00ED0258" w:rsidRPr="00715613" w14:paraId="42E36B0C" w14:textId="77777777" w:rsidTr="00A14AF6">
        <w:tc>
          <w:tcPr>
            <w:tcW w:w="9180" w:type="dxa"/>
          </w:tcPr>
          <w:p w14:paraId="193289F6" w14:textId="77777777" w:rsidR="00ED0258" w:rsidRPr="00715613" w:rsidRDefault="00ED0258" w:rsidP="00A14AF6">
            <w:pPr>
              <w:rPr>
                <w:sz w:val="20"/>
                <w:szCs w:val="20"/>
              </w:rPr>
            </w:pPr>
            <w:r w:rsidRPr="00715613">
              <w:rPr>
                <w:sz w:val="20"/>
                <w:szCs w:val="20"/>
              </w:rPr>
              <w:t>Popravila drugih osebnih ali gospodinjskih izdelkov</w:t>
            </w:r>
          </w:p>
        </w:tc>
      </w:tr>
      <w:tr w:rsidR="00ED0258" w:rsidRPr="00715613" w14:paraId="5CB27A86" w14:textId="77777777" w:rsidTr="00A14AF6">
        <w:tc>
          <w:tcPr>
            <w:tcW w:w="9180" w:type="dxa"/>
          </w:tcPr>
          <w:p w14:paraId="298E8C8B" w14:textId="77777777" w:rsidR="00ED0258" w:rsidRPr="00715613" w:rsidRDefault="00ED0258" w:rsidP="00A14AF6">
            <w:pPr>
              <w:rPr>
                <w:sz w:val="20"/>
                <w:szCs w:val="20"/>
              </w:rPr>
            </w:pPr>
            <w:r w:rsidRPr="00715613">
              <w:rPr>
                <w:sz w:val="20"/>
                <w:szCs w:val="20"/>
              </w:rPr>
              <w:t>Dejavnost pralnic in kemičnih čistilnic</w:t>
            </w:r>
          </w:p>
        </w:tc>
      </w:tr>
      <w:tr w:rsidR="00ED0258" w:rsidRPr="00715613" w14:paraId="6E456177" w14:textId="77777777" w:rsidTr="00A14AF6">
        <w:tc>
          <w:tcPr>
            <w:tcW w:w="9180" w:type="dxa"/>
          </w:tcPr>
          <w:p w14:paraId="46135234" w14:textId="77777777" w:rsidR="00ED0258" w:rsidRPr="00715613" w:rsidRDefault="00ED0258" w:rsidP="00A14AF6">
            <w:pPr>
              <w:rPr>
                <w:sz w:val="20"/>
                <w:szCs w:val="20"/>
              </w:rPr>
            </w:pPr>
            <w:r w:rsidRPr="00715613">
              <w:rPr>
                <w:sz w:val="20"/>
                <w:szCs w:val="20"/>
              </w:rPr>
              <w:t>Frizerska dejavnost</w:t>
            </w:r>
          </w:p>
        </w:tc>
      </w:tr>
      <w:tr w:rsidR="00ED0258" w:rsidRPr="00715613" w14:paraId="32EE5620" w14:textId="77777777" w:rsidTr="00A14AF6">
        <w:tc>
          <w:tcPr>
            <w:tcW w:w="9180" w:type="dxa"/>
          </w:tcPr>
          <w:p w14:paraId="76B9047E" w14:textId="77777777" w:rsidR="00ED0258" w:rsidRPr="00715613" w:rsidRDefault="00ED0258" w:rsidP="00A14AF6">
            <w:pPr>
              <w:rPr>
                <w:sz w:val="20"/>
                <w:szCs w:val="20"/>
              </w:rPr>
            </w:pPr>
            <w:r w:rsidRPr="00715613">
              <w:rPr>
                <w:sz w:val="20"/>
                <w:szCs w:val="20"/>
              </w:rPr>
              <w:t>Kozmetična in pedikerska dejavnost</w:t>
            </w:r>
          </w:p>
        </w:tc>
      </w:tr>
      <w:tr w:rsidR="00ED0258" w:rsidRPr="00715613" w14:paraId="2C8553D1" w14:textId="77777777" w:rsidTr="00A14AF6">
        <w:tc>
          <w:tcPr>
            <w:tcW w:w="9180" w:type="dxa"/>
          </w:tcPr>
          <w:p w14:paraId="7C6AE94E" w14:textId="77777777" w:rsidR="00ED0258" w:rsidRPr="00715613" w:rsidRDefault="00ED0258" w:rsidP="00A14AF6">
            <w:pPr>
              <w:rPr>
                <w:sz w:val="20"/>
                <w:szCs w:val="20"/>
              </w:rPr>
            </w:pPr>
            <w:r w:rsidRPr="00715613">
              <w:rPr>
                <w:sz w:val="20"/>
                <w:szCs w:val="20"/>
              </w:rPr>
              <w:t>Pogrebna dejavnost</w:t>
            </w:r>
          </w:p>
        </w:tc>
      </w:tr>
      <w:tr w:rsidR="00ED0258" w:rsidRPr="00715613" w14:paraId="564E14BD" w14:textId="77777777" w:rsidTr="00A14AF6">
        <w:tc>
          <w:tcPr>
            <w:tcW w:w="9180" w:type="dxa"/>
          </w:tcPr>
          <w:p w14:paraId="11ED43C8" w14:textId="77777777" w:rsidR="00ED0258" w:rsidRPr="00715613" w:rsidRDefault="00ED0258" w:rsidP="00A14AF6">
            <w:pPr>
              <w:rPr>
                <w:sz w:val="20"/>
                <w:szCs w:val="20"/>
              </w:rPr>
            </w:pPr>
            <w:r w:rsidRPr="00715613">
              <w:rPr>
                <w:sz w:val="20"/>
                <w:szCs w:val="20"/>
              </w:rPr>
              <w:t>Dejavnosti za nego telesa</w:t>
            </w:r>
          </w:p>
        </w:tc>
      </w:tr>
      <w:tr w:rsidR="00ED0258" w:rsidRPr="00715613" w14:paraId="6C6650DF" w14:textId="77777777" w:rsidTr="00A14AF6">
        <w:tc>
          <w:tcPr>
            <w:tcW w:w="9180" w:type="dxa"/>
          </w:tcPr>
          <w:p w14:paraId="0C7E82A3" w14:textId="77777777" w:rsidR="00ED0258" w:rsidRPr="00715613" w:rsidRDefault="00ED0258" w:rsidP="00A14AF6">
            <w:pPr>
              <w:rPr>
                <w:sz w:val="20"/>
                <w:szCs w:val="20"/>
              </w:rPr>
            </w:pPr>
            <w:r w:rsidRPr="00715613">
              <w:rPr>
                <w:sz w:val="20"/>
                <w:szCs w:val="20"/>
              </w:rPr>
              <w:t>Druge storitvene dejavnosti, drugje nerazvrščene</w:t>
            </w:r>
          </w:p>
        </w:tc>
      </w:tr>
    </w:tbl>
    <w:p w14:paraId="228CB0E9" w14:textId="62ED9E28" w:rsidR="00EE1C68" w:rsidRDefault="00EE1C68" w:rsidP="009C7C26">
      <w:pPr>
        <w:rPr>
          <w:sz w:val="20"/>
          <w:szCs w:val="20"/>
        </w:rPr>
      </w:pPr>
    </w:p>
    <w:p w14:paraId="50D956DF" w14:textId="3CE689E5" w:rsidR="00D576BE" w:rsidRDefault="00D576BE" w:rsidP="009C7C26">
      <w:pPr>
        <w:rPr>
          <w:sz w:val="20"/>
          <w:szCs w:val="20"/>
        </w:rPr>
      </w:pPr>
    </w:p>
    <w:p w14:paraId="7344EAB5" w14:textId="3E7CCD3B" w:rsidR="00D576BE" w:rsidRDefault="00D576BE" w:rsidP="009C7C26">
      <w:pPr>
        <w:rPr>
          <w:sz w:val="20"/>
          <w:szCs w:val="20"/>
        </w:rPr>
      </w:pPr>
    </w:p>
    <w:p w14:paraId="54DA2BEC" w14:textId="57B7A36D" w:rsidR="00D576BE" w:rsidRDefault="00D576BE" w:rsidP="009C7C26">
      <w:pPr>
        <w:rPr>
          <w:sz w:val="20"/>
          <w:szCs w:val="20"/>
        </w:rPr>
      </w:pPr>
    </w:p>
    <w:p w14:paraId="3B057DF7" w14:textId="6F3A1B74" w:rsidR="00D576BE" w:rsidRDefault="00D576BE" w:rsidP="009C7C26">
      <w:pPr>
        <w:rPr>
          <w:sz w:val="20"/>
          <w:szCs w:val="20"/>
        </w:rPr>
      </w:pPr>
    </w:p>
    <w:p w14:paraId="233C2A01" w14:textId="037EA858" w:rsidR="00D576BE" w:rsidRDefault="00D576BE" w:rsidP="009C7C26">
      <w:pPr>
        <w:rPr>
          <w:sz w:val="20"/>
          <w:szCs w:val="20"/>
        </w:rPr>
      </w:pPr>
    </w:p>
    <w:p w14:paraId="52B1BE1E" w14:textId="5978927D" w:rsidR="004E57DE" w:rsidRPr="00715613" w:rsidRDefault="004E57DE" w:rsidP="004E57DE">
      <w:pPr>
        <w:pStyle w:val="Naslov3"/>
        <w:rPr>
          <w:rFonts w:ascii="Times New Roman" w:hAnsi="Times New Roman" w:cs="Times New Roman"/>
          <w:color w:val="auto"/>
          <w:sz w:val="20"/>
          <w:szCs w:val="20"/>
        </w:rPr>
      </w:pPr>
      <w:bookmarkStart w:id="25" w:name="_Toc127347191"/>
      <w:r w:rsidRPr="00715613">
        <w:rPr>
          <w:rFonts w:ascii="Times New Roman" w:hAnsi="Times New Roman" w:cs="Times New Roman"/>
          <w:color w:val="auto"/>
          <w:sz w:val="20"/>
          <w:szCs w:val="20"/>
        </w:rPr>
        <w:lastRenderedPageBreak/>
        <w:t>Sredstva za izvajanje in razvoj dejavnosti</w:t>
      </w:r>
      <w:bookmarkEnd w:id="25"/>
      <w:r w:rsidRPr="00715613">
        <w:rPr>
          <w:rFonts w:ascii="Times New Roman" w:hAnsi="Times New Roman" w:cs="Times New Roman"/>
          <w:color w:val="auto"/>
          <w:sz w:val="20"/>
          <w:szCs w:val="20"/>
        </w:rPr>
        <w:t xml:space="preserve"> </w:t>
      </w:r>
    </w:p>
    <w:p w14:paraId="07D774C5" w14:textId="77777777" w:rsidR="004E57DE" w:rsidRPr="00715613" w:rsidRDefault="004E57DE" w:rsidP="004E57DE">
      <w:pPr>
        <w:rPr>
          <w:sz w:val="20"/>
          <w:szCs w:val="20"/>
        </w:rPr>
      </w:pPr>
    </w:p>
    <w:p w14:paraId="6FA7644F" w14:textId="77777777" w:rsidR="004E57DE" w:rsidRPr="00715613" w:rsidRDefault="004E57DE" w:rsidP="004E57DE">
      <w:pPr>
        <w:rPr>
          <w:sz w:val="20"/>
          <w:szCs w:val="20"/>
        </w:rPr>
      </w:pPr>
      <w:r w:rsidRPr="00715613">
        <w:rPr>
          <w:sz w:val="20"/>
          <w:szCs w:val="20"/>
        </w:rPr>
        <w:t xml:space="preserve">Zavod je pridobival sredstva za izvajanje in razvoj dejavnosti po sedaj veljavnem statutu iz naslednjih virov: </w:t>
      </w:r>
    </w:p>
    <w:p w14:paraId="03C01421" w14:textId="77777777" w:rsidR="004E57DE" w:rsidRPr="00715613" w:rsidRDefault="004E57DE" w:rsidP="004E57DE">
      <w:pPr>
        <w:pStyle w:val="Odstavekseznama"/>
        <w:numPr>
          <w:ilvl w:val="0"/>
          <w:numId w:val="18"/>
        </w:numPr>
        <w:rPr>
          <w:rFonts w:ascii="Times New Roman" w:hAnsi="Times New Roman" w:cs="Times New Roman"/>
        </w:rPr>
      </w:pPr>
      <w:r w:rsidRPr="00715613">
        <w:rPr>
          <w:rFonts w:ascii="Times New Roman" w:hAnsi="Times New Roman" w:cs="Times New Roman"/>
        </w:rPr>
        <w:t>s plačili uporabnikov za storitve,</w:t>
      </w:r>
    </w:p>
    <w:p w14:paraId="7AD0D8FA" w14:textId="77777777" w:rsidR="004E57DE" w:rsidRPr="00715613" w:rsidRDefault="004E57DE" w:rsidP="004E57DE">
      <w:pPr>
        <w:pStyle w:val="Odstavekseznama"/>
        <w:numPr>
          <w:ilvl w:val="0"/>
          <w:numId w:val="18"/>
        </w:numPr>
        <w:rPr>
          <w:rFonts w:ascii="Times New Roman" w:hAnsi="Times New Roman" w:cs="Times New Roman"/>
        </w:rPr>
      </w:pPr>
      <w:r w:rsidRPr="00715613">
        <w:rPr>
          <w:rFonts w:ascii="Times New Roman" w:hAnsi="Times New Roman" w:cs="Times New Roman"/>
        </w:rPr>
        <w:t xml:space="preserve">od Zavoda za zdravstveno zavarovanje Slovenije za opravljene storitve, </w:t>
      </w:r>
    </w:p>
    <w:p w14:paraId="3920E85B" w14:textId="77777777" w:rsidR="004E57DE" w:rsidRPr="00715613" w:rsidRDefault="004E57DE" w:rsidP="004E57DE">
      <w:pPr>
        <w:pStyle w:val="Odstavekseznama"/>
        <w:numPr>
          <w:ilvl w:val="0"/>
          <w:numId w:val="18"/>
        </w:numPr>
        <w:rPr>
          <w:rFonts w:ascii="Times New Roman" w:hAnsi="Times New Roman" w:cs="Times New Roman"/>
        </w:rPr>
      </w:pPr>
      <w:r w:rsidRPr="00715613">
        <w:rPr>
          <w:rFonts w:ascii="Times New Roman" w:hAnsi="Times New Roman" w:cs="Times New Roman"/>
        </w:rPr>
        <w:t xml:space="preserve">s prodajo blaga in storitev na trgu, </w:t>
      </w:r>
    </w:p>
    <w:p w14:paraId="3E7EB683" w14:textId="77777777" w:rsidR="004E57DE" w:rsidRPr="00715613" w:rsidRDefault="004E57DE" w:rsidP="004E57DE">
      <w:pPr>
        <w:pStyle w:val="Odstavekseznama"/>
        <w:numPr>
          <w:ilvl w:val="0"/>
          <w:numId w:val="18"/>
        </w:numPr>
        <w:rPr>
          <w:rFonts w:ascii="Times New Roman" w:hAnsi="Times New Roman" w:cs="Times New Roman"/>
        </w:rPr>
      </w:pPr>
      <w:r w:rsidRPr="00715613">
        <w:rPr>
          <w:rFonts w:ascii="Times New Roman" w:hAnsi="Times New Roman" w:cs="Times New Roman"/>
        </w:rPr>
        <w:t>iz proračuna občin za storitve in namene določene z Zakonom,</w:t>
      </w:r>
    </w:p>
    <w:p w14:paraId="2F858874" w14:textId="77777777" w:rsidR="004E57DE" w:rsidRPr="00715613" w:rsidRDefault="004E57DE" w:rsidP="004E57DE">
      <w:pPr>
        <w:pStyle w:val="Odstavekseznama"/>
        <w:numPr>
          <w:ilvl w:val="0"/>
          <w:numId w:val="18"/>
        </w:numPr>
      </w:pPr>
      <w:r w:rsidRPr="00715613">
        <w:rPr>
          <w:rFonts w:ascii="Times New Roman" w:hAnsi="Times New Roman" w:cs="Times New Roman"/>
        </w:rPr>
        <w:t xml:space="preserve">z zagotovitvijo sredstev iz proračuna Republike Slovenije </w:t>
      </w:r>
    </w:p>
    <w:p w14:paraId="30D09D2A" w14:textId="77777777" w:rsidR="004E57DE" w:rsidRPr="00715613" w:rsidRDefault="004E57DE" w:rsidP="004E57DE">
      <w:pPr>
        <w:pStyle w:val="Odstavekseznama"/>
        <w:numPr>
          <w:ilvl w:val="0"/>
          <w:numId w:val="18"/>
        </w:numPr>
        <w:rPr>
          <w:rFonts w:ascii="Times New Roman" w:hAnsi="Times New Roman" w:cs="Times New Roman"/>
        </w:rPr>
      </w:pPr>
      <w:r w:rsidRPr="00715613">
        <w:rPr>
          <w:rFonts w:ascii="Times New Roman" w:hAnsi="Times New Roman" w:cs="Times New Roman"/>
        </w:rPr>
        <w:t>s prispevki organizacij, donatorjev in iz drugih virov.</w:t>
      </w:r>
    </w:p>
    <w:p w14:paraId="4E2A11A0" w14:textId="77777777" w:rsidR="004E57DE" w:rsidRPr="00715613" w:rsidRDefault="004E57DE" w:rsidP="004E57DE">
      <w:pPr>
        <w:rPr>
          <w:sz w:val="20"/>
          <w:szCs w:val="20"/>
        </w:rPr>
      </w:pPr>
      <w:r w:rsidRPr="00715613">
        <w:rPr>
          <w:sz w:val="20"/>
          <w:szCs w:val="20"/>
        </w:rPr>
        <w:t xml:space="preserve">Glede na določila Zakona o javnih financah spada zavod med posredne proračunske porabnike. </w:t>
      </w:r>
    </w:p>
    <w:p w14:paraId="3EF2F7E6" w14:textId="77777777" w:rsidR="004E57DE" w:rsidRPr="00715613" w:rsidRDefault="004E57DE" w:rsidP="004E57DE">
      <w:pPr>
        <w:rPr>
          <w:sz w:val="20"/>
          <w:szCs w:val="20"/>
        </w:rPr>
      </w:pPr>
      <w:r w:rsidRPr="00715613">
        <w:rPr>
          <w:sz w:val="20"/>
          <w:szCs w:val="20"/>
        </w:rPr>
        <w:t>Struktura prihodkov zavoda v letu 2022 in morebitna odstopanja od planiranih prihodkov s pojasnili, so razvidna iz računovodskega dela letnega poročila.</w:t>
      </w:r>
    </w:p>
    <w:p w14:paraId="4B17CC0C" w14:textId="6D0A2703" w:rsidR="00EE1C68" w:rsidRPr="00715613" w:rsidRDefault="00EE1C68" w:rsidP="009C7C26">
      <w:pPr>
        <w:rPr>
          <w:sz w:val="20"/>
          <w:szCs w:val="20"/>
        </w:rPr>
      </w:pPr>
    </w:p>
    <w:p w14:paraId="398797ED" w14:textId="29851D9D" w:rsidR="00EE1C68" w:rsidRPr="00715613" w:rsidRDefault="00EE1C68" w:rsidP="009C7C26">
      <w:pPr>
        <w:rPr>
          <w:sz w:val="20"/>
          <w:szCs w:val="20"/>
        </w:rPr>
      </w:pPr>
    </w:p>
    <w:p w14:paraId="115FA58E" w14:textId="2E0EB9A0" w:rsidR="001A0EC3" w:rsidRPr="00715613" w:rsidRDefault="001A0EC3" w:rsidP="00A92777">
      <w:pPr>
        <w:pStyle w:val="Naslov1"/>
        <w:numPr>
          <w:ilvl w:val="0"/>
          <w:numId w:val="48"/>
        </w:numPr>
        <w:rPr>
          <w:sz w:val="20"/>
          <w:szCs w:val="20"/>
        </w:rPr>
      </w:pPr>
      <w:bookmarkStart w:id="26" w:name="_Toc127347192"/>
      <w:r w:rsidRPr="00715613">
        <w:rPr>
          <w:sz w:val="20"/>
          <w:szCs w:val="20"/>
        </w:rPr>
        <w:t>DOLGOROČNI CILJI POSREDNEGA UPORABNIKA, KOT IZHAJAJO IZ VEČLETNEGA PROGRAMA DELA IN RAZVOJA POSREDNEGA UPORABNIKA OZIROMA PODROČNIH STRATEGIJ IN NACIONALNIH PROGRAMOV</w:t>
      </w:r>
      <w:bookmarkEnd w:id="26"/>
    </w:p>
    <w:p w14:paraId="5D4B16B7" w14:textId="24B35E2C" w:rsidR="001A0EC3" w:rsidRPr="00715613" w:rsidRDefault="001A0EC3" w:rsidP="001A0EC3">
      <w:pPr>
        <w:rPr>
          <w:rFonts w:ascii="Arial" w:hAnsi="Arial" w:cs="Arial"/>
          <w:b/>
          <w:sz w:val="20"/>
          <w:szCs w:val="20"/>
        </w:rPr>
      </w:pPr>
    </w:p>
    <w:p w14:paraId="78A74D02" w14:textId="5D838029" w:rsidR="001A0EC3" w:rsidRDefault="001A0EC3" w:rsidP="001A0EC3">
      <w:pPr>
        <w:rPr>
          <w:sz w:val="20"/>
          <w:szCs w:val="20"/>
        </w:rPr>
      </w:pPr>
      <w:r w:rsidRPr="00715613">
        <w:rPr>
          <w:sz w:val="20"/>
          <w:szCs w:val="20"/>
        </w:rPr>
        <w:t>Zavod ima dolgoročno zastavljene cilje</w:t>
      </w:r>
      <w:r w:rsidR="00351447" w:rsidRPr="00715613">
        <w:rPr>
          <w:sz w:val="20"/>
          <w:szCs w:val="20"/>
        </w:rPr>
        <w:t xml:space="preserve"> v skladu z osnovnimi usmeritvami</w:t>
      </w:r>
      <w:r w:rsidR="006D5989" w:rsidRPr="00715613">
        <w:rPr>
          <w:sz w:val="20"/>
          <w:szCs w:val="20"/>
        </w:rPr>
        <w:t xml:space="preserve"> Republike Slovenije, določenimi v Zakonu o socialnem varstvu, Zakonu o zdravstveni dejavnosti, Zakonu o zdravstvenem zavarovanju varstvu in zdravstvenem zavarovanju, Resoluciji o nacionalnem programu varstva starejših za obdobje od 2020 do 2030, na podlagi katerih ima Dom starejših občanov Črnomelj izdelan Srednjeročni program/razvoja DSO Črnomelj za obdobje 2018-2023.</w:t>
      </w:r>
      <w:r w:rsidR="00212024">
        <w:rPr>
          <w:sz w:val="20"/>
          <w:szCs w:val="20"/>
        </w:rPr>
        <w:t xml:space="preserve"> Na  ta način dom zagotavlja institucionalno varstvo za starejše in druge storitve za starejše, ki živijo na področju, kjer se nahaja dom.</w:t>
      </w:r>
    </w:p>
    <w:p w14:paraId="18D89225" w14:textId="784A0E66" w:rsidR="00212024" w:rsidRDefault="00212024" w:rsidP="001A0EC3">
      <w:pPr>
        <w:rPr>
          <w:sz w:val="20"/>
          <w:szCs w:val="20"/>
        </w:rPr>
      </w:pPr>
    </w:p>
    <w:p w14:paraId="4C1763D4" w14:textId="380965BC" w:rsidR="00212024" w:rsidRPr="00684D5C" w:rsidRDefault="00212024" w:rsidP="001A0EC3">
      <w:pPr>
        <w:rPr>
          <w:sz w:val="20"/>
          <w:szCs w:val="20"/>
        </w:rPr>
      </w:pPr>
      <w:r w:rsidRPr="00684D5C">
        <w:rPr>
          <w:sz w:val="20"/>
          <w:szCs w:val="20"/>
        </w:rPr>
        <w:t xml:space="preserve">Na podlagi zgoraj naštetih strateških usmeritvah </w:t>
      </w:r>
      <w:r w:rsidR="00197EB4" w:rsidRPr="00684D5C">
        <w:rPr>
          <w:sz w:val="20"/>
          <w:szCs w:val="20"/>
        </w:rPr>
        <w:t>ima</w:t>
      </w:r>
      <w:r w:rsidRPr="00684D5C">
        <w:rPr>
          <w:sz w:val="20"/>
          <w:szCs w:val="20"/>
        </w:rPr>
        <w:t xml:space="preserve"> DSO Črnomelj</w:t>
      </w:r>
      <w:r w:rsidR="00197EB4" w:rsidRPr="00684D5C">
        <w:rPr>
          <w:sz w:val="20"/>
          <w:szCs w:val="20"/>
        </w:rPr>
        <w:t xml:space="preserve"> opredeljene naslednje strateške cilje:</w:t>
      </w:r>
    </w:p>
    <w:p w14:paraId="5B90AD5C" w14:textId="26CCBB34" w:rsidR="00197EB4" w:rsidRPr="00684D5C" w:rsidRDefault="00684D5C" w:rsidP="00A92777">
      <w:pPr>
        <w:pStyle w:val="Odstavekseznama"/>
        <w:numPr>
          <w:ilvl w:val="0"/>
          <w:numId w:val="53"/>
        </w:numPr>
        <w:rPr>
          <w:rFonts w:ascii="Times New Roman" w:hAnsi="Times New Roman" w:cs="Times New Roman"/>
        </w:rPr>
      </w:pPr>
      <w:r>
        <w:rPr>
          <w:rFonts w:ascii="Times New Roman" w:hAnsi="Times New Roman" w:cs="Times New Roman"/>
        </w:rPr>
        <w:t>z</w:t>
      </w:r>
      <w:r w:rsidR="00197EB4" w:rsidRPr="00684D5C">
        <w:rPr>
          <w:rFonts w:ascii="Times New Roman" w:hAnsi="Times New Roman" w:cs="Times New Roman"/>
        </w:rPr>
        <w:t>agotavljanje izvajanja celovite skrbi za starejše, ki stalno in začasno bivanju v domu, ki želijo pomoč na domu, skladno z njihovimi pričakovanji, željami in potrebami</w:t>
      </w:r>
    </w:p>
    <w:p w14:paraId="5DADB775" w14:textId="20086A10" w:rsidR="00197EB4" w:rsidRPr="00684D5C" w:rsidRDefault="00684D5C" w:rsidP="00A92777">
      <w:pPr>
        <w:pStyle w:val="Odstavekseznama"/>
        <w:numPr>
          <w:ilvl w:val="0"/>
          <w:numId w:val="53"/>
        </w:numPr>
        <w:rPr>
          <w:rFonts w:ascii="Times New Roman" w:hAnsi="Times New Roman" w:cs="Times New Roman"/>
        </w:rPr>
      </w:pPr>
      <w:r>
        <w:rPr>
          <w:rFonts w:ascii="Times New Roman" w:hAnsi="Times New Roman" w:cs="Times New Roman"/>
        </w:rPr>
        <w:t>u</w:t>
      </w:r>
      <w:r w:rsidR="00197EB4" w:rsidRPr="00684D5C">
        <w:rPr>
          <w:rFonts w:ascii="Times New Roman" w:hAnsi="Times New Roman" w:cs="Times New Roman"/>
        </w:rPr>
        <w:t>veljavitev vloge doma, kot osnovnega lokalnega nosilca razvoja organizirane skrbi za starejše</w:t>
      </w:r>
    </w:p>
    <w:p w14:paraId="43EEBC3D" w14:textId="209FF220" w:rsidR="00197EB4" w:rsidRPr="00684D5C" w:rsidRDefault="00684D5C" w:rsidP="00A92777">
      <w:pPr>
        <w:pStyle w:val="Odstavekseznama"/>
        <w:numPr>
          <w:ilvl w:val="0"/>
          <w:numId w:val="53"/>
        </w:numPr>
        <w:rPr>
          <w:rFonts w:ascii="Times New Roman" w:hAnsi="Times New Roman" w:cs="Times New Roman"/>
        </w:rPr>
      </w:pPr>
      <w:r>
        <w:rPr>
          <w:rFonts w:ascii="Times New Roman" w:hAnsi="Times New Roman" w:cs="Times New Roman"/>
        </w:rPr>
        <w:t>t</w:t>
      </w:r>
      <w:r w:rsidR="00197EB4" w:rsidRPr="00684D5C">
        <w:rPr>
          <w:rFonts w:ascii="Times New Roman" w:hAnsi="Times New Roman" w:cs="Times New Roman"/>
        </w:rPr>
        <w:t xml:space="preserve">ekoče uvajanje novih dejavnosti, ki bodo zagotovile visoko </w:t>
      </w:r>
      <w:r>
        <w:rPr>
          <w:rFonts w:ascii="Times New Roman" w:hAnsi="Times New Roman" w:cs="Times New Roman"/>
        </w:rPr>
        <w:t xml:space="preserve">kakovostno </w:t>
      </w:r>
      <w:r w:rsidR="00197EB4" w:rsidRPr="00684D5C">
        <w:rPr>
          <w:rFonts w:ascii="Times New Roman" w:hAnsi="Times New Roman" w:cs="Times New Roman"/>
        </w:rPr>
        <w:t>storitev, hkrati pa omogočale poslovanje po ekonomskih načelih</w:t>
      </w:r>
    </w:p>
    <w:p w14:paraId="1DA881B4" w14:textId="4D423C90" w:rsidR="00197EB4" w:rsidRPr="00684D5C" w:rsidRDefault="00684D5C" w:rsidP="00A92777">
      <w:pPr>
        <w:pStyle w:val="Odstavekseznama"/>
        <w:numPr>
          <w:ilvl w:val="0"/>
          <w:numId w:val="53"/>
        </w:numPr>
        <w:rPr>
          <w:rFonts w:ascii="Times New Roman" w:hAnsi="Times New Roman" w:cs="Times New Roman"/>
        </w:rPr>
      </w:pPr>
      <w:r>
        <w:rPr>
          <w:rFonts w:ascii="Times New Roman" w:hAnsi="Times New Roman" w:cs="Times New Roman"/>
        </w:rPr>
        <w:t>r</w:t>
      </w:r>
      <w:r w:rsidR="00197EB4" w:rsidRPr="00684D5C">
        <w:rPr>
          <w:rFonts w:ascii="Times New Roman" w:hAnsi="Times New Roman" w:cs="Times New Roman"/>
        </w:rPr>
        <w:t>azvijati skrb za starejše v okolju, kjer dom deluje in v celoti v skladu s potrebami starejših ljudi, s vključitvijo drugih izvajalcev (nevladne organizacije, prostovoljci), ki delujejo na področju zagotavljanja skrbi za starejše in vsestransko povezovanje</w:t>
      </w:r>
    </w:p>
    <w:p w14:paraId="7363E17D" w14:textId="64EE0A95" w:rsidR="00197EB4" w:rsidRPr="00684D5C" w:rsidRDefault="00684D5C" w:rsidP="00A92777">
      <w:pPr>
        <w:pStyle w:val="Odstavekseznama"/>
        <w:numPr>
          <w:ilvl w:val="0"/>
          <w:numId w:val="53"/>
        </w:numPr>
        <w:rPr>
          <w:rFonts w:ascii="Times New Roman" w:hAnsi="Times New Roman" w:cs="Times New Roman"/>
        </w:rPr>
      </w:pPr>
      <w:r>
        <w:rPr>
          <w:rFonts w:ascii="Times New Roman" w:hAnsi="Times New Roman" w:cs="Times New Roman"/>
        </w:rPr>
        <w:t>z</w:t>
      </w:r>
      <w:r w:rsidR="00197EB4" w:rsidRPr="00684D5C">
        <w:rPr>
          <w:rFonts w:ascii="Times New Roman" w:hAnsi="Times New Roman" w:cs="Times New Roman"/>
        </w:rPr>
        <w:t>agotovitev strokovnega razvoja in rasti vseh zaposlenih</w:t>
      </w:r>
    </w:p>
    <w:p w14:paraId="103082D9" w14:textId="23482AB6" w:rsidR="001A0EC3" w:rsidRPr="00684D5C" w:rsidRDefault="00684D5C" w:rsidP="00A92777">
      <w:pPr>
        <w:pStyle w:val="Odstavekseznama"/>
        <w:numPr>
          <w:ilvl w:val="0"/>
          <w:numId w:val="53"/>
        </w:numPr>
        <w:rPr>
          <w:rFonts w:ascii="Times New Roman" w:hAnsi="Times New Roman" w:cs="Times New Roman"/>
        </w:rPr>
      </w:pPr>
      <w:r>
        <w:rPr>
          <w:rFonts w:ascii="Times New Roman" w:hAnsi="Times New Roman" w:cs="Times New Roman"/>
        </w:rPr>
        <w:t>z</w:t>
      </w:r>
      <w:r w:rsidR="00197EB4" w:rsidRPr="00684D5C">
        <w:rPr>
          <w:rFonts w:ascii="Times New Roman" w:hAnsi="Times New Roman" w:cs="Times New Roman"/>
        </w:rPr>
        <w:t>agotavljanje kakovosti na nivoju celotne organizacije- delati skladno s vodenjem sistema kakovosti po ISO 9001:2015</w:t>
      </w:r>
    </w:p>
    <w:p w14:paraId="347BB728" w14:textId="43F9B240" w:rsidR="001A0EC3" w:rsidRPr="00715613" w:rsidRDefault="00D97220" w:rsidP="001A0EC3">
      <w:pPr>
        <w:rPr>
          <w:rFonts w:ascii="Arial" w:hAnsi="Arial" w:cs="Arial"/>
          <w:b/>
          <w:sz w:val="20"/>
          <w:szCs w:val="20"/>
        </w:rPr>
      </w:pPr>
      <w:r>
        <w:t>Cilje zavoda izpolnjujemo  z upoštevanjem vse zakonodaje področja, uspešnim poslovanjem zavoda z upoštevanjem vseh pričakovanj in želj vseh naših uporabnikov.</w:t>
      </w:r>
    </w:p>
    <w:p w14:paraId="66D6819D" w14:textId="77777777" w:rsidR="001A0EC3" w:rsidRPr="00715613" w:rsidRDefault="001A0EC3" w:rsidP="001A0EC3">
      <w:pPr>
        <w:ind w:left="360"/>
        <w:rPr>
          <w:sz w:val="20"/>
          <w:szCs w:val="20"/>
        </w:rPr>
      </w:pPr>
    </w:p>
    <w:p w14:paraId="60A7385E" w14:textId="439F9997" w:rsidR="004E57DE" w:rsidRPr="00715613" w:rsidRDefault="001A0EC3" w:rsidP="00A92777">
      <w:pPr>
        <w:pStyle w:val="Naslov1"/>
        <w:numPr>
          <w:ilvl w:val="0"/>
          <w:numId w:val="48"/>
        </w:numPr>
        <w:rPr>
          <w:sz w:val="20"/>
          <w:szCs w:val="20"/>
        </w:rPr>
      </w:pPr>
      <w:bookmarkStart w:id="27" w:name="_Toc127347193"/>
      <w:r w:rsidRPr="00715613">
        <w:rPr>
          <w:sz w:val="20"/>
          <w:szCs w:val="20"/>
        </w:rPr>
        <w:t>LETNI CILJI POSREDNEGA UPORABNIKA, ZASTAVLJENI V OBRAZLOŽITVI FINANČNEGA NAČRTA POSREDNEGA UPORABNIKA ALI V NJEGOVEM LETNEM PROGRAMU DELA</w:t>
      </w:r>
      <w:bookmarkEnd w:id="27"/>
      <w:r w:rsidRPr="00715613">
        <w:rPr>
          <w:sz w:val="20"/>
          <w:szCs w:val="20"/>
        </w:rPr>
        <w:t xml:space="preserve"> </w:t>
      </w:r>
    </w:p>
    <w:p w14:paraId="3DEF3F13" w14:textId="77777777" w:rsidR="000A67AF" w:rsidRPr="00715613" w:rsidRDefault="000A67AF" w:rsidP="000A67AF">
      <w:pPr>
        <w:pStyle w:val="Telobesedila"/>
        <w:rPr>
          <w:sz w:val="20"/>
        </w:rPr>
      </w:pPr>
    </w:p>
    <w:p w14:paraId="21A18837" w14:textId="0B23415C" w:rsidR="000A67AF" w:rsidRDefault="00B002D6" w:rsidP="004E57DE">
      <w:pPr>
        <w:rPr>
          <w:rStyle w:val="Naslov3Znak"/>
          <w:rFonts w:ascii="Times New Roman" w:hAnsi="Times New Roman" w:cs="Times New Roman"/>
          <w:b w:val="0"/>
          <w:color w:val="auto"/>
          <w:sz w:val="20"/>
          <w:szCs w:val="20"/>
        </w:rPr>
      </w:pPr>
      <w:bookmarkStart w:id="28" w:name="_Toc127347194"/>
      <w:r w:rsidRPr="00715613">
        <w:rPr>
          <w:rStyle w:val="Naslov3Znak"/>
          <w:rFonts w:ascii="Times New Roman" w:hAnsi="Times New Roman" w:cs="Times New Roman"/>
          <w:b w:val="0"/>
          <w:color w:val="auto"/>
          <w:sz w:val="20"/>
          <w:szCs w:val="20"/>
        </w:rPr>
        <w:t>Letni cilji Doma starejših občanov temeljijo na sprejetem Programu dela in finančnem načrtu Doma starejših občanov Črnomelj</w:t>
      </w:r>
      <w:r w:rsidR="00622F26" w:rsidRPr="00715613">
        <w:rPr>
          <w:rStyle w:val="Naslov3Znak"/>
          <w:rFonts w:ascii="Times New Roman" w:hAnsi="Times New Roman" w:cs="Times New Roman"/>
          <w:b w:val="0"/>
          <w:color w:val="auto"/>
          <w:sz w:val="20"/>
          <w:szCs w:val="20"/>
        </w:rPr>
        <w:t xml:space="preserve"> za leto 2023</w:t>
      </w:r>
      <w:r w:rsidRPr="00715613">
        <w:rPr>
          <w:rStyle w:val="Naslov3Znak"/>
          <w:rFonts w:ascii="Times New Roman" w:hAnsi="Times New Roman" w:cs="Times New Roman"/>
          <w:b w:val="0"/>
          <w:color w:val="auto"/>
          <w:sz w:val="20"/>
          <w:szCs w:val="20"/>
        </w:rPr>
        <w:t>, ki ga je Svet DSO Črnomelj sprejel na 6. redni seji dne 31.03.2022.</w:t>
      </w:r>
      <w:bookmarkEnd w:id="28"/>
    </w:p>
    <w:p w14:paraId="628F2609" w14:textId="77777777" w:rsidR="006B57B2" w:rsidRDefault="006B57B2" w:rsidP="004E57DE">
      <w:pPr>
        <w:rPr>
          <w:rStyle w:val="Naslov3Znak"/>
          <w:rFonts w:ascii="Times New Roman" w:hAnsi="Times New Roman" w:cs="Times New Roman"/>
          <w:b w:val="0"/>
          <w:color w:val="auto"/>
          <w:sz w:val="20"/>
          <w:szCs w:val="20"/>
        </w:rPr>
      </w:pPr>
    </w:p>
    <w:p w14:paraId="2F6B6FDE" w14:textId="77777777" w:rsidR="0029140E" w:rsidRPr="00715613" w:rsidRDefault="0029140E" w:rsidP="0029140E">
      <w:pPr>
        <w:pStyle w:val="Telobesedila3"/>
        <w:rPr>
          <w:bCs/>
          <w:i w:val="0"/>
          <w:sz w:val="20"/>
          <w:szCs w:val="20"/>
        </w:rPr>
      </w:pPr>
      <w:r w:rsidRPr="00715613">
        <w:rPr>
          <w:bCs/>
          <w:i w:val="0"/>
          <w:sz w:val="20"/>
          <w:szCs w:val="20"/>
        </w:rPr>
        <w:t>Cilji veljajo za dom kot celotno organizacijo in za njene organizacijske oblike in se nanašajo na:</w:t>
      </w:r>
    </w:p>
    <w:p w14:paraId="47AF608E" w14:textId="77777777" w:rsidR="0029140E" w:rsidRPr="00715613" w:rsidRDefault="0029140E" w:rsidP="00A92777">
      <w:pPr>
        <w:pStyle w:val="Telobesedila3"/>
        <w:numPr>
          <w:ilvl w:val="0"/>
          <w:numId w:val="39"/>
        </w:numPr>
        <w:jc w:val="left"/>
        <w:rPr>
          <w:bCs/>
          <w:i w:val="0"/>
          <w:sz w:val="20"/>
          <w:szCs w:val="20"/>
        </w:rPr>
      </w:pPr>
      <w:r w:rsidRPr="00715613">
        <w:rPr>
          <w:bCs/>
          <w:i w:val="0"/>
          <w:sz w:val="20"/>
          <w:szCs w:val="20"/>
        </w:rPr>
        <w:t xml:space="preserve">zagotavljanje obsega in vrste storitev v skladu z namenom ustanovitve doma </w:t>
      </w:r>
    </w:p>
    <w:p w14:paraId="2E17F750" w14:textId="77777777" w:rsidR="0029140E" w:rsidRPr="00715613" w:rsidRDefault="0029140E" w:rsidP="00A92777">
      <w:pPr>
        <w:pStyle w:val="Telobesedila3"/>
        <w:numPr>
          <w:ilvl w:val="0"/>
          <w:numId w:val="39"/>
        </w:numPr>
        <w:jc w:val="left"/>
        <w:rPr>
          <w:bCs/>
          <w:i w:val="0"/>
          <w:sz w:val="20"/>
          <w:szCs w:val="20"/>
        </w:rPr>
      </w:pPr>
      <w:r w:rsidRPr="00715613">
        <w:rPr>
          <w:bCs/>
          <w:i w:val="0"/>
          <w:sz w:val="20"/>
          <w:szCs w:val="20"/>
        </w:rPr>
        <w:t>zagotavljanje storitev s potrebami, željami  in pričakovanji uporabnikov</w:t>
      </w:r>
    </w:p>
    <w:p w14:paraId="687775BA" w14:textId="77777777" w:rsidR="0029140E" w:rsidRPr="00715613" w:rsidRDefault="0029140E" w:rsidP="00A92777">
      <w:pPr>
        <w:pStyle w:val="Telobesedila3"/>
        <w:numPr>
          <w:ilvl w:val="0"/>
          <w:numId w:val="39"/>
        </w:numPr>
        <w:jc w:val="left"/>
        <w:rPr>
          <w:bCs/>
          <w:i w:val="0"/>
          <w:sz w:val="20"/>
          <w:szCs w:val="20"/>
        </w:rPr>
      </w:pPr>
      <w:r w:rsidRPr="00715613">
        <w:rPr>
          <w:bCs/>
          <w:i w:val="0"/>
          <w:sz w:val="20"/>
          <w:szCs w:val="20"/>
        </w:rPr>
        <w:t>preusmerjanje metod dela iz asistence uporabnikom v podporo za samostojno izvajanje aktivnosti</w:t>
      </w:r>
    </w:p>
    <w:p w14:paraId="49EC4D37" w14:textId="77777777" w:rsidR="0029140E" w:rsidRPr="00715613" w:rsidRDefault="0029140E" w:rsidP="00A92777">
      <w:pPr>
        <w:pStyle w:val="Telobesedila3"/>
        <w:numPr>
          <w:ilvl w:val="0"/>
          <w:numId w:val="39"/>
        </w:numPr>
        <w:jc w:val="left"/>
        <w:rPr>
          <w:bCs/>
          <w:i w:val="0"/>
          <w:sz w:val="20"/>
          <w:szCs w:val="20"/>
        </w:rPr>
      </w:pPr>
      <w:r w:rsidRPr="00715613">
        <w:rPr>
          <w:bCs/>
          <w:i w:val="0"/>
          <w:sz w:val="20"/>
          <w:szCs w:val="20"/>
        </w:rPr>
        <w:t>zagotavljanje kakovosti v celotni organizaciji</w:t>
      </w:r>
    </w:p>
    <w:p w14:paraId="095B1F5C" w14:textId="77777777" w:rsidR="0029140E" w:rsidRPr="00715613" w:rsidRDefault="0029140E" w:rsidP="00A92777">
      <w:pPr>
        <w:pStyle w:val="Telobesedila3"/>
        <w:numPr>
          <w:ilvl w:val="0"/>
          <w:numId w:val="39"/>
        </w:numPr>
        <w:jc w:val="left"/>
        <w:rPr>
          <w:bCs/>
          <w:i w:val="0"/>
          <w:sz w:val="20"/>
          <w:szCs w:val="20"/>
        </w:rPr>
      </w:pPr>
      <w:r w:rsidRPr="00715613">
        <w:rPr>
          <w:bCs/>
          <w:i w:val="0"/>
          <w:sz w:val="20"/>
          <w:szCs w:val="20"/>
        </w:rPr>
        <w:t>uporabo kazalcev uspešnosti (</w:t>
      </w:r>
      <w:proofErr w:type="spellStart"/>
      <w:r w:rsidRPr="00715613">
        <w:rPr>
          <w:bCs/>
          <w:i w:val="0"/>
          <w:sz w:val="20"/>
          <w:szCs w:val="20"/>
        </w:rPr>
        <w:t>Balanced</w:t>
      </w:r>
      <w:proofErr w:type="spellEnd"/>
      <w:r w:rsidRPr="00715613">
        <w:rPr>
          <w:bCs/>
          <w:i w:val="0"/>
          <w:sz w:val="20"/>
          <w:szCs w:val="20"/>
        </w:rPr>
        <w:t xml:space="preserve"> </w:t>
      </w:r>
      <w:proofErr w:type="spellStart"/>
      <w:r w:rsidRPr="00715613">
        <w:rPr>
          <w:bCs/>
          <w:i w:val="0"/>
          <w:sz w:val="20"/>
          <w:szCs w:val="20"/>
        </w:rPr>
        <w:t>Score</w:t>
      </w:r>
      <w:proofErr w:type="spellEnd"/>
      <w:r w:rsidRPr="00715613">
        <w:rPr>
          <w:bCs/>
          <w:i w:val="0"/>
          <w:sz w:val="20"/>
          <w:szCs w:val="20"/>
        </w:rPr>
        <w:t xml:space="preserve"> - </w:t>
      </w:r>
      <w:proofErr w:type="spellStart"/>
      <w:r w:rsidRPr="00715613">
        <w:rPr>
          <w:bCs/>
          <w:i w:val="0"/>
          <w:sz w:val="20"/>
          <w:szCs w:val="20"/>
        </w:rPr>
        <w:t>Card</w:t>
      </w:r>
      <w:proofErr w:type="spellEnd"/>
      <w:r w:rsidRPr="00715613">
        <w:rPr>
          <w:bCs/>
          <w:i w:val="0"/>
          <w:sz w:val="20"/>
          <w:szCs w:val="20"/>
        </w:rPr>
        <w:t>)</w:t>
      </w:r>
    </w:p>
    <w:p w14:paraId="07CEC0E0" w14:textId="77777777" w:rsidR="0029140E" w:rsidRPr="00715613" w:rsidRDefault="0029140E" w:rsidP="00A92777">
      <w:pPr>
        <w:pStyle w:val="Telobesedila3"/>
        <w:numPr>
          <w:ilvl w:val="0"/>
          <w:numId w:val="39"/>
        </w:numPr>
        <w:jc w:val="left"/>
        <w:rPr>
          <w:bCs/>
          <w:i w:val="0"/>
          <w:sz w:val="20"/>
          <w:szCs w:val="20"/>
        </w:rPr>
      </w:pPr>
      <w:r w:rsidRPr="00715613">
        <w:rPr>
          <w:bCs/>
          <w:i w:val="0"/>
          <w:sz w:val="20"/>
          <w:szCs w:val="20"/>
        </w:rPr>
        <w:t xml:space="preserve">zagotavljanje strokovnega razvoja in rasti zaposlenih </w:t>
      </w:r>
    </w:p>
    <w:p w14:paraId="21CA0A8C" w14:textId="0A43C379" w:rsidR="0029140E" w:rsidRPr="00715613" w:rsidRDefault="0029140E" w:rsidP="00A92777">
      <w:pPr>
        <w:pStyle w:val="Telobesedila3"/>
        <w:numPr>
          <w:ilvl w:val="0"/>
          <w:numId w:val="39"/>
        </w:numPr>
        <w:jc w:val="left"/>
        <w:rPr>
          <w:bCs/>
          <w:i w:val="0"/>
          <w:sz w:val="20"/>
          <w:szCs w:val="20"/>
        </w:rPr>
      </w:pPr>
      <w:r w:rsidRPr="00715613">
        <w:rPr>
          <w:bCs/>
          <w:i w:val="0"/>
          <w:sz w:val="20"/>
          <w:szCs w:val="20"/>
        </w:rPr>
        <w:t xml:space="preserve">poslovanje po ekonomskih načelih, </w:t>
      </w:r>
      <w:r w:rsidR="00684D5C">
        <w:rPr>
          <w:bCs/>
          <w:i w:val="0"/>
          <w:sz w:val="20"/>
          <w:szCs w:val="20"/>
        </w:rPr>
        <w:t xml:space="preserve">ki </w:t>
      </w:r>
      <w:r w:rsidRPr="00715613">
        <w:rPr>
          <w:bCs/>
          <w:i w:val="0"/>
          <w:sz w:val="20"/>
          <w:szCs w:val="20"/>
        </w:rPr>
        <w:t>veljajo za domove za starejše.</w:t>
      </w:r>
    </w:p>
    <w:p w14:paraId="5F036709" w14:textId="77777777" w:rsidR="0029140E" w:rsidRPr="00715613" w:rsidRDefault="0029140E" w:rsidP="0029140E">
      <w:pPr>
        <w:pStyle w:val="Telobesedila3"/>
        <w:rPr>
          <w:bCs/>
          <w:i w:val="0"/>
          <w:sz w:val="20"/>
          <w:szCs w:val="20"/>
        </w:rPr>
      </w:pPr>
    </w:p>
    <w:p w14:paraId="2094BDBB" w14:textId="77777777" w:rsidR="0029140E" w:rsidRPr="00715613" w:rsidRDefault="0029140E" w:rsidP="0029140E">
      <w:pPr>
        <w:pStyle w:val="Telobesedila3"/>
        <w:rPr>
          <w:bCs/>
          <w:i w:val="0"/>
          <w:sz w:val="20"/>
          <w:szCs w:val="20"/>
        </w:rPr>
      </w:pPr>
      <w:r w:rsidRPr="00715613">
        <w:rPr>
          <w:bCs/>
          <w:i w:val="0"/>
          <w:sz w:val="20"/>
          <w:szCs w:val="20"/>
        </w:rPr>
        <w:lastRenderedPageBreak/>
        <w:t xml:space="preserve">Zagotavljanje izvajanja poslovne politike opredeljuje zagotavljanje kakovosti v delovanju celotnega doma, ki je zagotovljena z uvedbo </w:t>
      </w:r>
      <w:r w:rsidRPr="00715613">
        <w:rPr>
          <w:b/>
          <w:i w:val="0"/>
          <w:sz w:val="20"/>
          <w:szCs w:val="20"/>
        </w:rPr>
        <w:t>sistema vodenja kakovosti</w:t>
      </w:r>
      <w:r w:rsidRPr="00715613">
        <w:rPr>
          <w:bCs/>
          <w:i w:val="0"/>
          <w:sz w:val="20"/>
          <w:szCs w:val="20"/>
        </w:rPr>
        <w:t xml:space="preserve"> po mednarodnih standardih  ISO 9001 : 2015.</w:t>
      </w:r>
    </w:p>
    <w:p w14:paraId="53E0840C" w14:textId="67369AF2" w:rsidR="0029140E" w:rsidRDefault="0029140E" w:rsidP="004E57DE">
      <w:pPr>
        <w:rPr>
          <w:rStyle w:val="Naslov3Znak"/>
          <w:rFonts w:ascii="Times New Roman" w:hAnsi="Times New Roman" w:cs="Times New Roman"/>
          <w:b w:val="0"/>
          <w:color w:val="auto"/>
          <w:sz w:val="20"/>
          <w:szCs w:val="20"/>
        </w:rPr>
      </w:pPr>
    </w:p>
    <w:p w14:paraId="1FBA38A0" w14:textId="461B2106" w:rsidR="0029140E" w:rsidRDefault="0029140E" w:rsidP="004E57DE">
      <w:pPr>
        <w:rPr>
          <w:rStyle w:val="Naslov3Znak"/>
          <w:rFonts w:ascii="Times New Roman" w:hAnsi="Times New Roman" w:cs="Times New Roman"/>
          <w:b w:val="0"/>
          <w:color w:val="auto"/>
          <w:sz w:val="20"/>
          <w:szCs w:val="20"/>
        </w:rPr>
      </w:pPr>
    </w:p>
    <w:p w14:paraId="349F9677" w14:textId="77777777" w:rsidR="004E57DE" w:rsidRPr="00715613" w:rsidRDefault="004E57DE" w:rsidP="004E57DE">
      <w:pPr>
        <w:pStyle w:val="Naslov1"/>
        <w:rPr>
          <w:rFonts w:cs="Times New Roman"/>
          <w:sz w:val="20"/>
          <w:szCs w:val="20"/>
        </w:rPr>
      </w:pPr>
      <w:bookmarkStart w:id="29" w:name="_Toc317514665"/>
      <w:bookmarkStart w:id="30" w:name="_Toc317576292"/>
      <w:bookmarkStart w:id="31" w:name="_Toc317581400"/>
      <w:bookmarkStart w:id="32" w:name="_Toc380656287"/>
      <w:bookmarkStart w:id="33" w:name="_Toc127347195"/>
      <w:r w:rsidRPr="00715613">
        <w:rPr>
          <w:rFonts w:cs="Times New Roman"/>
          <w:sz w:val="20"/>
          <w:szCs w:val="20"/>
        </w:rPr>
        <w:t>4. OCENA USPEHA PRI DOSEGANJU ZASTAVLJENIH CILJEV</w:t>
      </w:r>
      <w:bookmarkEnd w:id="29"/>
      <w:bookmarkEnd w:id="30"/>
      <w:bookmarkEnd w:id="31"/>
      <w:bookmarkEnd w:id="32"/>
      <w:bookmarkEnd w:id="33"/>
    </w:p>
    <w:p w14:paraId="714E6D2F" w14:textId="77777777" w:rsidR="000A67AF" w:rsidRPr="00715613" w:rsidRDefault="000A67AF" w:rsidP="000A67AF">
      <w:pPr>
        <w:spacing w:line="300" w:lineRule="atLeast"/>
        <w:rPr>
          <w:sz w:val="20"/>
          <w:szCs w:val="20"/>
        </w:rPr>
      </w:pPr>
    </w:p>
    <w:p w14:paraId="216A5E94" w14:textId="77777777" w:rsidR="006D5989" w:rsidRPr="00715613" w:rsidRDefault="006D5989" w:rsidP="006D5989">
      <w:pPr>
        <w:rPr>
          <w:rStyle w:val="Naslov3Znak"/>
          <w:rFonts w:ascii="Times New Roman" w:hAnsi="Times New Roman" w:cs="Times New Roman"/>
          <w:color w:val="auto"/>
          <w:sz w:val="20"/>
          <w:szCs w:val="20"/>
        </w:rPr>
      </w:pPr>
      <w:bookmarkStart w:id="34" w:name="_Toc127347196"/>
      <w:r w:rsidRPr="00715613">
        <w:rPr>
          <w:rStyle w:val="Naslov3Znak"/>
          <w:rFonts w:ascii="Times New Roman" w:hAnsi="Times New Roman" w:cs="Times New Roman"/>
          <w:color w:val="auto"/>
          <w:sz w:val="20"/>
          <w:szCs w:val="20"/>
        </w:rPr>
        <w:t>Poročilo o spremljanju Plana dela DSO Črnomelj za leto 2022 učinkov in nenehnega izboljševanja procesov sistema vodenja kakovosti</w:t>
      </w:r>
      <w:bookmarkEnd w:id="34"/>
    </w:p>
    <w:p w14:paraId="08BB2464" w14:textId="77777777" w:rsidR="006D5989" w:rsidRPr="00715613" w:rsidRDefault="006D5989" w:rsidP="006D5989">
      <w:pPr>
        <w:rPr>
          <w:color w:val="FF0000"/>
          <w:sz w:val="20"/>
          <w:szCs w:val="20"/>
        </w:rPr>
      </w:pPr>
    </w:p>
    <w:p w14:paraId="0E6FD4E4" w14:textId="77777777" w:rsidR="006D5989" w:rsidRPr="00715613" w:rsidRDefault="006D5989" w:rsidP="006D5989">
      <w:pPr>
        <w:rPr>
          <w:color w:val="FF0000"/>
          <w:sz w:val="20"/>
          <w:szCs w:val="20"/>
        </w:rPr>
      </w:pPr>
    </w:p>
    <w:tbl>
      <w:tblPr>
        <w:tblW w:w="98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3"/>
        <w:gridCol w:w="1624"/>
        <w:gridCol w:w="2218"/>
        <w:gridCol w:w="1138"/>
        <w:gridCol w:w="2134"/>
        <w:gridCol w:w="1102"/>
      </w:tblGrid>
      <w:tr w:rsidR="006D5989" w:rsidRPr="00715613" w14:paraId="57CD45D1" w14:textId="77777777" w:rsidTr="00F4240F">
        <w:trPr>
          <w:trHeight w:val="157"/>
          <w:jc w:val="center"/>
        </w:trPr>
        <w:tc>
          <w:tcPr>
            <w:tcW w:w="1673" w:type="dxa"/>
            <w:tcBorders>
              <w:top w:val="single" w:sz="4" w:space="0" w:color="auto"/>
              <w:left w:val="single" w:sz="4" w:space="0" w:color="auto"/>
              <w:bottom w:val="double" w:sz="4" w:space="0" w:color="auto"/>
              <w:right w:val="single" w:sz="4" w:space="0" w:color="auto"/>
            </w:tcBorders>
          </w:tcPr>
          <w:p w14:paraId="7346EA05" w14:textId="77777777" w:rsidR="006D5989" w:rsidRPr="00715613" w:rsidRDefault="006D5989" w:rsidP="00F4240F">
            <w:pPr>
              <w:jc w:val="center"/>
              <w:rPr>
                <w:b/>
                <w:sz w:val="20"/>
                <w:szCs w:val="20"/>
              </w:rPr>
            </w:pPr>
            <w:r w:rsidRPr="00715613">
              <w:rPr>
                <w:b/>
                <w:sz w:val="20"/>
                <w:szCs w:val="20"/>
              </w:rPr>
              <w:t>SKUPINA</w:t>
            </w:r>
          </w:p>
          <w:p w14:paraId="028CAEB1" w14:textId="77777777" w:rsidR="006D5989" w:rsidRPr="00715613" w:rsidRDefault="006D5989" w:rsidP="00F4240F">
            <w:pPr>
              <w:tabs>
                <w:tab w:val="left" w:pos="1080"/>
              </w:tabs>
              <w:jc w:val="center"/>
              <w:rPr>
                <w:b/>
                <w:sz w:val="20"/>
                <w:szCs w:val="20"/>
              </w:rPr>
            </w:pPr>
            <w:r w:rsidRPr="00715613">
              <w:rPr>
                <w:b/>
                <w:sz w:val="20"/>
                <w:szCs w:val="20"/>
              </w:rPr>
              <w:t>PROCESOV</w:t>
            </w:r>
          </w:p>
        </w:tc>
        <w:tc>
          <w:tcPr>
            <w:tcW w:w="1624" w:type="dxa"/>
            <w:tcBorders>
              <w:top w:val="single" w:sz="4" w:space="0" w:color="auto"/>
              <w:left w:val="single" w:sz="4" w:space="0" w:color="auto"/>
              <w:bottom w:val="double" w:sz="4" w:space="0" w:color="auto"/>
              <w:right w:val="single" w:sz="4" w:space="0" w:color="auto"/>
            </w:tcBorders>
          </w:tcPr>
          <w:p w14:paraId="6A166CED" w14:textId="77777777" w:rsidR="006D5989" w:rsidRPr="00715613" w:rsidRDefault="006D5989" w:rsidP="00F4240F">
            <w:pPr>
              <w:tabs>
                <w:tab w:val="left" w:pos="1080"/>
              </w:tabs>
              <w:jc w:val="center"/>
              <w:rPr>
                <w:b/>
                <w:sz w:val="20"/>
                <w:szCs w:val="20"/>
              </w:rPr>
            </w:pPr>
          </w:p>
          <w:p w14:paraId="795DBBE1" w14:textId="77777777" w:rsidR="006D5989" w:rsidRPr="00715613" w:rsidRDefault="006D5989" w:rsidP="00F4240F">
            <w:pPr>
              <w:tabs>
                <w:tab w:val="left" w:pos="1080"/>
              </w:tabs>
              <w:jc w:val="center"/>
              <w:rPr>
                <w:b/>
                <w:sz w:val="20"/>
                <w:szCs w:val="20"/>
              </w:rPr>
            </w:pPr>
            <w:r w:rsidRPr="00715613">
              <w:rPr>
                <w:b/>
                <w:sz w:val="20"/>
                <w:szCs w:val="20"/>
              </w:rPr>
              <w:t>NAZIV PROCESA</w:t>
            </w:r>
          </w:p>
        </w:tc>
        <w:tc>
          <w:tcPr>
            <w:tcW w:w="2218" w:type="dxa"/>
            <w:tcBorders>
              <w:top w:val="single" w:sz="4" w:space="0" w:color="auto"/>
              <w:left w:val="single" w:sz="4" w:space="0" w:color="auto"/>
              <w:bottom w:val="double" w:sz="4" w:space="0" w:color="auto"/>
              <w:right w:val="single" w:sz="12" w:space="0" w:color="auto"/>
            </w:tcBorders>
          </w:tcPr>
          <w:p w14:paraId="1BFD9A48" w14:textId="77777777" w:rsidR="006D5989" w:rsidRPr="00715613" w:rsidRDefault="006D5989" w:rsidP="00F4240F">
            <w:pPr>
              <w:tabs>
                <w:tab w:val="left" w:pos="1080"/>
              </w:tabs>
              <w:jc w:val="center"/>
              <w:rPr>
                <w:b/>
                <w:sz w:val="20"/>
                <w:szCs w:val="20"/>
              </w:rPr>
            </w:pPr>
          </w:p>
          <w:p w14:paraId="6B14733A" w14:textId="77777777" w:rsidR="006D5989" w:rsidRPr="00715613" w:rsidRDefault="006D5989" w:rsidP="00F4240F">
            <w:pPr>
              <w:tabs>
                <w:tab w:val="left" w:pos="1080"/>
              </w:tabs>
              <w:jc w:val="center"/>
              <w:rPr>
                <w:b/>
                <w:sz w:val="20"/>
                <w:szCs w:val="20"/>
              </w:rPr>
            </w:pPr>
            <w:r w:rsidRPr="00715613">
              <w:rPr>
                <w:b/>
                <w:sz w:val="20"/>
                <w:szCs w:val="20"/>
              </w:rPr>
              <w:t>CILJI</w:t>
            </w:r>
          </w:p>
        </w:tc>
        <w:tc>
          <w:tcPr>
            <w:tcW w:w="1138" w:type="dxa"/>
            <w:tcBorders>
              <w:top w:val="single" w:sz="4" w:space="0" w:color="auto"/>
              <w:left w:val="single" w:sz="4" w:space="0" w:color="auto"/>
              <w:bottom w:val="double" w:sz="4" w:space="0" w:color="auto"/>
              <w:right w:val="double" w:sz="4" w:space="0" w:color="auto"/>
            </w:tcBorders>
          </w:tcPr>
          <w:p w14:paraId="0A956552" w14:textId="77777777" w:rsidR="006D5989" w:rsidRPr="00715613" w:rsidRDefault="006D5989" w:rsidP="00F4240F">
            <w:pPr>
              <w:tabs>
                <w:tab w:val="left" w:pos="1080"/>
              </w:tabs>
              <w:jc w:val="center"/>
              <w:rPr>
                <w:b/>
                <w:bCs/>
                <w:i/>
                <w:sz w:val="20"/>
                <w:szCs w:val="20"/>
              </w:rPr>
            </w:pPr>
            <w:r w:rsidRPr="00715613">
              <w:rPr>
                <w:b/>
                <w:bCs/>
                <w:sz w:val="20"/>
                <w:szCs w:val="20"/>
              </w:rPr>
              <w:t>PLAN</w:t>
            </w:r>
          </w:p>
          <w:p w14:paraId="205CA7F9" w14:textId="77777777" w:rsidR="006D5989" w:rsidRPr="00715613" w:rsidRDefault="006D5989" w:rsidP="00F4240F">
            <w:pPr>
              <w:tabs>
                <w:tab w:val="left" w:pos="1080"/>
              </w:tabs>
              <w:jc w:val="center"/>
              <w:rPr>
                <w:b/>
                <w:bCs/>
                <w:i/>
                <w:sz w:val="20"/>
                <w:szCs w:val="20"/>
              </w:rPr>
            </w:pPr>
            <w:r w:rsidRPr="00715613">
              <w:rPr>
                <w:b/>
                <w:bCs/>
                <w:sz w:val="20"/>
                <w:szCs w:val="20"/>
              </w:rPr>
              <w:t>za leto</w:t>
            </w:r>
          </w:p>
          <w:p w14:paraId="1DA4C33E" w14:textId="77777777" w:rsidR="006D5989" w:rsidRPr="00715613" w:rsidRDefault="006D5989" w:rsidP="00F4240F">
            <w:pPr>
              <w:tabs>
                <w:tab w:val="left" w:pos="1080"/>
              </w:tabs>
              <w:jc w:val="center"/>
              <w:rPr>
                <w:b/>
                <w:bCs/>
                <w:sz w:val="20"/>
                <w:szCs w:val="20"/>
              </w:rPr>
            </w:pPr>
            <w:r w:rsidRPr="00715613">
              <w:rPr>
                <w:b/>
                <w:bCs/>
                <w:sz w:val="20"/>
                <w:szCs w:val="20"/>
              </w:rPr>
              <w:t>2022</w:t>
            </w:r>
          </w:p>
        </w:tc>
        <w:tc>
          <w:tcPr>
            <w:tcW w:w="2134" w:type="dxa"/>
            <w:tcBorders>
              <w:top w:val="single" w:sz="4" w:space="0" w:color="auto"/>
              <w:left w:val="double" w:sz="4" w:space="0" w:color="auto"/>
              <w:bottom w:val="double" w:sz="4" w:space="0" w:color="auto"/>
              <w:right w:val="single" w:sz="4" w:space="0" w:color="auto"/>
            </w:tcBorders>
            <w:shd w:val="diagCross" w:color="C0C0C0" w:fill="auto"/>
            <w:vAlign w:val="center"/>
          </w:tcPr>
          <w:p w14:paraId="54E2D573" w14:textId="77777777" w:rsidR="006D5989" w:rsidRPr="00715613" w:rsidRDefault="006D5989" w:rsidP="00F4240F">
            <w:pPr>
              <w:tabs>
                <w:tab w:val="left" w:pos="1080"/>
              </w:tabs>
              <w:jc w:val="center"/>
              <w:rPr>
                <w:b/>
                <w:bCs/>
                <w:i/>
                <w:sz w:val="20"/>
                <w:szCs w:val="20"/>
              </w:rPr>
            </w:pPr>
            <w:r w:rsidRPr="00715613">
              <w:rPr>
                <w:b/>
                <w:bCs/>
                <w:i/>
                <w:sz w:val="20"/>
                <w:szCs w:val="20"/>
              </w:rPr>
              <w:t>REALIZACIJA</w:t>
            </w:r>
            <w:r w:rsidRPr="00715613">
              <w:rPr>
                <w:b/>
                <w:bCs/>
                <w:i/>
                <w:sz w:val="20"/>
                <w:szCs w:val="20"/>
              </w:rPr>
              <w:br/>
              <w:t>PLANA</w:t>
            </w:r>
            <w:r w:rsidRPr="00715613">
              <w:rPr>
                <w:b/>
                <w:bCs/>
                <w:i/>
                <w:sz w:val="20"/>
                <w:szCs w:val="20"/>
              </w:rPr>
              <w:br/>
              <w:t>2022</w:t>
            </w:r>
          </w:p>
        </w:tc>
        <w:tc>
          <w:tcPr>
            <w:tcW w:w="1102" w:type="dxa"/>
            <w:tcBorders>
              <w:top w:val="single" w:sz="4" w:space="0" w:color="auto"/>
              <w:left w:val="single" w:sz="4" w:space="0" w:color="auto"/>
              <w:bottom w:val="double" w:sz="4" w:space="0" w:color="auto"/>
              <w:right w:val="single" w:sz="4" w:space="0" w:color="auto"/>
            </w:tcBorders>
            <w:shd w:val="clear" w:color="999999" w:fill="FFFFFF"/>
          </w:tcPr>
          <w:p w14:paraId="1D2371E6" w14:textId="77777777" w:rsidR="006D5989" w:rsidRPr="00715613" w:rsidRDefault="006D5989" w:rsidP="00F4240F">
            <w:pPr>
              <w:tabs>
                <w:tab w:val="left" w:pos="1080"/>
              </w:tabs>
              <w:jc w:val="center"/>
              <w:rPr>
                <w:b/>
                <w:bCs/>
                <w:i/>
                <w:sz w:val="20"/>
                <w:szCs w:val="20"/>
              </w:rPr>
            </w:pPr>
            <w:r w:rsidRPr="00715613">
              <w:rPr>
                <w:b/>
                <w:bCs/>
                <w:i/>
                <w:sz w:val="20"/>
                <w:szCs w:val="20"/>
              </w:rPr>
              <w:t>INDEKS USPEHA</w:t>
            </w:r>
          </w:p>
          <w:p w14:paraId="73D54537" w14:textId="77777777" w:rsidR="006D5989" w:rsidRPr="00715613" w:rsidRDefault="006D5989" w:rsidP="00F4240F">
            <w:pPr>
              <w:tabs>
                <w:tab w:val="left" w:pos="1080"/>
              </w:tabs>
              <w:jc w:val="center"/>
              <w:rPr>
                <w:b/>
                <w:bCs/>
                <w:i/>
                <w:color w:val="FF0000"/>
                <w:sz w:val="20"/>
                <w:szCs w:val="20"/>
              </w:rPr>
            </w:pPr>
            <w:r w:rsidRPr="00715613">
              <w:rPr>
                <w:b/>
                <w:bCs/>
                <w:i/>
                <w:sz w:val="20"/>
                <w:szCs w:val="20"/>
              </w:rPr>
              <w:t>2022</w:t>
            </w:r>
          </w:p>
        </w:tc>
      </w:tr>
      <w:tr w:rsidR="006D5989" w:rsidRPr="00715613" w14:paraId="65610D2E" w14:textId="77777777" w:rsidTr="00F4240F">
        <w:trPr>
          <w:trHeight w:val="886"/>
          <w:jc w:val="center"/>
        </w:trPr>
        <w:tc>
          <w:tcPr>
            <w:tcW w:w="1673" w:type="dxa"/>
            <w:tcBorders>
              <w:top w:val="double" w:sz="4" w:space="0" w:color="auto"/>
              <w:left w:val="single" w:sz="4" w:space="0" w:color="auto"/>
              <w:bottom w:val="nil"/>
              <w:right w:val="single" w:sz="4" w:space="0" w:color="auto"/>
            </w:tcBorders>
            <w:vAlign w:val="center"/>
          </w:tcPr>
          <w:p w14:paraId="78FC400F" w14:textId="77777777" w:rsidR="006D5989" w:rsidRPr="00715613" w:rsidRDefault="006D5989" w:rsidP="00F4240F">
            <w:pPr>
              <w:tabs>
                <w:tab w:val="left" w:pos="1080"/>
              </w:tabs>
              <w:jc w:val="center"/>
              <w:rPr>
                <w:b/>
                <w:sz w:val="20"/>
                <w:szCs w:val="20"/>
              </w:rPr>
            </w:pPr>
            <w:r w:rsidRPr="00715613">
              <w:rPr>
                <w:b/>
                <w:sz w:val="20"/>
                <w:szCs w:val="20"/>
              </w:rPr>
              <w:t>Procesi vodenja</w:t>
            </w:r>
          </w:p>
          <w:p w14:paraId="00327730" w14:textId="77777777" w:rsidR="006D5989" w:rsidRPr="00715613" w:rsidRDefault="006D5989" w:rsidP="00F4240F">
            <w:pPr>
              <w:tabs>
                <w:tab w:val="left" w:pos="1080"/>
              </w:tabs>
              <w:jc w:val="center"/>
              <w:rPr>
                <w:b/>
                <w:sz w:val="20"/>
                <w:szCs w:val="20"/>
              </w:rPr>
            </w:pPr>
          </w:p>
        </w:tc>
        <w:tc>
          <w:tcPr>
            <w:tcW w:w="1624" w:type="dxa"/>
            <w:tcBorders>
              <w:top w:val="double" w:sz="4" w:space="0" w:color="auto"/>
              <w:left w:val="single" w:sz="4" w:space="0" w:color="auto"/>
              <w:bottom w:val="single" w:sz="4" w:space="0" w:color="auto"/>
              <w:right w:val="single" w:sz="4" w:space="0" w:color="auto"/>
            </w:tcBorders>
          </w:tcPr>
          <w:p w14:paraId="2B132A1B" w14:textId="77777777" w:rsidR="006D5989" w:rsidRPr="00715613" w:rsidRDefault="006D5989" w:rsidP="00F4240F">
            <w:pPr>
              <w:tabs>
                <w:tab w:val="left" w:pos="1080"/>
              </w:tabs>
              <w:jc w:val="center"/>
              <w:rPr>
                <w:b/>
                <w:bCs/>
                <w:sz w:val="20"/>
                <w:szCs w:val="20"/>
              </w:rPr>
            </w:pPr>
            <w:r w:rsidRPr="00715613">
              <w:rPr>
                <w:b/>
                <w:bCs/>
                <w:sz w:val="20"/>
                <w:szCs w:val="20"/>
              </w:rPr>
              <w:t>Planiranje v poslovnem procesu</w:t>
            </w:r>
          </w:p>
        </w:tc>
        <w:tc>
          <w:tcPr>
            <w:tcW w:w="2218" w:type="dxa"/>
            <w:tcBorders>
              <w:top w:val="double" w:sz="4" w:space="0" w:color="auto"/>
              <w:left w:val="single" w:sz="4" w:space="0" w:color="auto"/>
              <w:bottom w:val="single" w:sz="4" w:space="0" w:color="auto"/>
              <w:right w:val="single" w:sz="12" w:space="0" w:color="auto"/>
            </w:tcBorders>
          </w:tcPr>
          <w:p w14:paraId="19431418" w14:textId="77777777" w:rsidR="006D5989" w:rsidRPr="00715613" w:rsidRDefault="006D5989" w:rsidP="00F4240F">
            <w:pPr>
              <w:tabs>
                <w:tab w:val="left" w:pos="1080"/>
              </w:tabs>
              <w:jc w:val="left"/>
              <w:rPr>
                <w:sz w:val="20"/>
                <w:szCs w:val="20"/>
              </w:rPr>
            </w:pPr>
            <w:r w:rsidRPr="00715613">
              <w:rPr>
                <w:sz w:val="20"/>
                <w:szCs w:val="20"/>
              </w:rPr>
              <w:t xml:space="preserve">- </w:t>
            </w:r>
            <w:r w:rsidRPr="00715613">
              <w:rPr>
                <w:sz w:val="20"/>
                <w:szCs w:val="20"/>
                <w:u w:val="single"/>
              </w:rPr>
              <w:t xml:space="preserve">doseganje  letnega     plana v </w:t>
            </w:r>
            <w:proofErr w:type="spellStart"/>
            <w:r w:rsidRPr="00715613">
              <w:rPr>
                <w:sz w:val="20"/>
                <w:szCs w:val="20"/>
                <w:u w:val="single"/>
              </w:rPr>
              <w:t>povp</w:t>
            </w:r>
            <w:proofErr w:type="spellEnd"/>
            <w:r w:rsidRPr="00715613">
              <w:rPr>
                <w:sz w:val="20"/>
                <w:szCs w:val="20"/>
                <w:u w:val="single"/>
              </w:rPr>
              <w:t>. %</w:t>
            </w:r>
          </w:p>
          <w:p w14:paraId="3D66AD1E" w14:textId="77777777" w:rsidR="006D5989" w:rsidRPr="00715613" w:rsidRDefault="006D5989" w:rsidP="00F4240F">
            <w:pPr>
              <w:tabs>
                <w:tab w:val="left" w:pos="1080"/>
              </w:tabs>
              <w:jc w:val="left"/>
              <w:rPr>
                <w:sz w:val="20"/>
                <w:szCs w:val="20"/>
              </w:rPr>
            </w:pPr>
          </w:p>
        </w:tc>
        <w:tc>
          <w:tcPr>
            <w:tcW w:w="1138" w:type="dxa"/>
            <w:tcBorders>
              <w:top w:val="double" w:sz="4" w:space="0" w:color="auto"/>
              <w:left w:val="single" w:sz="4" w:space="0" w:color="auto"/>
              <w:bottom w:val="single" w:sz="4" w:space="0" w:color="auto"/>
              <w:right w:val="double" w:sz="4" w:space="0" w:color="auto"/>
            </w:tcBorders>
          </w:tcPr>
          <w:p w14:paraId="270C2DEB" w14:textId="77777777" w:rsidR="006D5989" w:rsidRPr="00715613" w:rsidRDefault="006D5989" w:rsidP="00F4240F">
            <w:pPr>
              <w:tabs>
                <w:tab w:val="left" w:pos="1080"/>
              </w:tabs>
              <w:jc w:val="center"/>
              <w:rPr>
                <w:sz w:val="20"/>
                <w:szCs w:val="20"/>
                <w:u w:val="single"/>
              </w:rPr>
            </w:pPr>
          </w:p>
          <w:p w14:paraId="194A57EE" w14:textId="77777777" w:rsidR="006D5989" w:rsidRPr="00715613" w:rsidRDefault="006D5989" w:rsidP="00F4240F">
            <w:pPr>
              <w:tabs>
                <w:tab w:val="left" w:pos="1080"/>
              </w:tabs>
              <w:jc w:val="center"/>
              <w:rPr>
                <w:sz w:val="20"/>
                <w:szCs w:val="20"/>
                <w:u w:val="single"/>
              </w:rPr>
            </w:pPr>
            <w:r w:rsidRPr="00715613">
              <w:rPr>
                <w:sz w:val="20"/>
                <w:szCs w:val="20"/>
                <w:u w:val="single"/>
              </w:rPr>
              <w:t>95</w:t>
            </w:r>
          </w:p>
        </w:tc>
        <w:tc>
          <w:tcPr>
            <w:tcW w:w="2134" w:type="dxa"/>
            <w:tcBorders>
              <w:top w:val="double" w:sz="4" w:space="0" w:color="auto"/>
              <w:left w:val="double" w:sz="4" w:space="0" w:color="auto"/>
              <w:bottom w:val="single" w:sz="4" w:space="0" w:color="auto"/>
              <w:right w:val="single" w:sz="4" w:space="0" w:color="auto"/>
            </w:tcBorders>
            <w:shd w:val="diagCross" w:color="C0C0C0" w:fill="auto"/>
            <w:vAlign w:val="center"/>
          </w:tcPr>
          <w:p w14:paraId="541C0AD8" w14:textId="77777777" w:rsidR="006D5989" w:rsidRPr="00715613" w:rsidRDefault="006D5989" w:rsidP="00F4240F">
            <w:pPr>
              <w:tabs>
                <w:tab w:val="left" w:pos="1080"/>
              </w:tabs>
              <w:jc w:val="center"/>
              <w:rPr>
                <w:b/>
                <w:sz w:val="20"/>
                <w:szCs w:val="20"/>
              </w:rPr>
            </w:pPr>
            <w:r w:rsidRPr="00715613">
              <w:rPr>
                <w:b/>
                <w:sz w:val="20"/>
                <w:szCs w:val="20"/>
              </w:rPr>
              <w:t>97</w:t>
            </w:r>
          </w:p>
        </w:tc>
        <w:tc>
          <w:tcPr>
            <w:tcW w:w="1102" w:type="dxa"/>
            <w:tcBorders>
              <w:top w:val="double" w:sz="4" w:space="0" w:color="auto"/>
              <w:left w:val="single" w:sz="4" w:space="0" w:color="auto"/>
              <w:bottom w:val="single" w:sz="4" w:space="0" w:color="auto"/>
              <w:right w:val="single" w:sz="4" w:space="0" w:color="auto"/>
            </w:tcBorders>
            <w:shd w:val="clear" w:color="999999" w:fill="FFFFFF"/>
            <w:vAlign w:val="center"/>
          </w:tcPr>
          <w:p w14:paraId="52D8E1F3" w14:textId="77777777" w:rsidR="006D5989" w:rsidRPr="00715613" w:rsidRDefault="006D5989" w:rsidP="00F4240F">
            <w:pPr>
              <w:tabs>
                <w:tab w:val="left" w:pos="1080"/>
              </w:tabs>
              <w:jc w:val="center"/>
              <w:rPr>
                <w:b/>
                <w:i/>
                <w:sz w:val="20"/>
                <w:szCs w:val="20"/>
                <w:u w:val="single"/>
              </w:rPr>
            </w:pPr>
            <w:r w:rsidRPr="00715613">
              <w:rPr>
                <w:b/>
                <w:i/>
                <w:sz w:val="20"/>
                <w:szCs w:val="20"/>
                <w:u w:val="single"/>
              </w:rPr>
              <w:t>102</w:t>
            </w:r>
          </w:p>
        </w:tc>
      </w:tr>
      <w:tr w:rsidR="006D5989" w:rsidRPr="00715613" w14:paraId="000F5C07" w14:textId="77777777" w:rsidTr="00F4240F">
        <w:trPr>
          <w:trHeight w:val="508"/>
          <w:jc w:val="center"/>
        </w:trPr>
        <w:tc>
          <w:tcPr>
            <w:tcW w:w="1673" w:type="dxa"/>
            <w:tcBorders>
              <w:top w:val="nil"/>
              <w:left w:val="single" w:sz="4" w:space="0" w:color="auto"/>
              <w:bottom w:val="single" w:sz="12" w:space="0" w:color="auto"/>
              <w:right w:val="single" w:sz="4" w:space="0" w:color="auto"/>
            </w:tcBorders>
          </w:tcPr>
          <w:p w14:paraId="574378BF" w14:textId="77777777" w:rsidR="006D5989" w:rsidRPr="00715613" w:rsidRDefault="006D5989" w:rsidP="00F4240F">
            <w:pPr>
              <w:tabs>
                <w:tab w:val="left" w:pos="1080"/>
              </w:tabs>
              <w:jc w:val="center"/>
              <w:rPr>
                <w:b/>
                <w:sz w:val="20"/>
                <w:szCs w:val="20"/>
              </w:rPr>
            </w:pPr>
          </w:p>
        </w:tc>
        <w:tc>
          <w:tcPr>
            <w:tcW w:w="1624" w:type="dxa"/>
            <w:tcBorders>
              <w:top w:val="single" w:sz="4" w:space="0" w:color="auto"/>
              <w:left w:val="single" w:sz="4" w:space="0" w:color="auto"/>
              <w:bottom w:val="single" w:sz="12" w:space="0" w:color="auto"/>
              <w:right w:val="single" w:sz="4" w:space="0" w:color="auto"/>
            </w:tcBorders>
          </w:tcPr>
          <w:p w14:paraId="527C2BD3" w14:textId="77777777" w:rsidR="006D5989" w:rsidRPr="00715613" w:rsidRDefault="006D5989" w:rsidP="00F4240F">
            <w:pPr>
              <w:pStyle w:val="Brezrazmikov"/>
              <w:jc w:val="center"/>
              <w:rPr>
                <w:b/>
                <w:sz w:val="20"/>
                <w:szCs w:val="20"/>
              </w:rPr>
            </w:pPr>
            <w:r w:rsidRPr="00715613">
              <w:rPr>
                <w:b/>
                <w:sz w:val="20"/>
                <w:szCs w:val="20"/>
              </w:rPr>
              <w:t>Vodstveni</w:t>
            </w:r>
          </w:p>
          <w:p w14:paraId="00AA21D6" w14:textId="77777777" w:rsidR="006D5989" w:rsidRPr="00715613" w:rsidRDefault="006D5989" w:rsidP="00F4240F">
            <w:pPr>
              <w:pStyle w:val="Brezrazmikov"/>
              <w:jc w:val="center"/>
              <w:rPr>
                <w:sz w:val="20"/>
                <w:szCs w:val="20"/>
              </w:rPr>
            </w:pPr>
            <w:r w:rsidRPr="00715613">
              <w:rPr>
                <w:b/>
                <w:sz w:val="20"/>
                <w:szCs w:val="20"/>
              </w:rPr>
              <w:t>nadzor</w:t>
            </w:r>
          </w:p>
        </w:tc>
        <w:tc>
          <w:tcPr>
            <w:tcW w:w="2218" w:type="dxa"/>
            <w:tcBorders>
              <w:top w:val="single" w:sz="4" w:space="0" w:color="auto"/>
              <w:left w:val="single" w:sz="4" w:space="0" w:color="auto"/>
              <w:bottom w:val="single" w:sz="12" w:space="0" w:color="auto"/>
              <w:right w:val="single" w:sz="12" w:space="0" w:color="auto"/>
            </w:tcBorders>
          </w:tcPr>
          <w:p w14:paraId="19E0BC9A" w14:textId="77777777" w:rsidR="006D5989" w:rsidRPr="00715613" w:rsidRDefault="006D5989" w:rsidP="00F4240F">
            <w:pPr>
              <w:numPr>
                <w:ilvl w:val="0"/>
                <w:numId w:val="7"/>
              </w:numPr>
              <w:tabs>
                <w:tab w:val="clear" w:pos="720"/>
                <w:tab w:val="num" w:pos="20"/>
                <w:tab w:val="left" w:pos="200"/>
              </w:tabs>
              <w:ind w:left="20" w:firstLine="0"/>
              <w:jc w:val="left"/>
              <w:rPr>
                <w:sz w:val="20"/>
                <w:szCs w:val="20"/>
              </w:rPr>
            </w:pPr>
            <w:r w:rsidRPr="00715613">
              <w:rPr>
                <w:sz w:val="20"/>
                <w:szCs w:val="20"/>
              </w:rPr>
              <w:t>nadzori v številu</w:t>
            </w:r>
          </w:p>
        </w:tc>
        <w:tc>
          <w:tcPr>
            <w:tcW w:w="1138" w:type="dxa"/>
            <w:tcBorders>
              <w:top w:val="single" w:sz="4" w:space="0" w:color="auto"/>
              <w:left w:val="single" w:sz="4" w:space="0" w:color="auto"/>
              <w:bottom w:val="single" w:sz="12" w:space="0" w:color="auto"/>
              <w:right w:val="double" w:sz="4" w:space="0" w:color="auto"/>
            </w:tcBorders>
            <w:vAlign w:val="center"/>
          </w:tcPr>
          <w:p w14:paraId="5DB019B7" w14:textId="77777777" w:rsidR="006D5989" w:rsidRPr="00715613" w:rsidRDefault="006D5989" w:rsidP="00F4240F">
            <w:pPr>
              <w:tabs>
                <w:tab w:val="left" w:pos="1080"/>
              </w:tabs>
              <w:jc w:val="center"/>
              <w:rPr>
                <w:sz w:val="20"/>
                <w:szCs w:val="20"/>
              </w:rPr>
            </w:pPr>
            <w:r w:rsidRPr="00715613">
              <w:rPr>
                <w:sz w:val="20"/>
                <w:szCs w:val="20"/>
              </w:rPr>
              <w:t>1</w:t>
            </w:r>
          </w:p>
        </w:tc>
        <w:tc>
          <w:tcPr>
            <w:tcW w:w="2134" w:type="dxa"/>
            <w:tcBorders>
              <w:top w:val="single" w:sz="4" w:space="0" w:color="auto"/>
              <w:left w:val="double" w:sz="4" w:space="0" w:color="auto"/>
              <w:bottom w:val="single" w:sz="12" w:space="0" w:color="auto"/>
              <w:right w:val="single" w:sz="4" w:space="0" w:color="auto"/>
            </w:tcBorders>
            <w:shd w:val="diagCross" w:color="C0C0C0" w:fill="auto"/>
            <w:vAlign w:val="center"/>
          </w:tcPr>
          <w:p w14:paraId="47D7688B" w14:textId="77777777" w:rsidR="006D5989" w:rsidRPr="00715613" w:rsidRDefault="006D5989" w:rsidP="00F4240F">
            <w:pPr>
              <w:tabs>
                <w:tab w:val="left" w:pos="1080"/>
              </w:tabs>
              <w:jc w:val="center"/>
              <w:rPr>
                <w:b/>
                <w:sz w:val="20"/>
                <w:szCs w:val="20"/>
              </w:rPr>
            </w:pPr>
            <w:r w:rsidRPr="00715613">
              <w:rPr>
                <w:b/>
                <w:sz w:val="20"/>
                <w:szCs w:val="20"/>
              </w:rPr>
              <w:t>1</w:t>
            </w:r>
          </w:p>
        </w:tc>
        <w:tc>
          <w:tcPr>
            <w:tcW w:w="1102" w:type="dxa"/>
            <w:tcBorders>
              <w:top w:val="single" w:sz="4" w:space="0" w:color="auto"/>
              <w:left w:val="single" w:sz="4" w:space="0" w:color="auto"/>
              <w:bottom w:val="single" w:sz="12" w:space="0" w:color="auto"/>
              <w:right w:val="single" w:sz="4" w:space="0" w:color="auto"/>
            </w:tcBorders>
            <w:shd w:val="clear" w:color="999999" w:fill="FFFFFF"/>
            <w:vAlign w:val="center"/>
          </w:tcPr>
          <w:p w14:paraId="2DD28399" w14:textId="77777777" w:rsidR="006D5989" w:rsidRPr="00715613" w:rsidRDefault="006D5989" w:rsidP="00F4240F">
            <w:pPr>
              <w:jc w:val="center"/>
              <w:rPr>
                <w:b/>
                <w:sz w:val="20"/>
                <w:szCs w:val="20"/>
                <w:u w:val="single"/>
              </w:rPr>
            </w:pPr>
            <w:r w:rsidRPr="00715613">
              <w:rPr>
                <w:b/>
                <w:sz w:val="20"/>
                <w:szCs w:val="20"/>
                <w:u w:val="single"/>
              </w:rPr>
              <w:t>100</w:t>
            </w:r>
          </w:p>
        </w:tc>
      </w:tr>
      <w:tr w:rsidR="006D5989" w:rsidRPr="00715613" w14:paraId="29AFCDC0" w14:textId="77777777" w:rsidTr="00F4240F">
        <w:trPr>
          <w:trHeight w:val="1874"/>
          <w:jc w:val="center"/>
        </w:trPr>
        <w:tc>
          <w:tcPr>
            <w:tcW w:w="1673" w:type="dxa"/>
            <w:tcBorders>
              <w:top w:val="single" w:sz="12" w:space="0" w:color="auto"/>
              <w:left w:val="single" w:sz="4" w:space="0" w:color="auto"/>
              <w:bottom w:val="nil"/>
              <w:right w:val="single" w:sz="4" w:space="0" w:color="auto"/>
            </w:tcBorders>
          </w:tcPr>
          <w:p w14:paraId="684A2B0B" w14:textId="77777777" w:rsidR="006D5989" w:rsidRPr="00715613" w:rsidRDefault="006D5989" w:rsidP="00F4240F">
            <w:pPr>
              <w:tabs>
                <w:tab w:val="left" w:pos="1080"/>
              </w:tabs>
              <w:jc w:val="center"/>
              <w:rPr>
                <w:b/>
                <w:sz w:val="20"/>
                <w:szCs w:val="20"/>
              </w:rPr>
            </w:pPr>
          </w:p>
          <w:p w14:paraId="00622F2D" w14:textId="77777777" w:rsidR="006D5989" w:rsidRPr="00715613" w:rsidRDefault="006D5989" w:rsidP="00F4240F">
            <w:pPr>
              <w:tabs>
                <w:tab w:val="left" w:pos="1080"/>
              </w:tabs>
              <w:jc w:val="center"/>
              <w:rPr>
                <w:b/>
                <w:sz w:val="20"/>
                <w:szCs w:val="20"/>
              </w:rPr>
            </w:pPr>
            <w:r w:rsidRPr="00715613">
              <w:rPr>
                <w:b/>
                <w:sz w:val="20"/>
                <w:szCs w:val="20"/>
              </w:rPr>
              <w:t xml:space="preserve">Procesi zagotavljanja virov </w:t>
            </w:r>
          </w:p>
        </w:tc>
        <w:tc>
          <w:tcPr>
            <w:tcW w:w="1624" w:type="dxa"/>
            <w:tcBorders>
              <w:top w:val="single" w:sz="12" w:space="0" w:color="auto"/>
              <w:left w:val="single" w:sz="4" w:space="0" w:color="auto"/>
              <w:bottom w:val="single" w:sz="4" w:space="0" w:color="auto"/>
              <w:right w:val="single" w:sz="4" w:space="0" w:color="auto"/>
            </w:tcBorders>
          </w:tcPr>
          <w:p w14:paraId="51B87ADB" w14:textId="77777777" w:rsidR="006D5989" w:rsidRPr="00715613" w:rsidRDefault="006D5989" w:rsidP="00F4240F">
            <w:pPr>
              <w:pStyle w:val="Naslov7"/>
              <w:ind w:left="1296" w:hanging="1296"/>
              <w:jc w:val="center"/>
              <w:rPr>
                <w:rFonts w:ascii="Times New Roman" w:hAnsi="Times New Roman" w:cs="Times New Roman"/>
                <w:b/>
                <w:bCs/>
                <w:sz w:val="20"/>
                <w:szCs w:val="20"/>
              </w:rPr>
            </w:pPr>
          </w:p>
          <w:p w14:paraId="2D4E1587" w14:textId="77777777" w:rsidR="006D5989" w:rsidRPr="00715613" w:rsidRDefault="006D5989" w:rsidP="00F4240F">
            <w:pPr>
              <w:pStyle w:val="Naslov7"/>
              <w:ind w:left="1296" w:hanging="1296"/>
              <w:jc w:val="center"/>
              <w:rPr>
                <w:rFonts w:ascii="Times New Roman" w:hAnsi="Times New Roman" w:cs="Times New Roman"/>
                <w:b/>
                <w:bCs/>
                <w:sz w:val="20"/>
                <w:szCs w:val="20"/>
              </w:rPr>
            </w:pPr>
            <w:proofErr w:type="spellStart"/>
            <w:r w:rsidRPr="00715613">
              <w:rPr>
                <w:rFonts w:ascii="Times New Roman" w:hAnsi="Times New Roman" w:cs="Times New Roman"/>
                <w:b/>
                <w:bCs/>
                <w:sz w:val="20"/>
                <w:szCs w:val="20"/>
              </w:rPr>
              <w:t>Priskrba</w:t>
            </w:r>
            <w:proofErr w:type="spellEnd"/>
            <w:r w:rsidRPr="00715613">
              <w:rPr>
                <w:rFonts w:ascii="Times New Roman" w:hAnsi="Times New Roman" w:cs="Times New Roman"/>
                <w:b/>
                <w:bCs/>
                <w:sz w:val="20"/>
                <w:szCs w:val="20"/>
              </w:rPr>
              <w:t xml:space="preserve"> virov</w:t>
            </w:r>
          </w:p>
          <w:p w14:paraId="279CA879" w14:textId="77777777" w:rsidR="006D5989" w:rsidRPr="00715613" w:rsidRDefault="006D5989" w:rsidP="00F4240F">
            <w:pPr>
              <w:rPr>
                <w:sz w:val="20"/>
                <w:szCs w:val="20"/>
              </w:rPr>
            </w:pPr>
          </w:p>
          <w:p w14:paraId="3FF7E7EC" w14:textId="77777777" w:rsidR="006D5989" w:rsidRPr="00715613" w:rsidRDefault="006D5989" w:rsidP="00F4240F">
            <w:pPr>
              <w:rPr>
                <w:sz w:val="20"/>
                <w:szCs w:val="20"/>
              </w:rPr>
            </w:pPr>
          </w:p>
          <w:p w14:paraId="24892AE4" w14:textId="77777777" w:rsidR="006D5989" w:rsidRPr="00715613" w:rsidRDefault="006D5989" w:rsidP="00F4240F">
            <w:pPr>
              <w:rPr>
                <w:sz w:val="20"/>
                <w:szCs w:val="20"/>
              </w:rPr>
            </w:pPr>
          </w:p>
        </w:tc>
        <w:tc>
          <w:tcPr>
            <w:tcW w:w="2218" w:type="dxa"/>
            <w:tcBorders>
              <w:top w:val="single" w:sz="12" w:space="0" w:color="auto"/>
              <w:left w:val="single" w:sz="4" w:space="0" w:color="auto"/>
              <w:bottom w:val="single" w:sz="4" w:space="0" w:color="auto"/>
              <w:right w:val="single" w:sz="12" w:space="0" w:color="auto"/>
            </w:tcBorders>
          </w:tcPr>
          <w:p w14:paraId="3D3F44B8" w14:textId="77777777" w:rsidR="006D5989" w:rsidRPr="00715613" w:rsidRDefault="006D5989" w:rsidP="00F4240F">
            <w:pPr>
              <w:jc w:val="left"/>
              <w:rPr>
                <w:sz w:val="20"/>
                <w:szCs w:val="20"/>
              </w:rPr>
            </w:pPr>
            <w:r w:rsidRPr="00715613">
              <w:rPr>
                <w:sz w:val="20"/>
                <w:szCs w:val="20"/>
              </w:rPr>
              <w:t xml:space="preserve">- </w:t>
            </w:r>
            <w:r w:rsidRPr="00715613">
              <w:rPr>
                <w:sz w:val="20"/>
                <w:szCs w:val="20"/>
                <w:u w:val="single"/>
              </w:rPr>
              <w:t xml:space="preserve">doseganje plana v </w:t>
            </w:r>
            <w:proofErr w:type="spellStart"/>
            <w:r w:rsidRPr="00715613">
              <w:rPr>
                <w:sz w:val="20"/>
                <w:szCs w:val="20"/>
                <w:u w:val="single"/>
              </w:rPr>
              <w:t>povp</w:t>
            </w:r>
            <w:proofErr w:type="spellEnd"/>
            <w:r w:rsidRPr="00715613">
              <w:rPr>
                <w:sz w:val="20"/>
                <w:szCs w:val="20"/>
                <w:u w:val="single"/>
              </w:rPr>
              <w:t>. %</w:t>
            </w:r>
          </w:p>
          <w:p w14:paraId="3F3C2328" w14:textId="77777777" w:rsidR="006D5989" w:rsidRPr="00715613" w:rsidRDefault="006D5989" w:rsidP="00F4240F">
            <w:pPr>
              <w:numPr>
                <w:ilvl w:val="1"/>
                <w:numId w:val="5"/>
              </w:numPr>
              <w:jc w:val="left"/>
              <w:rPr>
                <w:sz w:val="20"/>
                <w:szCs w:val="20"/>
              </w:rPr>
            </w:pPr>
            <w:r w:rsidRPr="00715613">
              <w:rPr>
                <w:sz w:val="20"/>
                <w:szCs w:val="20"/>
              </w:rPr>
              <w:t xml:space="preserve"> - infrastruktura</w:t>
            </w:r>
            <w:r w:rsidRPr="00715613">
              <w:rPr>
                <w:rStyle w:val="Sprotnaopomba-sklic"/>
                <w:sz w:val="20"/>
                <w:szCs w:val="20"/>
              </w:rPr>
              <w:footnoteReference w:id="1"/>
            </w:r>
          </w:p>
          <w:p w14:paraId="011D86FC" w14:textId="77777777" w:rsidR="006D5989" w:rsidRPr="00715613" w:rsidRDefault="006D5989" w:rsidP="00F4240F">
            <w:pPr>
              <w:jc w:val="left"/>
              <w:rPr>
                <w:sz w:val="20"/>
                <w:szCs w:val="20"/>
              </w:rPr>
            </w:pPr>
            <w:r w:rsidRPr="00715613">
              <w:rPr>
                <w:sz w:val="20"/>
                <w:szCs w:val="20"/>
              </w:rPr>
              <w:t xml:space="preserve">  - kadri</w:t>
            </w:r>
          </w:p>
          <w:p w14:paraId="64D00FAB" w14:textId="77777777" w:rsidR="006D5989" w:rsidRPr="00715613" w:rsidRDefault="006D5989" w:rsidP="00F4240F">
            <w:pPr>
              <w:jc w:val="left"/>
              <w:rPr>
                <w:sz w:val="20"/>
                <w:szCs w:val="20"/>
              </w:rPr>
            </w:pPr>
            <w:r w:rsidRPr="00715613">
              <w:rPr>
                <w:sz w:val="20"/>
                <w:szCs w:val="20"/>
              </w:rPr>
              <w:t xml:space="preserve">  - </w:t>
            </w:r>
            <w:proofErr w:type="spellStart"/>
            <w:r w:rsidRPr="00715613">
              <w:rPr>
                <w:sz w:val="20"/>
                <w:szCs w:val="20"/>
              </w:rPr>
              <w:t>inform</w:t>
            </w:r>
            <w:proofErr w:type="spellEnd"/>
            <w:r w:rsidRPr="00715613">
              <w:rPr>
                <w:sz w:val="20"/>
                <w:szCs w:val="20"/>
              </w:rPr>
              <w:t>. sistem</w:t>
            </w:r>
          </w:p>
          <w:p w14:paraId="1CF5EDB7" w14:textId="77777777" w:rsidR="006D5989" w:rsidRPr="00715613" w:rsidRDefault="006D5989" w:rsidP="00F4240F">
            <w:pPr>
              <w:jc w:val="left"/>
              <w:rPr>
                <w:sz w:val="20"/>
                <w:szCs w:val="20"/>
              </w:rPr>
            </w:pPr>
            <w:r w:rsidRPr="00715613">
              <w:rPr>
                <w:sz w:val="20"/>
                <w:szCs w:val="20"/>
              </w:rPr>
              <w:t xml:space="preserve">  - povečanje fin.</w:t>
            </w:r>
          </w:p>
          <w:p w14:paraId="21AD3536" w14:textId="77777777" w:rsidR="006D5989" w:rsidRPr="00715613" w:rsidRDefault="006D5989" w:rsidP="00F4240F">
            <w:pPr>
              <w:jc w:val="left"/>
              <w:rPr>
                <w:sz w:val="20"/>
                <w:szCs w:val="20"/>
              </w:rPr>
            </w:pPr>
            <w:r w:rsidRPr="00715613">
              <w:rPr>
                <w:sz w:val="20"/>
                <w:szCs w:val="20"/>
              </w:rPr>
              <w:t xml:space="preserve">    sredstev v %</w:t>
            </w:r>
          </w:p>
        </w:tc>
        <w:tc>
          <w:tcPr>
            <w:tcW w:w="1138" w:type="dxa"/>
            <w:tcBorders>
              <w:top w:val="single" w:sz="12" w:space="0" w:color="auto"/>
              <w:left w:val="single" w:sz="4" w:space="0" w:color="auto"/>
              <w:bottom w:val="single" w:sz="4" w:space="0" w:color="auto"/>
              <w:right w:val="double" w:sz="4" w:space="0" w:color="auto"/>
            </w:tcBorders>
          </w:tcPr>
          <w:p w14:paraId="7E991CAD" w14:textId="77777777" w:rsidR="00620DAC" w:rsidRPr="00715613" w:rsidRDefault="00620DAC" w:rsidP="00F4240F">
            <w:pPr>
              <w:tabs>
                <w:tab w:val="left" w:pos="1080"/>
              </w:tabs>
              <w:jc w:val="center"/>
              <w:rPr>
                <w:sz w:val="20"/>
                <w:szCs w:val="20"/>
              </w:rPr>
            </w:pPr>
          </w:p>
          <w:p w14:paraId="14468DD5" w14:textId="77777777" w:rsidR="00620DAC" w:rsidRPr="00715613" w:rsidRDefault="00620DAC" w:rsidP="00F4240F">
            <w:pPr>
              <w:tabs>
                <w:tab w:val="left" w:pos="1080"/>
              </w:tabs>
              <w:jc w:val="center"/>
              <w:rPr>
                <w:sz w:val="20"/>
                <w:szCs w:val="20"/>
              </w:rPr>
            </w:pPr>
          </w:p>
          <w:p w14:paraId="59B94617" w14:textId="77777777" w:rsidR="00620DAC" w:rsidRPr="00715613" w:rsidRDefault="00620DAC" w:rsidP="00F4240F">
            <w:pPr>
              <w:tabs>
                <w:tab w:val="left" w:pos="1080"/>
              </w:tabs>
              <w:jc w:val="center"/>
              <w:rPr>
                <w:sz w:val="20"/>
                <w:szCs w:val="20"/>
              </w:rPr>
            </w:pPr>
          </w:p>
          <w:p w14:paraId="52A1487D" w14:textId="77D4A0BF" w:rsidR="00620DAC" w:rsidRPr="00715613" w:rsidRDefault="00620DAC" w:rsidP="00F4240F">
            <w:pPr>
              <w:tabs>
                <w:tab w:val="left" w:pos="1080"/>
              </w:tabs>
              <w:jc w:val="center"/>
              <w:rPr>
                <w:sz w:val="20"/>
                <w:szCs w:val="20"/>
              </w:rPr>
            </w:pPr>
            <w:r w:rsidRPr="00715613">
              <w:rPr>
                <w:sz w:val="20"/>
                <w:szCs w:val="20"/>
              </w:rPr>
              <w:t>100</w:t>
            </w:r>
          </w:p>
          <w:p w14:paraId="50155651" w14:textId="77777777" w:rsidR="00620DAC" w:rsidRPr="00715613" w:rsidRDefault="00620DAC" w:rsidP="00F4240F">
            <w:pPr>
              <w:tabs>
                <w:tab w:val="left" w:pos="1080"/>
              </w:tabs>
              <w:jc w:val="center"/>
              <w:rPr>
                <w:sz w:val="20"/>
                <w:szCs w:val="20"/>
              </w:rPr>
            </w:pPr>
          </w:p>
          <w:p w14:paraId="435F4683" w14:textId="77777777" w:rsidR="00620DAC" w:rsidRPr="00715613" w:rsidRDefault="00620DAC" w:rsidP="00F4240F">
            <w:pPr>
              <w:tabs>
                <w:tab w:val="left" w:pos="1080"/>
              </w:tabs>
              <w:jc w:val="center"/>
              <w:rPr>
                <w:sz w:val="20"/>
                <w:szCs w:val="20"/>
              </w:rPr>
            </w:pPr>
          </w:p>
          <w:p w14:paraId="3CF5E629" w14:textId="77777777" w:rsidR="00620DAC" w:rsidRPr="00715613" w:rsidRDefault="00620DAC" w:rsidP="00F4240F">
            <w:pPr>
              <w:tabs>
                <w:tab w:val="left" w:pos="1080"/>
              </w:tabs>
              <w:jc w:val="center"/>
              <w:rPr>
                <w:sz w:val="20"/>
                <w:szCs w:val="20"/>
              </w:rPr>
            </w:pPr>
          </w:p>
          <w:p w14:paraId="45D66C21" w14:textId="77777777" w:rsidR="00620DAC" w:rsidRPr="00715613" w:rsidRDefault="00620DAC" w:rsidP="00F4240F">
            <w:pPr>
              <w:tabs>
                <w:tab w:val="left" w:pos="1080"/>
              </w:tabs>
              <w:jc w:val="center"/>
              <w:rPr>
                <w:sz w:val="20"/>
                <w:szCs w:val="20"/>
              </w:rPr>
            </w:pPr>
          </w:p>
          <w:p w14:paraId="1C161640" w14:textId="25C9CBB3" w:rsidR="006D5989" w:rsidRPr="00715613" w:rsidRDefault="006D5989" w:rsidP="00F4240F">
            <w:pPr>
              <w:tabs>
                <w:tab w:val="left" w:pos="1080"/>
              </w:tabs>
              <w:jc w:val="center"/>
              <w:rPr>
                <w:sz w:val="20"/>
                <w:szCs w:val="20"/>
              </w:rPr>
            </w:pPr>
            <w:r w:rsidRPr="00715613">
              <w:rPr>
                <w:sz w:val="20"/>
                <w:szCs w:val="20"/>
              </w:rPr>
              <w:t>100</w:t>
            </w:r>
          </w:p>
          <w:p w14:paraId="16605145" w14:textId="77777777" w:rsidR="006D5989" w:rsidRPr="00715613" w:rsidRDefault="006D5989" w:rsidP="00F4240F">
            <w:pPr>
              <w:tabs>
                <w:tab w:val="left" w:pos="1080"/>
              </w:tabs>
              <w:jc w:val="center"/>
              <w:rPr>
                <w:sz w:val="20"/>
                <w:szCs w:val="20"/>
              </w:rPr>
            </w:pPr>
            <w:r w:rsidRPr="00715613">
              <w:rPr>
                <w:sz w:val="20"/>
                <w:szCs w:val="20"/>
              </w:rPr>
              <w:t>100</w:t>
            </w:r>
          </w:p>
          <w:p w14:paraId="081A8A81" w14:textId="73C8BF59" w:rsidR="006D5989" w:rsidRPr="00715613" w:rsidRDefault="006D5989" w:rsidP="00F4240F">
            <w:pPr>
              <w:tabs>
                <w:tab w:val="left" w:pos="1080"/>
              </w:tabs>
              <w:jc w:val="center"/>
              <w:rPr>
                <w:sz w:val="20"/>
                <w:szCs w:val="20"/>
              </w:rPr>
            </w:pPr>
            <w:r w:rsidRPr="00715613">
              <w:rPr>
                <w:sz w:val="20"/>
                <w:szCs w:val="20"/>
              </w:rPr>
              <w:t>100</w:t>
            </w:r>
          </w:p>
          <w:p w14:paraId="1583A5E6" w14:textId="77777777" w:rsidR="00620DAC" w:rsidRPr="00715613" w:rsidRDefault="00620DAC" w:rsidP="00F4240F">
            <w:pPr>
              <w:tabs>
                <w:tab w:val="left" w:pos="1080"/>
              </w:tabs>
              <w:jc w:val="center"/>
              <w:rPr>
                <w:sz w:val="20"/>
                <w:szCs w:val="20"/>
              </w:rPr>
            </w:pPr>
          </w:p>
          <w:p w14:paraId="2029AE5A" w14:textId="3327B626" w:rsidR="006D5989" w:rsidRPr="00715613" w:rsidRDefault="006D5989" w:rsidP="00F4240F">
            <w:pPr>
              <w:tabs>
                <w:tab w:val="left" w:pos="1080"/>
              </w:tabs>
              <w:jc w:val="center"/>
              <w:rPr>
                <w:sz w:val="20"/>
                <w:szCs w:val="20"/>
              </w:rPr>
            </w:pPr>
            <w:r w:rsidRPr="00715613">
              <w:rPr>
                <w:sz w:val="20"/>
                <w:szCs w:val="20"/>
              </w:rPr>
              <w:t>0</w:t>
            </w:r>
          </w:p>
        </w:tc>
        <w:tc>
          <w:tcPr>
            <w:tcW w:w="2134" w:type="dxa"/>
            <w:tcBorders>
              <w:top w:val="single" w:sz="12" w:space="0" w:color="auto"/>
              <w:left w:val="double" w:sz="4" w:space="0" w:color="auto"/>
              <w:bottom w:val="single" w:sz="4" w:space="0" w:color="auto"/>
              <w:right w:val="single" w:sz="4" w:space="0" w:color="auto"/>
            </w:tcBorders>
            <w:shd w:val="diagCross" w:color="C0C0C0" w:fill="auto"/>
          </w:tcPr>
          <w:p w14:paraId="7A126CC3" w14:textId="77777777" w:rsidR="006D5989" w:rsidRPr="00715613" w:rsidRDefault="006D5989" w:rsidP="00F4240F">
            <w:pPr>
              <w:jc w:val="center"/>
              <w:rPr>
                <w:b/>
                <w:i/>
                <w:sz w:val="20"/>
                <w:szCs w:val="20"/>
              </w:rPr>
            </w:pPr>
          </w:p>
          <w:p w14:paraId="2FE36C47" w14:textId="77777777" w:rsidR="006D5989" w:rsidRPr="00715613" w:rsidRDefault="006D5989" w:rsidP="00F4240F">
            <w:pPr>
              <w:jc w:val="center"/>
              <w:rPr>
                <w:b/>
                <w:i/>
                <w:sz w:val="20"/>
                <w:szCs w:val="20"/>
              </w:rPr>
            </w:pPr>
          </w:p>
          <w:p w14:paraId="4EB360F8" w14:textId="77777777" w:rsidR="00620DAC" w:rsidRPr="00715613" w:rsidRDefault="00620DAC" w:rsidP="00F4240F">
            <w:pPr>
              <w:jc w:val="center"/>
              <w:rPr>
                <w:b/>
                <w:i/>
                <w:sz w:val="20"/>
                <w:szCs w:val="20"/>
              </w:rPr>
            </w:pPr>
          </w:p>
          <w:p w14:paraId="406D460A" w14:textId="77777777" w:rsidR="00620DAC" w:rsidRPr="00715613" w:rsidRDefault="00620DAC" w:rsidP="00F4240F">
            <w:pPr>
              <w:jc w:val="center"/>
              <w:rPr>
                <w:b/>
                <w:i/>
                <w:sz w:val="20"/>
                <w:szCs w:val="20"/>
              </w:rPr>
            </w:pPr>
          </w:p>
          <w:p w14:paraId="0F5E039A" w14:textId="77777777" w:rsidR="00620DAC" w:rsidRPr="00715613" w:rsidRDefault="00620DAC" w:rsidP="00F4240F">
            <w:pPr>
              <w:jc w:val="center"/>
              <w:rPr>
                <w:b/>
                <w:i/>
                <w:sz w:val="20"/>
                <w:szCs w:val="20"/>
              </w:rPr>
            </w:pPr>
          </w:p>
          <w:p w14:paraId="7FC42357" w14:textId="77777777" w:rsidR="00620DAC" w:rsidRPr="00715613" w:rsidRDefault="00620DAC" w:rsidP="00F4240F">
            <w:pPr>
              <w:jc w:val="center"/>
              <w:rPr>
                <w:b/>
                <w:i/>
                <w:sz w:val="20"/>
                <w:szCs w:val="20"/>
              </w:rPr>
            </w:pPr>
          </w:p>
          <w:p w14:paraId="09A01B79" w14:textId="77777777" w:rsidR="00620DAC" w:rsidRPr="00715613" w:rsidRDefault="00620DAC" w:rsidP="00F4240F">
            <w:pPr>
              <w:jc w:val="center"/>
              <w:rPr>
                <w:b/>
                <w:i/>
                <w:sz w:val="20"/>
                <w:szCs w:val="20"/>
              </w:rPr>
            </w:pPr>
          </w:p>
          <w:p w14:paraId="72CF0E42" w14:textId="77777777" w:rsidR="00620DAC" w:rsidRPr="00715613" w:rsidRDefault="00620DAC" w:rsidP="00F4240F">
            <w:pPr>
              <w:jc w:val="center"/>
              <w:rPr>
                <w:b/>
                <w:i/>
                <w:sz w:val="20"/>
                <w:szCs w:val="20"/>
              </w:rPr>
            </w:pPr>
          </w:p>
          <w:p w14:paraId="42BDA7F3" w14:textId="5E4AB358" w:rsidR="006D5989" w:rsidRPr="00715613" w:rsidRDefault="006D5989" w:rsidP="00F4240F">
            <w:pPr>
              <w:jc w:val="center"/>
              <w:rPr>
                <w:b/>
                <w:i/>
                <w:sz w:val="20"/>
                <w:szCs w:val="20"/>
              </w:rPr>
            </w:pPr>
            <w:r w:rsidRPr="00715613">
              <w:rPr>
                <w:b/>
                <w:i/>
                <w:sz w:val="20"/>
                <w:szCs w:val="20"/>
              </w:rPr>
              <w:t>100</w:t>
            </w:r>
          </w:p>
          <w:p w14:paraId="00E0EC0C" w14:textId="77777777" w:rsidR="006D5989" w:rsidRPr="00715613" w:rsidRDefault="006D5989" w:rsidP="00F4240F">
            <w:pPr>
              <w:jc w:val="center"/>
              <w:rPr>
                <w:b/>
                <w:i/>
                <w:sz w:val="20"/>
                <w:szCs w:val="20"/>
              </w:rPr>
            </w:pPr>
            <w:r w:rsidRPr="00715613">
              <w:rPr>
                <w:b/>
                <w:i/>
                <w:sz w:val="20"/>
                <w:szCs w:val="20"/>
              </w:rPr>
              <w:t>101</w:t>
            </w:r>
          </w:p>
          <w:p w14:paraId="4FCC48DF" w14:textId="77777777" w:rsidR="006D5989" w:rsidRPr="00715613" w:rsidRDefault="006D5989" w:rsidP="00F4240F">
            <w:pPr>
              <w:jc w:val="center"/>
              <w:rPr>
                <w:b/>
                <w:i/>
                <w:sz w:val="20"/>
                <w:szCs w:val="20"/>
              </w:rPr>
            </w:pPr>
            <w:r w:rsidRPr="00715613">
              <w:rPr>
                <w:b/>
                <w:i/>
                <w:sz w:val="20"/>
                <w:szCs w:val="20"/>
              </w:rPr>
              <w:t>100</w:t>
            </w:r>
          </w:p>
          <w:p w14:paraId="6B147BE9" w14:textId="77777777" w:rsidR="006D5989" w:rsidRPr="00715613" w:rsidRDefault="006D5989" w:rsidP="00F4240F">
            <w:pPr>
              <w:jc w:val="center"/>
              <w:rPr>
                <w:b/>
                <w:i/>
                <w:sz w:val="20"/>
                <w:szCs w:val="20"/>
              </w:rPr>
            </w:pPr>
          </w:p>
          <w:p w14:paraId="0BE28A57" w14:textId="77777777" w:rsidR="006D5989" w:rsidRPr="00715613" w:rsidRDefault="006D5989" w:rsidP="00F4240F">
            <w:pPr>
              <w:jc w:val="center"/>
              <w:rPr>
                <w:b/>
                <w:i/>
                <w:sz w:val="20"/>
                <w:szCs w:val="20"/>
              </w:rPr>
            </w:pPr>
            <w:r w:rsidRPr="00715613">
              <w:rPr>
                <w:b/>
                <w:i/>
                <w:sz w:val="20"/>
                <w:szCs w:val="20"/>
              </w:rPr>
              <w:t>5,7</w:t>
            </w:r>
          </w:p>
        </w:tc>
        <w:tc>
          <w:tcPr>
            <w:tcW w:w="1102" w:type="dxa"/>
            <w:tcBorders>
              <w:top w:val="single" w:sz="12" w:space="0" w:color="auto"/>
              <w:left w:val="single" w:sz="4" w:space="0" w:color="auto"/>
              <w:bottom w:val="single" w:sz="4" w:space="0" w:color="auto"/>
              <w:right w:val="single" w:sz="4" w:space="0" w:color="auto"/>
            </w:tcBorders>
            <w:shd w:val="clear" w:color="999999" w:fill="FFFFFF"/>
          </w:tcPr>
          <w:p w14:paraId="2FCDE1E5" w14:textId="77777777" w:rsidR="00620DAC" w:rsidRPr="00715613" w:rsidRDefault="00620DAC" w:rsidP="00F4240F">
            <w:pPr>
              <w:jc w:val="center"/>
              <w:rPr>
                <w:b/>
                <w:i/>
                <w:sz w:val="20"/>
                <w:szCs w:val="20"/>
                <w:u w:val="single"/>
              </w:rPr>
            </w:pPr>
          </w:p>
          <w:p w14:paraId="5DCC00D3" w14:textId="77777777" w:rsidR="00620DAC" w:rsidRPr="00715613" w:rsidRDefault="00620DAC" w:rsidP="00F4240F">
            <w:pPr>
              <w:jc w:val="center"/>
              <w:rPr>
                <w:b/>
                <w:i/>
                <w:sz w:val="20"/>
                <w:szCs w:val="20"/>
                <w:u w:val="single"/>
              </w:rPr>
            </w:pPr>
          </w:p>
          <w:p w14:paraId="089A0E36" w14:textId="77777777" w:rsidR="00620DAC" w:rsidRPr="00715613" w:rsidRDefault="00620DAC" w:rsidP="00F4240F">
            <w:pPr>
              <w:jc w:val="center"/>
              <w:rPr>
                <w:b/>
                <w:i/>
                <w:sz w:val="20"/>
                <w:szCs w:val="20"/>
                <w:u w:val="single"/>
              </w:rPr>
            </w:pPr>
          </w:p>
          <w:p w14:paraId="0CE1E647" w14:textId="5C281427" w:rsidR="006D5989" w:rsidRPr="00715613" w:rsidRDefault="006D5989" w:rsidP="00F4240F">
            <w:pPr>
              <w:jc w:val="center"/>
              <w:rPr>
                <w:b/>
                <w:i/>
                <w:sz w:val="20"/>
                <w:szCs w:val="20"/>
                <w:u w:val="single"/>
              </w:rPr>
            </w:pPr>
            <w:r w:rsidRPr="00715613">
              <w:rPr>
                <w:b/>
                <w:i/>
                <w:sz w:val="20"/>
                <w:szCs w:val="20"/>
                <w:u w:val="single"/>
              </w:rPr>
              <w:t>102</w:t>
            </w:r>
          </w:p>
          <w:p w14:paraId="514BEDE2" w14:textId="77777777" w:rsidR="006D5989" w:rsidRPr="00715613" w:rsidRDefault="006D5989" w:rsidP="00F4240F">
            <w:pPr>
              <w:jc w:val="center"/>
              <w:rPr>
                <w:b/>
                <w:i/>
                <w:sz w:val="20"/>
                <w:szCs w:val="20"/>
                <w:u w:val="single"/>
              </w:rPr>
            </w:pPr>
          </w:p>
          <w:p w14:paraId="79ABC920" w14:textId="77777777" w:rsidR="00620DAC" w:rsidRPr="00715613" w:rsidRDefault="00620DAC" w:rsidP="00F4240F">
            <w:pPr>
              <w:jc w:val="center"/>
              <w:rPr>
                <w:b/>
                <w:i/>
                <w:sz w:val="20"/>
                <w:szCs w:val="20"/>
              </w:rPr>
            </w:pPr>
          </w:p>
          <w:p w14:paraId="6630B097" w14:textId="77777777" w:rsidR="00620DAC" w:rsidRPr="00715613" w:rsidRDefault="00620DAC" w:rsidP="00F4240F">
            <w:pPr>
              <w:jc w:val="center"/>
              <w:rPr>
                <w:b/>
                <w:i/>
                <w:sz w:val="20"/>
                <w:szCs w:val="20"/>
              </w:rPr>
            </w:pPr>
          </w:p>
          <w:p w14:paraId="68F1EADD" w14:textId="4E4FCB22" w:rsidR="006D5989" w:rsidRPr="00715613" w:rsidRDefault="006D5989" w:rsidP="00F4240F">
            <w:pPr>
              <w:jc w:val="center"/>
              <w:rPr>
                <w:b/>
                <w:i/>
                <w:sz w:val="20"/>
                <w:szCs w:val="20"/>
              </w:rPr>
            </w:pPr>
            <w:r w:rsidRPr="00715613">
              <w:rPr>
                <w:b/>
                <w:i/>
                <w:sz w:val="20"/>
                <w:szCs w:val="20"/>
              </w:rPr>
              <w:t>100</w:t>
            </w:r>
          </w:p>
          <w:p w14:paraId="23CC127A" w14:textId="77777777" w:rsidR="006D5989" w:rsidRPr="00715613" w:rsidRDefault="006D5989" w:rsidP="00F4240F">
            <w:pPr>
              <w:jc w:val="center"/>
              <w:rPr>
                <w:b/>
                <w:i/>
                <w:sz w:val="20"/>
                <w:szCs w:val="20"/>
              </w:rPr>
            </w:pPr>
            <w:r w:rsidRPr="00715613">
              <w:rPr>
                <w:b/>
                <w:i/>
                <w:sz w:val="20"/>
                <w:szCs w:val="20"/>
              </w:rPr>
              <w:t>101</w:t>
            </w:r>
          </w:p>
          <w:p w14:paraId="66EDA544" w14:textId="77777777" w:rsidR="006D5989" w:rsidRPr="00715613" w:rsidRDefault="006D5989" w:rsidP="00F4240F">
            <w:pPr>
              <w:jc w:val="center"/>
              <w:rPr>
                <w:b/>
                <w:i/>
                <w:sz w:val="20"/>
                <w:szCs w:val="20"/>
              </w:rPr>
            </w:pPr>
            <w:r w:rsidRPr="00715613">
              <w:rPr>
                <w:b/>
                <w:i/>
                <w:sz w:val="20"/>
                <w:szCs w:val="20"/>
              </w:rPr>
              <w:t>100</w:t>
            </w:r>
          </w:p>
          <w:p w14:paraId="45E9FE77" w14:textId="77777777" w:rsidR="006D5989" w:rsidRPr="00715613" w:rsidRDefault="006D5989" w:rsidP="00F4240F">
            <w:pPr>
              <w:jc w:val="center"/>
              <w:rPr>
                <w:b/>
                <w:i/>
                <w:sz w:val="20"/>
                <w:szCs w:val="20"/>
                <w:u w:val="single"/>
              </w:rPr>
            </w:pPr>
          </w:p>
          <w:p w14:paraId="3CD3F020" w14:textId="77777777" w:rsidR="006D5989" w:rsidRPr="00715613" w:rsidRDefault="006D5989" w:rsidP="00F4240F">
            <w:pPr>
              <w:jc w:val="center"/>
              <w:rPr>
                <w:b/>
                <w:i/>
                <w:sz w:val="20"/>
                <w:szCs w:val="20"/>
              </w:rPr>
            </w:pPr>
            <w:r w:rsidRPr="00715613">
              <w:rPr>
                <w:b/>
                <w:i/>
                <w:sz w:val="20"/>
                <w:szCs w:val="20"/>
              </w:rPr>
              <w:t>105,7</w:t>
            </w:r>
          </w:p>
        </w:tc>
      </w:tr>
      <w:tr w:rsidR="006D5989" w:rsidRPr="00715613" w14:paraId="1959D47D" w14:textId="77777777" w:rsidTr="00F4240F">
        <w:trPr>
          <w:trHeight w:val="2279"/>
          <w:jc w:val="center"/>
        </w:trPr>
        <w:tc>
          <w:tcPr>
            <w:tcW w:w="1673" w:type="dxa"/>
            <w:tcBorders>
              <w:top w:val="nil"/>
              <w:left w:val="single" w:sz="4" w:space="0" w:color="auto"/>
              <w:bottom w:val="single" w:sz="4" w:space="0" w:color="auto"/>
              <w:right w:val="single" w:sz="4" w:space="0" w:color="auto"/>
            </w:tcBorders>
          </w:tcPr>
          <w:p w14:paraId="5874F539" w14:textId="77777777" w:rsidR="006D5989" w:rsidRPr="00715613" w:rsidRDefault="006D5989" w:rsidP="00F4240F">
            <w:pPr>
              <w:rPr>
                <w:b/>
                <w:sz w:val="20"/>
                <w:szCs w:val="20"/>
              </w:rPr>
            </w:pPr>
          </w:p>
          <w:p w14:paraId="19F06792" w14:textId="77777777" w:rsidR="006D5989" w:rsidRPr="00715613" w:rsidRDefault="006D5989" w:rsidP="00F4240F">
            <w:pPr>
              <w:jc w:val="center"/>
              <w:rPr>
                <w:sz w:val="20"/>
                <w:szCs w:val="20"/>
              </w:rPr>
            </w:pPr>
          </w:p>
        </w:tc>
        <w:tc>
          <w:tcPr>
            <w:tcW w:w="1624" w:type="dxa"/>
            <w:tcBorders>
              <w:top w:val="single" w:sz="4" w:space="0" w:color="auto"/>
              <w:left w:val="single" w:sz="4" w:space="0" w:color="auto"/>
              <w:bottom w:val="single" w:sz="4" w:space="0" w:color="auto"/>
              <w:right w:val="single" w:sz="4" w:space="0" w:color="auto"/>
            </w:tcBorders>
          </w:tcPr>
          <w:p w14:paraId="36C21A0A" w14:textId="77777777" w:rsidR="006D5989" w:rsidRPr="00715613" w:rsidRDefault="006D5989" w:rsidP="00F4240F">
            <w:pPr>
              <w:pStyle w:val="Naslov7"/>
              <w:ind w:left="1296" w:hanging="1296"/>
              <w:jc w:val="center"/>
              <w:rPr>
                <w:rFonts w:ascii="Times New Roman" w:hAnsi="Times New Roman" w:cs="Times New Roman"/>
                <w:b/>
                <w:bCs/>
                <w:sz w:val="20"/>
                <w:szCs w:val="20"/>
              </w:rPr>
            </w:pPr>
            <w:r w:rsidRPr="00715613">
              <w:rPr>
                <w:rFonts w:ascii="Times New Roman" w:hAnsi="Times New Roman" w:cs="Times New Roman"/>
                <w:b/>
                <w:bCs/>
                <w:sz w:val="20"/>
                <w:szCs w:val="20"/>
              </w:rPr>
              <w:t>Človeški viri</w:t>
            </w:r>
          </w:p>
          <w:p w14:paraId="4F6DCED8" w14:textId="77777777" w:rsidR="006D5989" w:rsidRPr="00715613" w:rsidRDefault="006D5989" w:rsidP="00F4240F">
            <w:pPr>
              <w:pStyle w:val="Glava"/>
              <w:jc w:val="center"/>
              <w:rPr>
                <w:i/>
                <w:iCs/>
                <w:sz w:val="20"/>
                <w:szCs w:val="20"/>
              </w:rPr>
            </w:pPr>
            <w:r w:rsidRPr="00715613">
              <w:rPr>
                <w:i/>
                <w:iCs/>
                <w:sz w:val="20"/>
                <w:szCs w:val="20"/>
              </w:rPr>
              <w:t>(konkretizacija je podana v Planu izobraževanja in dodatnega strok. usposabljanja)</w:t>
            </w:r>
          </w:p>
        </w:tc>
        <w:tc>
          <w:tcPr>
            <w:tcW w:w="2218" w:type="dxa"/>
            <w:tcBorders>
              <w:top w:val="single" w:sz="4" w:space="0" w:color="auto"/>
              <w:left w:val="single" w:sz="4" w:space="0" w:color="auto"/>
              <w:bottom w:val="single" w:sz="4" w:space="0" w:color="auto"/>
              <w:right w:val="single" w:sz="12" w:space="0" w:color="auto"/>
            </w:tcBorders>
          </w:tcPr>
          <w:p w14:paraId="42A50CCF" w14:textId="77777777" w:rsidR="006D5989" w:rsidRPr="00715613" w:rsidRDefault="006D5989" w:rsidP="00F4240F">
            <w:pPr>
              <w:tabs>
                <w:tab w:val="left" w:pos="1080"/>
              </w:tabs>
              <w:jc w:val="left"/>
              <w:rPr>
                <w:sz w:val="20"/>
                <w:szCs w:val="20"/>
              </w:rPr>
            </w:pPr>
          </w:p>
          <w:p w14:paraId="50E940F5" w14:textId="77777777" w:rsidR="006D5989" w:rsidRPr="00715613" w:rsidRDefault="006D5989" w:rsidP="00F4240F">
            <w:pPr>
              <w:tabs>
                <w:tab w:val="left" w:pos="1080"/>
              </w:tabs>
              <w:jc w:val="left"/>
              <w:rPr>
                <w:sz w:val="20"/>
                <w:szCs w:val="20"/>
              </w:rPr>
            </w:pPr>
            <w:r w:rsidRPr="00715613">
              <w:rPr>
                <w:sz w:val="20"/>
                <w:szCs w:val="20"/>
              </w:rPr>
              <w:t>- doseganje letnega plana števila zaposlenih -%</w:t>
            </w:r>
          </w:p>
          <w:p w14:paraId="1F6DD617" w14:textId="77777777" w:rsidR="006D5989" w:rsidRPr="00715613" w:rsidRDefault="006D5989" w:rsidP="00F4240F">
            <w:pPr>
              <w:tabs>
                <w:tab w:val="left" w:pos="1080"/>
              </w:tabs>
              <w:jc w:val="left"/>
              <w:rPr>
                <w:sz w:val="20"/>
                <w:szCs w:val="20"/>
              </w:rPr>
            </w:pPr>
            <w:r w:rsidRPr="00715613">
              <w:rPr>
                <w:sz w:val="20"/>
                <w:szCs w:val="20"/>
              </w:rPr>
              <w:t>- ustrezno strok. usposobljeni kader</w:t>
            </w:r>
          </w:p>
          <w:p w14:paraId="53BAF716" w14:textId="77777777" w:rsidR="006D5989" w:rsidRPr="00715613" w:rsidRDefault="006D5989" w:rsidP="00F4240F">
            <w:pPr>
              <w:tabs>
                <w:tab w:val="left" w:pos="1080"/>
              </w:tabs>
              <w:jc w:val="left"/>
              <w:rPr>
                <w:sz w:val="20"/>
                <w:szCs w:val="20"/>
              </w:rPr>
            </w:pPr>
            <w:r w:rsidRPr="00715613">
              <w:rPr>
                <w:sz w:val="20"/>
                <w:szCs w:val="20"/>
              </w:rPr>
              <w:t xml:space="preserve">- zadovoljstvo zaposlenih </w:t>
            </w:r>
          </w:p>
        </w:tc>
        <w:tc>
          <w:tcPr>
            <w:tcW w:w="1138" w:type="dxa"/>
            <w:tcBorders>
              <w:top w:val="single" w:sz="4" w:space="0" w:color="auto"/>
              <w:left w:val="single" w:sz="4" w:space="0" w:color="auto"/>
              <w:bottom w:val="single" w:sz="4" w:space="0" w:color="auto"/>
              <w:right w:val="double" w:sz="4" w:space="0" w:color="auto"/>
            </w:tcBorders>
          </w:tcPr>
          <w:p w14:paraId="46A5F2D0" w14:textId="77777777" w:rsidR="006D5989" w:rsidRPr="00715613" w:rsidRDefault="006D5989" w:rsidP="00F4240F">
            <w:pPr>
              <w:tabs>
                <w:tab w:val="left" w:pos="1080"/>
              </w:tabs>
              <w:rPr>
                <w:sz w:val="20"/>
                <w:szCs w:val="20"/>
              </w:rPr>
            </w:pPr>
          </w:p>
          <w:p w14:paraId="6760FE03" w14:textId="77777777" w:rsidR="006D5989" w:rsidRPr="00715613" w:rsidRDefault="006D5989" w:rsidP="00F4240F">
            <w:pPr>
              <w:tabs>
                <w:tab w:val="left" w:pos="1080"/>
              </w:tabs>
              <w:jc w:val="center"/>
              <w:rPr>
                <w:sz w:val="20"/>
                <w:szCs w:val="20"/>
              </w:rPr>
            </w:pPr>
          </w:p>
          <w:p w14:paraId="0EFD9AE0" w14:textId="77777777" w:rsidR="006D5989" w:rsidRPr="00715613" w:rsidRDefault="006D5989" w:rsidP="00F4240F">
            <w:pPr>
              <w:tabs>
                <w:tab w:val="left" w:pos="1080"/>
              </w:tabs>
              <w:jc w:val="center"/>
              <w:rPr>
                <w:sz w:val="20"/>
                <w:szCs w:val="20"/>
              </w:rPr>
            </w:pPr>
            <w:r w:rsidRPr="00715613">
              <w:rPr>
                <w:sz w:val="20"/>
                <w:szCs w:val="20"/>
              </w:rPr>
              <w:t>100</w:t>
            </w:r>
          </w:p>
          <w:p w14:paraId="322B386D" w14:textId="77777777" w:rsidR="006D5989" w:rsidRPr="00715613" w:rsidRDefault="006D5989" w:rsidP="00F4240F">
            <w:pPr>
              <w:tabs>
                <w:tab w:val="left" w:pos="1080"/>
              </w:tabs>
              <w:jc w:val="center"/>
              <w:rPr>
                <w:sz w:val="20"/>
                <w:szCs w:val="20"/>
              </w:rPr>
            </w:pPr>
          </w:p>
          <w:p w14:paraId="3F207827" w14:textId="77777777" w:rsidR="006D5989" w:rsidRPr="00715613" w:rsidRDefault="006D5989" w:rsidP="00F4240F">
            <w:pPr>
              <w:tabs>
                <w:tab w:val="left" w:pos="1080"/>
              </w:tabs>
              <w:jc w:val="center"/>
              <w:rPr>
                <w:sz w:val="20"/>
                <w:szCs w:val="20"/>
              </w:rPr>
            </w:pPr>
            <w:r w:rsidRPr="00715613">
              <w:rPr>
                <w:sz w:val="20"/>
                <w:szCs w:val="20"/>
              </w:rPr>
              <w:t>99</w:t>
            </w:r>
          </w:p>
          <w:p w14:paraId="5BAE3FBE" w14:textId="77777777" w:rsidR="006D5989" w:rsidRPr="00715613" w:rsidRDefault="006D5989" w:rsidP="00F4240F">
            <w:pPr>
              <w:tabs>
                <w:tab w:val="left" w:pos="1080"/>
              </w:tabs>
              <w:jc w:val="center"/>
              <w:rPr>
                <w:sz w:val="20"/>
                <w:szCs w:val="20"/>
              </w:rPr>
            </w:pPr>
          </w:p>
          <w:p w14:paraId="46D0321E" w14:textId="77777777" w:rsidR="006D5989" w:rsidRPr="00715613" w:rsidRDefault="006D5989" w:rsidP="00F4240F">
            <w:pPr>
              <w:tabs>
                <w:tab w:val="left" w:pos="1080"/>
              </w:tabs>
              <w:jc w:val="center"/>
              <w:rPr>
                <w:sz w:val="20"/>
                <w:szCs w:val="20"/>
              </w:rPr>
            </w:pPr>
          </w:p>
          <w:p w14:paraId="3C1F776D" w14:textId="77777777" w:rsidR="006D5989" w:rsidRPr="00715613" w:rsidRDefault="006D5989" w:rsidP="00F4240F">
            <w:pPr>
              <w:tabs>
                <w:tab w:val="left" w:pos="1080"/>
              </w:tabs>
              <w:jc w:val="center"/>
              <w:rPr>
                <w:sz w:val="20"/>
                <w:szCs w:val="20"/>
              </w:rPr>
            </w:pPr>
            <w:r w:rsidRPr="00715613">
              <w:rPr>
                <w:sz w:val="20"/>
                <w:szCs w:val="20"/>
              </w:rPr>
              <w:t>70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1E3551DD" w14:textId="77777777" w:rsidR="006D5989" w:rsidRPr="00715613" w:rsidRDefault="006D5989" w:rsidP="00F4240F">
            <w:pPr>
              <w:jc w:val="center"/>
              <w:rPr>
                <w:b/>
                <w:sz w:val="20"/>
                <w:szCs w:val="20"/>
              </w:rPr>
            </w:pPr>
          </w:p>
          <w:p w14:paraId="7E9246C6" w14:textId="77777777" w:rsidR="006D5989" w:rsidRPr="00715613" w:rsidRDefault="006D5989" w:rsidP="00F4240F">
            <w:pPr>
              <w:jc w:val="center"/>
              <w:rPr>
                <w:b/>
                <w:sz w:val="20"/>
                <w:szCs w:val="20"/>
              </w:rPr>
            </w:pPr>
          </w:p>
          <w:p w14:paraId="4CB222AC" w14:textId="77777777" w:rsidR="006D5989" w:rsidRPr="00715613" w:rsidRDefault="006D5989" w:rsidP="00F4240F">
            <w:pPr>
              <w:jc w:val="center"/>
              <w:rPr>
                <w:b/>
                <w:sz w:val="20"/>
                <w:szCs w:val="20"/>
              </w:rPr>
            </w:pPr>
            <w:r w:rsidRPr="00715613">
              <w:rPr>
                <w:b/>
                <w:sz w:val="20"/>
                <w:szCs w:val="20"/>
              </w:rPr>
              <w:t>103</w:t>
            </w:r>
          </w:p>
          <w:p w14:paraId="68E90D5A" w14:textId="77777777" w:rsidR="006D5989" w:rsidRPr="00715613" w:rsidRDefault="006D5989" w:rsidP="00F4240F">
            <w:pPr>
              <w:jc w:val="center"/>
              <w:rPr>
                <w:b/>
                <w:sz w:val="20"/>
                <w:szCs w:val="20"/>
              </w:rPr>
            </w:pPr>
          </w:p>
          <w:p w14:paraId="4FB232FA" w14:textId="77777777" w:rsidR="006D5989" w:rsidRPr="00715613" w:rsidRDefault="006D5989" w:rsidP="00F4240F">
            <w:pPr>
              <w:jc w:val="center"/>
              <w:rPr>
                <w:b/>
                <w:sz w:val="20"/>
                <w:szCs w:val="20"/>
              </w:rPr>
            </w:pPr>
            <w:r w:rsidRPr="00715613">
              <w:rPr>
                <w:b/>
                <w:sz w:val="20"/>
                <w:szCs w:val="20"/>
              </w:rPr>
              <w:t>99</w:t>
            </w:r>
          </w:p>
          <w:p w14:paraId="025A6F46" w14:textId="77777777" w:rsidR="006D5989" w:rsidRPr="00715613" w:rsidRDefault="006D5989" w:rsidP="00F4240F">
            <w:pPr>
              <w:jc w:val="center"/>
              <w:rPr>
                <w:b/>
                <w:sz w:val="20"/>
                <w:szCs w:val="20"/>
              </w:rPr>
            </w:pPr>
          </w:p>
          <w:p w14:paraId="626B8AB9" w14:textId="77777777" w:rsidR="006D5989" w:rsidRPr="00715613" w:rsidRDefault="006D5989" w:rsidP="00F4240F">
            <w:pPr>
              <w:jc w:val="center"/>
              <w:rPr>
                <w:b/>
                <w:sz w:val="20"/>
                <w:szCs w:val="20"/>
              </w:rPr>
            </w:pPr>
          </w:p>
          <w:p w14:paraId="52B5C130" w14:textId="77777777" w:rsidR="006D5989" w:rsidRPr="00715613" w:rsidRDefault="006D5989" w:rsidP="00F4240F">
            <w:pPr>
              <w:jc w:val="center"/>
              <w:rPr>
                <w:b/>
                <w:sz w:val="20"/>
                <w:szCs w:val="20"/>
              </w:rPr>
            </w:pPr>
            <w:r w:rsidRPr="00715613">
              <w:rPr>
                <w:b/>
                <w:sz w:val="20"/>
                <w:szCs w:val="20"/>
              </w:rPr>
              <w:t>87,92</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21C12116" w14:textId="77777777" w:rsidR="006D5989" w:rsidRPr="00715613" w:rsidRDefault="006D5989" w:rsidP="00F4240F">
            <w:pPr>
              <w:jc w:val="center"/>
              <w:rPr>
                <w:b/>
                <w:sz w:val="20"/>
                <w:szCs w:val="20"/>
                <w:u w:val="single"/>
              </w:rPr>
            </w:pPr>
          </w:p>
          <w:p w14:paraId="091F09E2" w14:textId="77777777" w:rsidR="006D5989" w:rsidRPr="00715613" w:rsidRDefault="006D5989" w:rsidP="00F4240F">
            <w:pPr>
              <w:jc w:val="center"/>
              <w:rPr>
                <w:b/>
                <w:sz w:val="20"/>
                <w:szCs w:val="20"/>
                <w:u w:val="single"/>
              </w:rPr>
            </w:pPr>
          </w:p>
          <w:p w14:paraId="06CAE21F" w14:textId="77777777" w:rsidR="006D5989" w:rsidRPr="00715613" w:rsidRDefault="006D5989" w:rsidP="00F4240F">
            <w:pPr>
              <w:jc w:val="center"/>
              <w:rPr>
                <w:b/>
                <w:sz w:val="20"/>
                <w:szCs w:val="20"/>
                <w:u w:val="single"/>
              </w:rPr>
            </w:pPr>
            <w:r w:rsidRPr="00715613">
              <w:rPr>
                <w:b/>
                <w:sz w:val="20"/>
                <w:szCs w:val="20"/>
                <w:u w:val="single"/>
              </w:rPr>
              <w:t>103</w:t>
            </w:r>
          </w:p>
          <w:p w14:paraId="30516986" w14:textId="77777777" w:rsidR="006D5989" w:rsidRPr="00715613" w:rsidRDefault="006D5989" w:rsidP="00F4240F">
            <w:pPr>
              <w:jc w:val="center"/>
              <w:rPr>
                <w:b/>
                <w:sz w:val="20"/>
                <w:szCs w:val="20"/>
                <w:u w:val="single"/>
              </w:rPr>
            </w:pPr>
          </w:p>
          <w:p w14:paraId="3E49FE3D" w14:textId="77777777" w:rsidR="006D5989" w:rsidRPr="00715613" w:rsidRDefault="006D5989" w:rsidP="00F4240F">
            <w:pPr>
              <w:jc w:val="center"/>
              <w:rPr>
                <w:b/>
                <w:sz w:val="20"/>
                <w:szCs w:val="20"/>
                <w:u w:val="single"/>
              </w:rPr>
            </w:pPr>
            <w:r w:rsidRPr="00715613">
              <w:rPr>
                <w:b/>
                <w:sz w:val="20"/>
                <w:szCs w:val="20"/>
                <w:u w:val="single"/>
              </w:rPr>
              <w:t>100</w:t>
            </w:r>
          </w:p>
          <w:p w14:paraId="37AB4BB8" w14:textId="77777777" w:rsidR="006D5989" w:rsidRPr="00715613" w:rsidRDefault="006D5989" w:rsidP="00F4240F">
            <w:pPr>
              <w:jc w:val="center"/>
              <w:rPr>
                <w:b/>
                <w:sz w:val="20"/>
                <w:szCs w:val="20"/>
                <w:u w:val="single"/>
              </w:rPr>
            </w:pPr>
          </w:p>
          <w:p w14:paraId="4184985A" w14:textId="77777777" w:rsidR="006D5989" w:rsidRPr="00715613" w:rsidRDefault="006D5989" w:rsidP="00F4240F">
            <w:pPr>
              <w:jc w:val="center"/>
              <w:rPr>
                <w:b/>
                <w:sz w:val="20"/>
                <w:szCs w:val="20"/>
                <w:u w:val="single"/>
              </w:rPr>
            </w:pPr>
          </w:p>
          <w:p w14:paraId="16D58B9D" w14:textId="77777777" w:rsidR="006D5989" w:rsidRPr="00715613" w:rsidRDefault="006D5989" w:rsidP="00F4240F">
            <w:pPr>
              <w:jc w:val="center"/>
              <w:rPr>
                <w:b/>
                <w:sz w:val="20"/>
                <w:szCs w:val="20"/>
                <w:u w:val="single"/>
              </w:rPr>
            </w:pPr>
            <w:r w:rsidRPr="00715613">
              <w:rPr>
                <w:b/>
                <w:sz w:val="20"/>
                <w:szCs w:val="20"/>
                <w:u w:val="single"/>
              </w:rPr>
              <w:t>126</w:t>
            </w:r>
          </w:p>
        </w:tc>
      </w:tr>
      <w:tr w:rsidR="006D5989" w:rsidRPr="00715613" w14:paraId="78D22735" w14:textId="77777777" w:rsidTr="00F4240F">
        <w:trPr>
          <w:trHeight w:val="1105"/>
          <w:jc w:val="center"/>
        </w:trPr>
        <w:tc>
          <w:tcPr>
            <w:tcW w:w="1673" w:type="dxa"/>
            <w:tcBorders>
              <w:top w:val="double" w:sz="4" w:space="0" w:color="auto"/>
              <w:left w:val="single" w:sz="4" w:space="0" w:color="auto"/>
              <w:bottom w:val="nil"/>
              <w:right w:val="single" w:sz="4" w:space="0" w:color="auto"/>
            </w:tcBorders>
          </w:tcPr>
          <w:p w14:paraId="263979B5" w14:textId="77777777" w:rsidR="006D5989" w:rsidRPr="00715613" w:rsidRDefault="006D5989" w:rsidP="00F4240F">
            <w:pPr>
              <w:tabs>
                <w:tab w:val="left" w:pos="1080"/>
              </w:tabs>
              <w:jc w:val="center"/>
              <w:rPr>
                <w:b/>
                <w:sz w:val="20"/>
                <w:szCs w:val="20"/>
              </w:rPr>
            </w:pPr>
            <w:bookmarkStart w:id="35" w:name="_Hlk253820797"/>
          </w:p>
          <w:p w14:paraId="05FED45F" w14:textId="77777777" w:rsidR="006D5989" w:rsidRPr="00715613" w:rsidRDefault="006D5989" w:rsidP="00F4240F">
            <w:pPr>
              <w:tabs>
                <w:tab w:val="left" w:pos="1080"/>
              </w:tabs>
              <w:jc w:val="center"/>
              <w:rPr>
                <w:b/>
                <w:sz w:val="20"/>
                <w:szCs w:val="20"/>
              </w:rPr>
            </w:pPr>
          </w:p>
          <w:p w14:paraId="1C25FC28" w14:textId="77777777" w:rsidR="006D5989" w:rsidRPr="00715613" w:rsidRDefault="006D5989" w:rsidP="00F4240F">
            <w:pPr>
              <w:tabs>
                <w:tab w:val="left" w:pos="1080"/>
              </w:tabs>
              <w:jc w:val="center"/>
              <w:rPr>
                <w:b/>
                <w:sz w:val="20"/>
                <w:szCs w:val="20"/>
              </w:rPr>
            </w:pPr>
          </w:p>
          <w:p w14:paraId="7847547B" w14:textId="77777777" w:rsidR="006D5989" w:rsidRPr="00715613" w:rsidRDefault="006D5989" w:rsidP="00F4240F">
            <w:pPr>
              <w:tabs>
                <w:tab w:val="left" w:pos="1080"/>
              </w:tabs>
              <w:jc w:val="center"/>
              <w:rPr>
                <w:b/>
                <w:sz w:val="20"/>
                <w:szCs w:val="20"/>
              </w:rPr>
            </w:pPr>
            <w:r w:rsidRPr="00715613">
              <w:rPr>
                <w:b/>
                <w:sz w:val="20"/>
                <w:szCs w:val="20"/>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6380FD99" w14:textId="77777777" w:rsidR="006D5989" w:rsidRPr="00715613" w:rsidRDefault="006D5989" w:rsidP="00F4240F">
            <w:pPr>
              <w:tabs>
                <w:tab w:val="left" w:pos="1080"/>
              </w:tabs>
              <w:jc w:val="center"/>
              <w:rPr>
                <w:sz w:val="20"/>
                <w:szCs w:val="20"/>
              </w:rPr>
            </w:pPr>
          </w:p>
          <w:p w14:paraId="668DCDCA" w14:textId="77777777" w:rsidR="006D5989" w:rsidRPr="00715613" w:rsidRDefault="006D5989" w:rsidP="00F4240F">
            <w:pPr>
              <w:pStyle w:val="Naslov7"/>
              <w:tabs>
                <w:tab w:val="left" w:pos="1080"/>
              </w:tabs>
              <w:ind w:left="1296"/>
              <w:rPr>
                <w:rFonts w:ascii="Times New Roman" w:hAnsi="Times New Roman" w:cs="Times New Roman"/>
                <w:b/>
                <w:bCs/>
                <w:sz w:val="20"/>
                <w:szCs w:val="20"/>
              </w:rPr>
            </w:pPr>
          </w:p>
          <w:p w14:paraId="691CBE35" w14:textId="77777777" w:rsidR="006D5989" w:rsidRPr="00715613" w:rsidRDefault="006D5989" w:rsidP="00F4240F">
            <w:pPr>
              <w:pStyle w:val="Naslov7"/>
              <w:tabs>
                <w:tab w:val="left" w:pos="1080"/>
              </w:tabs>
              <w:ind w:left="1296" w:hanging="1296"/>
              <w:jc w:val="left"/>
              <w:rPr>
                <w:rFonts w:ascii="Times New Roman" w:hAnsi="Times New Roman" w:cs="Times New Roman"/>
                <w:b/>
                <w:bCs/>
                <w:sz w:val="20"/>
                <w:szCs w:val="20"/>
              </w:rPr>
            </w:pPr>
            <w:r w:rsidRPr="00715613">
              <w:rPr>
                <w:rFonts w:ascii="Times New Roman" w:hAnsi="Times New Roman" w:cs="Times New Roman"/>
                <w:b/>
                <w:bCs/>
                <w:sz w:val="20"/>
                <w:szCs w:val="20"/>
              </w:rPr>
              <w:t xml:space="preserve">Snovanje in </w:t>
            </w:r>
          </w:p>
          <w:p w14:paraId="0EB9F2D0" w14:textId="77777777" w:rsidR="006D5989" w:rsidRPr="00715613" w:rsidRDefault="006D5989" w:rsidP="00F4240F">
            <w:pPr>
              <w:pStyle w:val="Naslov7"/>
              <w:tabs>
                <w:tab w:val="left" w:pos="1080"/>
              </w:tabs>
              <w:ind w:left="1296" w:hanging="1296"/>
              <w:jc w:val="left"/>
              <w:rPr>
                <w:rFonts w:ascii="Times New Roman" w:hAnsi="Times New Roman" w:cs="Times New Roman"/>
                <w:b/>
                <w:bCs/>
                <w:sz w:val="20"/>
                <w:szCs w:val="20"/>
              </w:rPr>
            </w:pPr>
            <w:r w:rsidRPr="00715613">
              <w:rPr>
                <w:rFonts w:ascii="Times New Roman" w:hAnsi="Times New Roman" w:cs="Times New Roman"/>
                <w:b/>
                <w:bCs/>
                <w:sz w:val="20"/>
                <w:szCs w:val="20"/>
              </w:rPr>
              <w:t>razvoj</w:t>
            </w:r>
          </w:p>
          <w:p w14:paraId="0EA4DD33" w14:textId="77777777" w:rsidR="006D5989" w:rsidRPr="00715613" w:rsidRDefault="006D5989" w:rsidP="00F4240F">
            <w:pPr>
              <w:rPr>
                <w:sz w:val="20"/>
                <w:szCs w:val="20"/>
              </w:rPr>
            </w:pPr>
          </w:p>
        </w:tc>
        <w:tc>
          <w:tcPr>
            <w:tcW w:w="2218" w:type="dxa"/>
            <w:tcBorders>
              <w:top w:val="single" w:sz="4" w:space="0" w:color="auto"/>
              <w:left w:val="single" w:sz="4" w:space="0" w:color="auto"/>
              <w:bottom w:val="single" w:sz="4" w:space="0" w:color="auto"/>
              <w:right w:val="single" w:sz="12" w:space="0" w:color="auto"/>
            </w:tcBorders>
          </w:tcPr>
          <w:p w14:paraId="65C69384" w14:textId="77777777" w:rsidR="006D5989" w:rsidRPr="00715613" w:rsidRDefault="006D5989" w:rsidP="00F4240F">
            <w:pPr>
              <w:tabs>
                <w:tab w:val="left" w:pos="1640"/>
              </w:tabs>
              <w:jc w:val="left"/>
              <w:rPr>
                <w:sz w:val="20"/>
                <w:szCs w:val="20"/>
                <w:u w:val="single"/>
              </w:rPr>
            </w:pPr>
            <w:r w:rsidRPr="00715613">
              <w:rPr>
                <w:sz w:val="20"/>
                <w:szCs w:val="20"/>
                <w:u w:val="single"/>
              </w:rPr>
              <w:t xml:space="preserve">- nove/izboljšane </w:t>
            </w:r>
            <w:proofErr w:type="spellStart"/>
            <w:r w:rsidRPr="00715613">
              <w:rPr>
                <w:sz w:val="20"/>
                <w:szCs w:val="20"/>
                <w:u w:val="single"/>
              </w:rPr>
              <w:t>stor</w:t>
            </w:r>
            <w:proofErr w:type="spellEnd"/>
            <w:r w:rsidRPr="00715613">
              <w:rPr>
                <w:sz w:val="20"/>
                <w:szCs w:val="20"/>
                <w:u w:val="single"/>
              </w:rPr>
              <w:t>. in projekti, v  številu:</w:t>
            </w:r>
          </w:p>
          <w:p w14:paraId="0E160C51" w14:textId="77777777" w:rsidR="006D5989" w:rsidRPr="00715613" w:rsidRDefault="006D5989" w:rsidP="00F4240F">
            <w:pPr>
              <w:tabs>
                <w:tab w:val="left" w:pos="1640"/>
              </w:tabs>
              <w:jc w:val="left"/>
              <w:rPr>
                <w:sz w:val="20"/>
                <w:szCs w:val="20"/>
              </w:rPr>
            </w:pPr>
          </w:p>
          <w:p w14:paraId="7EE33F56" w14:textId="77777777" w:rsidR="006D5989" w:rsidRPr="00715613" w:rsidRDefault="006D5989" w:rsidP="00F4240F">
            <w:pPr>
              <w:tabs>
                <w:tab w:val="left" w:pos="1640"/>
              </w:tabs>
              <w:jc w:val="left"/>
              <w:rPr>
                <w:sz w:val="20"/>
                <w:szCs w:val="20"/>
              </w:rPr>
            </w:pPr>
            <w:r w:rsidRPr="00715613">
              <w:rPr>
                <w:sz w:val="20"/>
                <w:szCs w:val="20"/>
              </w:rPr>
              <w:t>Uvedba programa DOMIS za področje prehrane</w:t>
            </w:r>
          </w:p>
          <w:p w14:paraId="6F01C41F" w14:textId="77777777" w:rsidR="006D5989" w:rsidRPr="00715613" w:rsidRDefault="006D5989" w:rsidP="00F4240F">
            <w:pPr>
              <w:tabs>
                <w:tab w:val="left" w:pos="1640"/>
              </w:tabs>
              <w:jc w:val="left"/>
              <w:rPr>
                <w:sz w:val="20"/>
                <w:szCs w:val="20"/>
              </w:rPr>
            </w:pPr>
          </w:p>
          <w:p w14:paraId="31CDB919" w14:textId="77777777" w:rsidR="006D5989" w:rsidRPr="00715613" w:rsidRDefault="006D5989" w:rsidP="00F4240F">
            <w:pPr>
              <w:tabs>
                <w:tab w:val="left" w:pos="1640"/>
              </w:tabs>
              <w:jc w:val="left"/>
              <w:rPr>
                <w:sz w:val="20"/>
                <w:szCs w:val="20"/>
              </w:rPr>
            </w:pPr>
            <w:r w:rsidRPr="00715613">
              <w:rPr>
                <w:sz w:val="20"/>
                <w:szCs w:val="20"/>
              </w:rPr>
              <w:t>Uvedba storitve »Glasbena terapija pri uporabnikih v zavodu«</w:t>
            </w:r>
          </w:p>
          <w:p w14:paraId="3C42B3D9" w14:textId="77777777" w:rsidR="006D5989" w:rsidRPr="00715613" w:rsidRDefault="006D5989" w:rsidP="00F4240F">
            <w:pPr>
              <w:tabs>
                <w:tab w:val="left" w:pos="1640"/>
              </w:tabs>
              <w:jc w:val="left"/>
              <w:rPr>
                <w:sz w:val="20"/>
                <w:szCs w:val="20"/>
              </w:rPr>
            </w:pPr>
          </w:p>
          <w:p w14:paraId="65FA5569" w14:textId="77777777" w:rsidR="006D5989" w:rsidRPr="00715613" w:rsidRDefault="006D5989" w:rsidP="00F4240F">
            <w:pPr>
              <w:tabs>
                <w:tab w:val="left" w:pos="1640"/>
              </w:tabs>
              <w:jc w:val="left"/>
              <w:rPr>
                <w:sz w:val="20"/>
                <w:szCs w:val="20"/>
              </w:rPr>
            </w:pPr>
            <w:r w:rsidRPr="00715613">
              <w:rPr>
                <w:sz w:val="20"/>
                <w:szCs w:val="20"/>
              </w:rPr>
              <w:t>Izdelava projekta »Izgradnja enote«</w:t>
            </w:r>
          </w:p>
          <w:p w14:paraId="4FAB8538" w14:textId="77777777" w:rsidR="006D5989" w:rsidRPr="00715613" w:rsidRDefault="006D5989" w:rsidP="00F4240F">
            <w:pPr>
              <w:tabs>
                <w:tab w:val="left" w:pos="1640"/>
              </w:tabs>
              <w:jc w:val="left"/>
              <w:rPr>
                <w:sz w:val="20"/>
                <w:szCs w:val="20"/>
              </w:rPr>
            </w:pPr>
          </w:p>
          <w:p w14:paraId="02229AA7" w14:textId="77777777" w:rsidR="006D5989" w:rsidRPr="00715613" w:rsidRDefault="006D5989" w:rsidP="00F4240F">
            <w:pPr>
              <w:tabs>
                <w:tab w:val="left" w:pos="1640"/>
              </w:tabs>
              <w:jc w:val="left"/>
              <w:rPr>
                <w:sz w:val="20"/>
                <w:szCs w:val="20"/>
              </w:rPr>
            </w:pPr>
            <w:r w:rsidRPr="00715613">
              <w:rPr>
                <w:sz w:val="20"/>
                <w:szCs w:val="20"/>
              </w:rPr>
              <w:lastRenderedPageBreak/>
              <w:t>Izdelava projekta »Prenova kuhinje s pripadajočimi prostori«</w:t>
            </w:r>
          </w:p>
        </w:tc>
        <w:tc>
          <w:tcPr>
            <w:tcW w:w="1138" w:type="dxa"/>
            <w:tcBorders>
              <w:top w:val="single" w:sz="4" w:space="0" w:color="auto"/>
              <w:left w:val="single" w:sz="4" w:space="0" w:color="auto"/>
              <w:bottom w:val="single" w:sz="4" w:space="0" w:color="auto"/>
              <w:right w:val="double" w:sz="4" w:space="0" w:color="auto"/>
            </w:tcBorders>
          </w:tcPr>
          <w:p w14:paraId="04939BF7" w14:textId="77777777" w:rsidR="006D5989" w:rsidRPr="00715613" w:rsidRDefault="006D5989" w:rsidP="00F4240F">
            <w:pPr>
              <w:tabs>
                <w:tab w:val="left" w:pos="1080"/>
              </w:tabs>
              <w:jc w:val="center"/>
              <w:rPr>
                <w:sz w:val="20"/>
                <w:szCs w:val="20"/>
              </w:rPr>
            </w:pPr>
          </w:p>
          <w:p w14:paraId="2DD2F50D" w14:textId="77777777" w:rsidR="006D5989" w:rsidRPr="00715613" w:rsidRDefault="006D5989" w:rsidP="00F4240F">
            <w:pPr>
              <w:tabs>
                <w:tab w:val="left" w:pos="1080"/>
              </w:tabs>
              <w:jc w:val="center"/>
              <w:rPr>
                <w:sz w:val="20"/>
                <w:szCs w:val="20"/>
              </w:rPr>
            </w:pPr>
          </w:p>
          <w:p w14:paraId="110FC58A" w14:textId="77777777" w:rsidR="006D5989" w:rsidRPr="00715613" w:rsidRDefault="006D5989" w:rsidP="00F4240F">
            <w:pPr>
              <w:tabs>
                <w:tab w:val="left" w:pos="1080"/>
              </w:tabs>
              <w:jc w:val="center"/>
              <w:rPr>
                <w:sz w:val="20"/>
                <w:szCs w:val="20"/>
              </w:rPr>
            </w:pPr>
          </w:p>
          <w:p w14:paraId="2519F0DA" w14:textId="77777777" w:rsidR="006D5989" w:rsidRPr="00715613" w:rsidRDefault="006D5989" w:rsidP="00F4240F">
            <w:pPr>
              <w:tabs>
                <w:tab w:val="left" w:pos="1080"/>
              </w:tabs>
              <w:jc w:val="center"/>
              <w:rPr>
                <w:sz w:val="20"/>
                <w:szCs w:val="20"/>
              </w:rPr>
            </w:pPr>
          </w:p>
          <w:p w14:paraId="6F398F61" w14:textId="77777777" w:rsidR="006D5989" w:rsidRPr="00715613" w:rsidRDefault="006D5989" w:rsidP="00F4240F">
            <w:pPr>
              <w:tabs>
                <w:tab w:val="left" w:pos="1080"/>
              </w:tabs>
              <w:jc w:val="center"/>
              <w:rPr>
                <w:sz w:val="20"/>
                <w:szCs w:val="20"/>
              </w:rPr>
            </w:pPr>
            <w:r w:rsidRPr="00715613">
              <w:rPr>
                <w:sz w:val="20"/>
                <w:szCs w:val="20"/>
              </w:rPr>
              <w:t>0,5</w:t>
            </w:r>
          </w:p>
          <w:p w14:paraId="0E3E7CEE" w14:textId="77777777" w:rsidR="006D5989" w:rsidRPr="00715613" w:rsidRDefault="006D5989" w:rsidP="00F4240F">
            <w:pPr>
              <w:tabs>
                <w:tab w:val="left" w:pos="1080"/>
              </w:tabs>
              <w:jc w:val="center"/>
              <w:rPr>
                <w:sz w:val="20"/>
                <w:szCs w:val="20"/>
              </w:rPr>
            </w:pPr>
          </w:p>
          <w:p w14:paraId="0E4B7BEC" w14:textId="77777777" w:rsidR="006D5989" w:rsidRPr="00715613" w:rsidRDefault="006D5989" w:rsidP="00F4240F">
            <w:pPr>
              <w:tabs>
                <w:tab w:val="left" w:pos="1080"/>
              </w:tabs>
              <w:jc w:val="center"/>
              <w:rPr>
                <w:sz w:val="20"/>
                <w:szCs w:val="20"/>
              </w:rPr>
            </w:pPr>
          </w:p>
          <w:p w14:paraId="00DDCED3" w14:textId="77777777" w:rsidR="006D5989" w:rsidRPr="00715613" w:rsidRDefault="006D5989" w:rsidP="00F4240F">
            <w:pPr>
              <w:tabs>
                <w:tab w:val="left" w:pos="1080"/>
              </w:tabs>
              <w:jc w:val="center"/>
              <w:rPr>
                <w:sz w:val="20"/>
                <w:szCs w:val="20"/>
              </w:rPr>
            </w:pPr>
          </w:p>
          <w:p w14:paraId="58543012" w14:textId="77777777" w:rsidR="006D5989" w:rsidRPr="00715613" w:rsidRDefault="006D5989" w:rsidP="00F4240F">
            <w:pPr>
              <w:tabs>
                <w:tab w:val="left" w:pos="1080"/>
              </w:tabs>
              <w:jc w:val="center"/>
              <w:rPr>
                <w:sz w:val="20"/>
                <w:szCs w:val="20"/>
              </w:rPr>
            </w:pPr>
            <w:r w:rsidRPr="00715613">
              <w:rPr>
                <w:sz w:val="20"/>
                <w:szCs w:val="20"/>
              </w:rPr>
              <w:t>1</w:t>
            </w:r>
          </w:p>
          <w:p w14:paraId="30C4FDF4" w14:textId="77777777" w:rsidR="006D5989" w:rsidRPr="00715613" w:rsidRDefault="006D5989" w:rsidP="00F4240F">
            <w:pPr>
              <w:tabs>
                <w:tab w:val="left" w:pos="1080"/>
              </w:tabs>
              <w:jc w:val="center"/>
              <w:rPr>
                <w:sz w:val="20"/>
                <w:szCs w:val="20"/>
              </w:rPr>
            </w:pPr>
          </w:p>
          <w:p w14:paraId="104F4FA9" w14:textId="77777777" w:rsidR="006D5989" w:rsidRPr="00715613" w:rsidRDefault="006D5989" w:rsidP="00F4240F">
            <w:pPr>
              <w:tabs>
                <w:tab w:val="left" w:pos="1080"/>
              </w:tabs>
              <w:jc w:val="center"/>
              <w:rPr>
                <w:sz w:val="20"/>
                <w:szCs w:val="20"/>
              </w:rPr>
            </w:pPr>
          </w:p>
          <w:p w14:paraId="4DAFCDF3" w14:textId="77777777" w:rsidR="006D5989" w:rsidRPr="00715613" w:rsidRDefault="006D5989" w:rsidP="00F4240F">
            <w:pPr>
              <w:tabs>
                <w:tab w:val="left" w:pos="1080"/>
              </w:tabs>
              <w:jc w:val="center"/>
              <w:rPr>
                <w:sz w:val="20"/>
                <w:szCs w:val="20"/>
              </w:rPr>
            </w:pPr>
          </w:p>
          <w:p w14:paraId="6C7CCF06" w14:textId="77777777" w:rsidR="006D5989" w:rsidRPr="00715613" w:rsidRDefault="006D5989" w:rsidP="00F4240F">
            <w:pPr>
              <w:tabs>
                <w:tab w:val="left" w:pos="1080"/>
              </w:tabs>
              <w:jc w:val="center"/>
              <w:rPr>
                <w:sz w:val="20"/>
                <w:szCs w:val="20"/>
              </w:rPr>
            </w:pPr>
            <w:r w:rsidRPr="00715613">
              <w:rPr>
                <w:sz w:val="20"/>
                <w:szCs w:val="20"/>
              </w:rPr>
              <w:t>1</w:t>
            </w:r>
          </w:p>
          <w:p w14:paraId="0B1EFAAA" w14:textId="77777777" w:rsidR="006D5989" w:rsidRPr="00715613" w:rsidRDefault="006D5989" w:rsidP="00F4240F">
            <w:pPr>
              <w:tabs>
                <w:tab w:val="left" w:pos="1080"/>
              </w:tabs>
              <w:jc w:val="center"/>
              <w:rPr>
                <w:sz w:val="20"/>
                <w:szCs w:val="20"/>
              </w:rPr>
            </w:pPr>
          </w:p>
          <w:p w14:paraId="3E830B5F" w14:textId="77777777" w:rsidR="006D5989" w:rsidRPr="00715613" w:rsidRDefault="006D5989" w:rsidP="00F4240F">
            <w:pPr>
              <w:tabs>
                <w:tab w:val="left" w:pos="1080"/>
              </w:tabs>
              <w:jc w:val="center"/>
              <w:rPr>
                <w:sz w:val="20"/>
                <w:szCs w:val="20"/>
              </w:rPr>
            </w:pPr>
          </w:p>
          <w:p w14:paraId="44581D85" w14:textId="77777777" w:rsidR="006D5989" w:rsidRPr="00715613" w:rsidRDefault="006D5989" w:rsidP="00F4240F">
            <w:pPr>
              <w:tabs>
                <w:tab w:val="left" w:pos="1080"/>
              </w:tabs>
              <w:jc w:val="center"/>
              <w:rPr>
                <w:sz w:val="20"/>
                <w:szCs w:val="20"/>
              </w:rPr>
            </w:pPr>
          </w:p>
          <w:p w14:paraId="03714146" w14:textId="77777777" w:rsidR="006D5989" w:rsidRPr="00715613" w:rsidRDefault="006D5989" w:rsidP="00F4240F">
            <w:pPr>
              <w:tabs>
                <w:tab w:val="left" w:pos="1080"/>
              </w:tabs>
              <w:jc w:val="center"/>
              <w:rPr>
                <w:sz w:val="20"/>
                <w:szCs w:val="20"/>
              </w:rPr>
            </w:pPr>
            <w:r w:rsidRPr="00715613">
              <w:rPr>
                <w:sz w:val="20"/>
                <w:szCs w:val="20"/>
              </w:rPr>
              <w:lastRenderedPageBreak/>
              <w:t>1</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2AE1D89F" w14:textId="77777777" w:rsidR="006D5989" w:rsidRPr="00715613" w:rsidRDefault="006D5989" w:rsidP="00F4240F">
            <w:pPr>
              <w:jc w:val="center"/>
              <w:rPr>
                <w:b/>
                <w:i/>
                <w:sz w:val="20"/>
                <w:szCs w:val="20"/>
              </w:rPr>
            </w:pPr>
          </w:p>
          <w:p w14:paraId="35401C76" w14:textId="77777777" w:rsidR="006D5989" w:rsidRPr="00715613" w:rsidRDefault="006D5989" w:rsidP="00F4240F">
            <w:pPr>
              <w:jc w:val="center"/>
              <w:rPr>
                <w:b/>
                <w:i/>
                <w:sz w:val="20"/>
                <w:szCs w:val="20"/>
              </w:rPr>
            </w:pPr>
          </w:p>
          <w:p w14:paraId="7790A664" w14:textId="77777777" w:rsidR="006D5989" w:rsidRPr="00715613" w:rsidRDefault="006D5989" w:rsidP="00F4240F">
            <w:pPr>
              <w:jc w:val="center"/>
              <w:rPr>
                <w:b/>
                <w:i/>
                <w:sz w:val="20"/>
                <w:szCs w:val="20"/>
              </w:rPr>
            </w:pPr>
          </w:p>
          <w:p w14:paraId="034C4E22" w14:textId="77777777" w:rsidR="006D5989" w:rsidRPr="00715613" w:rsidRDefault="006D5989" w:rsidP="00F4240F">
            <w:pPr>
              <w:jc w:val="center"/>
              <w:rPr>
                <w:b/>
                <w:i/>
                <w:sz w:val="20"/>
                <w:szCs w:val="20"/>
              </w:rPr>
            </w:pPr>
          </w:p>
          <w:p w14:paraId="215E0EF3" w14:textId="77777777" w:rsidR="006D5989" w:rsidRPr="00715613" w:rsidRDefault="006D5989" w:rsidP="00F4240F">
            <w:pPr>
              <w:jc w:val="center"/>
              <w:rPr>
                <w:b/>
                <w:i/>
                <w:sz w:val="20"/>
                <w:szCs w:val="20"/>
              </w:rPr>
            </w:pPr>
            <w:r w:rsidRPr="00715613">
              <w:rPr>
                <w:b/>
                <w:i/>
                <w:sz w:val="20"/>
                <w:szCs w:val="20"/>
              </w:rPr>
              <w:t>0,5</w:t>
            </w:r>
          </w:p>
          <w:p w14:paraId="30703448" w14:textId="77777777" w:rsidR="006D5989" w:rsidRPr="00715613" w:rsidRDefault="006D5989" w:rsidP="00F4240F">
            <w:pPr>
              <w:jc w:val="center"/>
              <w:rPr>
                <w:b/>
                <w:i/>
                <w:sz w:val="20"/>
                <w:szCs w:val="20"/>
              </w:rPr>
            </w:pPr>
          </w:p>
          <w:p w14:paraId="5B927AE2" w14:textId="77777777" w:rsidR="006D5989" w:rsidRPr="00715613" w:rsidRDefault="006D5989" w:rsidP="00F4240F">
            <w:pPr>
              <w:jc w:val="center"/>
              <w:rPr>
                <w:b/>
                <w:i/>
                <w:sz w:val="20"/>
                <w:szCs w:val="20"/>
              </w:rPr>
            </w:pPr>
          </w:p>
          <w:p w14:paraId="1D8109F1" w14:textId="77777777" w:rsidR="006D5989" w:rsidRPr="00715613" w:rsidRDefault="006D5989" w:rsidP="00F4240F">
            <w:pPr>
              <w:jc w:val="center"/>
              <w:rPr>
                <w:b/>
                <w:i/>
                <w:sz w:val="20"/>
                <w:szCs w:val="20"/>
              </w:rPr>
            </w:pPr>
          </w:p>
          <w:p w14:paraId="7A673438" w14:textId="77777777" w:rsidR="006D5989" w:rsidRPr="00715613" w:rsidRDefault="006D5989" w:rsidP="00F4240F">
            <w:pPr>
              <w:jc w:val="center"/>
              <w:rPr>
                <w:b/>
                <w:i/>
                <w:sz w:val="20"/>
                <w:szCs w:val="20"/>
              </w:rPr>
            </w:pPr>
            <w:r w:rsidRPr="00715613">
              <w:rPr>
                <w:b/>
                <w:i/>
                <w:sz w:val="20"/>
                <w:szCs w:val="20"/>
              </w:rPr>
              <w:t>0,75</w:t>
            </w:r>
          </w:p>
          <w:p w14:paraId="644B4818" w14:textId="77777777" w:rsidR="006D5989" w:rsidRPr="00715613" w:rsidRDefault="006D5989" w:rsidP="00F4240F">
            <w:pPr>
              <w:jc w:val="center"/>
              <w:rPr>
                <w:b/>
                <w:i/>
                <w:sz w:val="20"/>
                <w:szCs w:val="20"/>
              </w:rPr>
            </w:pPr>
          </w:p>
          <w:p w14:paraId="3719B562" w14:textId="77777777" w:rsidR="006D5989" w:rsidRPr="00715613" w:rsidRDefault="006D5989" w:rsidP="00F4240F">
            <w:pPr>
              <w:jc w:val="center"/>
              <w:rPr>
                <w:b/>
                <w:i/>
                <w:sz w:val="20"/>
                <w:szCs w:val="20"/>
              </w:rPr>
            </w:pPr>
          </w:p>
          <w:p w14:paraId="70504352" w14:textId="77777777" w:rsidR="006D5989" w:rsidRPr="00715613" w:rsidRDefault="006D5989" w:rsidP="00F4240F">
            <w:pPr>
              <w:jc w:val="center"/>
              <w:rPr>
                <w:b/>
                <w:i/>
                <w:sz w:val="20"/>
                <w:szCs w:val="20"/>
              </w:rPr>
            </w:pPr>
          </w:p>
          <w:p w14:paraId="52338F02" w14:textId="77777777" w:rsidR="006D5989" w:rsidRPr="00715613" w:rsidRDefault="006D5989" w:rsidP="00F4240F">
            <w:pPr>
              <w:jc w:val="center"/>
              <w:rPr>
                <w:b/>
                <w:i/>
                <w:sz w:val="20"/>
                <w:szCs w:val="20"/>
              </w:rPr>
            </w:pPr>
            <w:r w:rsidRPr="00715613">
              <w:rPr>
                <w:b/>
                <w:i/>
                <w:sz w:val="20"/>
                <w:szCs w:val="20"/>
              </w:rPr>
              <w:t>0,5</w:t>
            </w:r>
          </w:p>
          <w:p w14:paraId="1F022110" w14:textId="77777777" w:rsidR="006D5989" w:rsidRPr="00715613" w:rsidRDefault="006D5989" w:rsidP="00F4240F">
            <w:pPr>
              <w:jc w:val="center"/>
              <w:rPr>
                <w:b/>
                <w:i/>
                <w:sz w:val="20"/>
                <w:szCs w:val="20"/>
              </w:rPr>
            </w:pPr>
          </w:p>
          <w:p w14:paraId="2FBB146B" w14:textId="77777777" w:rsidR="006D5989" w:rsidRPr="00715613" w:rsidRDefault="006D5989" w:rsidP="00F4240F">
            <w:pPr>
              <w:jc w:val="center"/>
              <w:rPr>
                <w:b/>
                <w:i/>
                <w:sz w:val="20"/>
                <w:szCs w:val="20"/>
              </w:rPr>
            </w:pPr>
          </w:p>
          <w:p w14:paraId="370B09CA" w14:textId="77777777" w:rsidR="006D5989" w:rsidRPr="00715613" w:rsidRDefault="006D5989" w:rsidP="00F4240F">
            <w:pPr>
              <w:jc w:val="center"/>
              <w:rPr>
                <w:b/>
                <w:i/>
                <w:sz w:val="20"/>
                <w:szCs w:val="20"/>
              </w:rPr>
            </w:pPr>
          </w:p>
          <w:p w14:paraId="3D8357B6" w14:textId="77777777" w:rsidR="006D5989" w:rsidRPr="00715613" w:rsidRDefault="006D5989" w:rsidP="00F4240F">
            <w:pPr>
              <w:jc w:val="center"/>
              <w:rPr>
                <w:b/>
                <w:i/>
                <w:sz w:val="20"/>
                <w:szCs w:val="20"/>
              </w:rPr>
            </w:pPr>
            <w:r w:rsidRPr="00715613">
              <w:rPr>
                <w:b/>
                <w:i/>
                <w:sz w:val="20"/>
                <w:szCs w:val="20"/>
              </w:rPr>
              <w:lastRenderedPageBreak/>
              <w:t>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72C8A5F9" w14:textId="77777777" w:rsidR="006D5989" w:rsidRPr="00715613" w:rsidRDefault="006D5989" w:rsidP="00F4240F">
            <w:pPr>
              <w:jc w:val="center"/>
              <w:rPr>
                <w:b/>
                <w:sz w:val="20"/>
                <w:szCs w:val="20"/>
                <w:u w:val="single"/>
              </w:rPr>
            </w:pPr>
          </w:p>
          <w:p w14:paraId="16943EE4" w14:textId="77777777" w:rsidR="006D5989" w:rsidRPr="00715613" w:rsidRDefault="006D5989" w:rsidP="00F4240F">
            <w:pPr>
              <w:jc w:val="center"/>
              <w:rPr>
                <w:b/>
                <w:sz w:val="20"/>
                <w:szCs w:val="20"/>
                <w:u w:val="single"/>
              </w:rPr>
            </w:pPr>
          </w:p>
          <w:p w14:paraId="503D6700" w14:textId="77777777" w:rsidR="006D5989" w:rsidRPr="00715613" w:rsidRDefault="006D5989" w:rsidP="00F4240F">
            <w:pPr>
              <w:jc w:val="center"/>
              <w:rPr>
                <w:b/>
                <w:sz w:val="20"/>
                <w:szCs w:val="20"/>
                <w:u w:val="single"/>
              </w:rPr>
            </w:pPr>
          </w:p>
          <w:p w14:paraId="5EA5515A" w14:textId="77777777" w:rsidR="006D5989" w:rsidRPr="00715613" w:rsidRDefault="006D5989" w:rsidP="00F4240F">
            <w:pPr>
              <w:jc w:val="center"/>
              <w:rPr>
                <w:b/>
                <w:sz w:val="20"/>
                <w:szCs w:val="20"/>
                <w:u w:val="single"/>
              </w:rPr>
            </w:pPr>
          </w:p>
          <w:p w14:paraId="072EC82F" w14:textId="77777777" w:rsidR="006D5989" w:rsidRPr="00715613" w:rsidRDefault="006D5989" w:rsidP="00F4240F">
            <w:pPr>
              <w:jc w:val="center"/>
              <w:rPr>
                <w:b/>
                <w:sz w:val="20"/>
                <w:szCs w:val="20"/>
                <w:u w:val="single"/>
              </w:rPr>
            </w:pPr>
            <w:r w:rsidRPr="00715613">
              <w:rPr>
                <w:b/>
                <w:sz w:val="20"/>
                <w:szCs w:val="20"/>
                <w:u w:val="single"/>
              </w:rPr>
              <w:t>50</w:t>
            </w:r>
          </w:p>
          <w:p w14:paraId="28C2686D" w14:textId="77777777" w:rsidR="006D5989" w:rsidRPr="00715613" w:rsidRDefault="006D5989" w:rsidP="00F4240F">
            <w:pPr>
              <w:jc w:val="center"/>
              <w:rPr>
                <w:b/>
                <w:sz w:val="20"/>
                <w:szCs w:val="20"/>
                <w:u w:val="single"/>
              </w:rPr>
            </w:pPr>
          </w:p>
          <w:p w14:paraId="452CDDA9" w14:textId="77777777" w:rsidR="006D5989" w:rsidRPr="00715613" w:rsidRDefault="006D5989" w:rsidP="00F4240F">
            <w:pPr>
              <w:jc w:val="center"/>
              <w:rPr>
                <w:b/>
                <w:sz w:val="20"/>
                <w:szCs w:val="20"/>
                <w:u w:val="single"/>
              </w:rPr>
            </w:pPr>
          </w:p>
          <w:p w14:paraId="654081D8" w14:textId="77777777" w:rsidR="006D5989" w:rsidRPr="00715613" w:rsidRDefault="006D5989" w:rsidP="00F4240F">
            <w:pPr>
              <w:jc w:val="center"/>
              <w:rPr>
                <w:b/>
                <w:sz w:val="20"/>
                <w:szCs w:val="20"/>
                <w:u w:val="single"/>
              </w:rPr>
            </w:pPr>
          </w:p>
          <w:p w14:paraId="76C2396C" w14:textId="77777777" w:rsidR="006D5989" w:rsidRPr="00715613" w:rsidRDefault="006D5989" w:rsidP="00F4240F">
            <w:pPr>
              <w:jc w:val="center"/>
              <w:rPr>
                <w:b/>
                <w:sz w:val="20"/>
                <w:szCs w:val="20"/>
                <w:u w:val="single"/>
              </w:rPr>
            </w:pPr>
            <w:r w:rsidRPr="00715613">
              <w:rPr>
                <w:b/>
                <w:sz w:val="20"/>
                <w:szCs w:val="20"/>
                <w:u w:val="single"/>
              </w:rPr>
              <w:t>75</w:t>
            </w:r>
          </w:p>
          <w:p w14:paraId="1421CB0A" w14:textId="77777777" w:rsidR="006D5989" w:rsidRPr="00715613" w:rsidRDefault="006D5989" w:rsidP="00F4240F">
            <w:pPr>
              <w:jc w:val="center"/>
              <w:rPr>
                <w:b/>
                <w:sz w:val="20"/>
                <w:szCs w:val="20"/>
                <w:u w:val="single"/>
              </w:rPr>
            </w:pPr>
          </w:p>
          <w:p w14:paraId="6F76FA33" w14:textId="77777777" w:rsidR="006D5989" w:rsidRPr="00715613" w:rsidRDefault="006D5989" w:rsidP="00F4240F">
            <w:pPr>
              <w:jc w:val="center"/>
              <w:rPr>
                <w:b/>
                <w:sz w:val="20"/>
                <w:szCs w:val="20"/>
                <w:u w:val="single"/>
              </w:rPr>
            </w:pPr>
          </w:p>
          <w:p w14:paraId="42695FE0" w14:textId="77777777" w:rsidR="006D5989" w:rsidRPr="00715613" w:rsidRDefault="006D5989" w:rsidP="00F4240F">
            <w:pPr>
              <w:jc w:val="center"/>
              <w:rPr>
                <w:b/>
                <w:sz w:val="20"/>
                <w:szCs w:val="20"/>
                <w:u w:val="single"/>
              </w:rPr>
            </w:pPr>
          </w:p>
          <w:p w14:paraId="5F8FFD33" w14:textId="77777777" w:rsidR="006D5989" w:rsidRPr="00715613" w:rsidRDefault="006D5989" w:rsidP="00F4240F">
            <w:pPr>
              <w:jc w:val="center"/>
              <w:rPr>
                <w:b/>
                <w:sz w:val="20"/>
                <w:szCs w:val="20"/>
                <w:u w:val="single"/>
              </w:rPr>
            </w:pPr>
            <w:r w:rsidRPr="00715613">
              <w:rPr>
                <w:b/>
                <w:sz w:val="20"/>
                <w:szCs w:val="20"/>
                <w:u w:val="single"/>
              </w:rPr>
              <w:t>50</w:t>
            </w:r>
          </w:p>
          <w:p w14:paraId="31F16BCA" w14:textId="77777777" w:rsidR="006D5989" w:rsidRPr="00715613" w:rsidRDefault="006D5989" w:rsidP="00F4240F">
            <w:pPr>
              <w:jc w:val="center"/>
              <w:rPr>
                <w:b/>
                <w:sz w:val="20"/>
                <w:szCs w:val="20"/>
                <w:u w:val="single"/>
              </w:rPr>
            </w:pPr>
          </w:p>
          <w:p w14:paraId="15C0EB31" w14:textId="77777777" w:rsidR="006D5989" w:rsidRPr="00715613" w:rsidRDefault="006D5989" w:rsidP="00F4240F">
            <w:pPr>
              <w:jc w:val="center"/>
              <w:rPr>
                <w:b/>
                <w:sz w:val="20"/>
                <w:szCs w:val="20"/>
                <w:u w:val="single"/>
              </w:rPr>
            </w:pPr>
          </w:p>
          <w:p w14:paraId="250B833B" w14:textId="77777777" w:rsidR="006D5989" w:rsidRPr="00715613" w:rsidRDefault="006D5989" w:rsidP="00F4240F">
            <w:pPr>
              <w:jc w:val="center"/>
              <w:rPr>
                <w:b/>
                <w:sz w:val="20"/>
                <w:szCs w:val="20"/>
                <w:u w:val="single"/>
              </w:rPr>
            </w:pPr>
          </w:p>
          <w:p w14:paraId="45B62C66" w14:textId="77777777" w:rsidR="006D5989" w:rsidRPr="00715613" w:rsidRDefault="006D5989" w:rsidP="00F4240F">
            <w:pPr>
              <w:jc w:val="center"/>
              <w:rPr>
                <w:b/>
                <w:sz w:val="20"/>
                <w:szCs w:val="20"/>
                <w:u w:val="single"/>
              </w:rPr>
            </w:pPr>
            <w:r w:rsidRPr="00715613">
              <w:rPr>
                <w:b/>
                <w:sz w:val="20"/>
                <w:szCs w:val="20"/>
                <w:u w:val="single"/>
              </w:rPr>
              <w:lastRenderedPageBreak/>
              <w:t>0</w:t>
            </w:r>
          </w:p>
        </w:tc>
      </w:tr>
      <w:tr w:rsidR="006D5989" w:rsidRPr="00715613" w14:paraId="3188FE65" w14:textId="77777777" w:rsidTr="00F4240F">
        <w:trPr>
          <w:trHeight w:val="1281"/>
          <w:jc w:val="center"/>
        </w:trPr>
        <w:tc>
          <w:tcPr>
            <w:tcW w:w="1673" w:type="dxa"/>
            <w:tcBorders>
              <w:top w:val="nil"/>
              <w:left w:val="single" w:sz="4" w:space="0" w:color="auto"/>
              <w:bottom w:val="nil"/>
              <w:right w:val="single" w:sz="4" w:space="0" w:color="auto"/>
            </w:tcBorders>
          </w:tcPr>
          <w:p w14:paraId="31371A82" w14:textId="77777777" w:rsidR="006D5989" w:rsidRPr="00715613" w:rsidRDefault="006D5989" w:rsidP="00F4240F">
            <w:pPr>
              <w:tabs>
                <w:tab w:val="left" w:pos="1080"/>
              </w:tabs>
              <w:jc w:val="center"/>
              <w:rPr>
                <w:b/>
                <w:sz w:val="20"/>
                <w:szCs w:val="20"/>
              </w:rPr>
            </w:pPr>
          </w:p>
          <w:p w14:paraId="2A00C99D" w14:textId="77777777" w:rsidR="006D5989" w:rsidRPr="00715613" w:rsidRDefault="006D5989" w:rsidP="00F4240F">
            <w:pPr>
              <w:tabs>
                <w:tab w:val="left" w:pos="1080"/>
              </w:tabs>
              <w:jc w:val="center"/>
              <w:rPr>
                <w:b/>
                <w:sz w:val="20"/>
                <w:szCs w:val="20"/>
              </w:rPr>
            </w:pPr>
          </w:p>
          <w:p w14:paraId="7B436472" w14:textId="77777777" w:rsidR="006D5989" w:rsidRPr="00715613" w:rsidRDefault="006D5989" w:rsidP="00F4240F">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63717681" w14:textId="77777777" w:rsidR="006D5989" w:rsidRPr="00715613" w:rsidRDefault="006D5989" w:rsidP="00F4240F">
            <w:pPr>
              <w:pStyle w:val="Naslov7"/>
              <w:tabs>
                <w:tab w:val="left" w:pos="1080"/>
              </w:tabs>
              <w:ind w:left="1296" w:hanging="1296"/>
              <w:jc w:val="center"/>
              <w:rPr>
                <w:rFonts w:ascii="Times New Roman" w:hAnsi="Times New Roman" w:cs="Times New Roman"/>
                <w:b/>
                <w:bCs/>
                <w:sz w:val="20"/>
                <w:szCs w:val="20"/>
              </w:rPr>
            </w:pPr>
            <w:r w:rsidRPr="00715613">
              <w:rPr>
                <w:rFonts w:ascii="Times New Roman" w:hAnsi="Times New Roman" w:cs="Times New Roman"/>
                <w:b/>
                <w:bCs/>
                <w:sz w:val="20"/>
                <w:szCs w:val="20"/>
              </w:rPr>
              <w:t>Nabava</w:t>
            </w:r>
          </w:p>
          <w:p w14:paraId="12DC0DE7" w14:textId="77777777" w:rsidR="006D5989" w:rsidRPr="00715613" w:rsidRDefault="006D5989" w:rsidP="00F4240F">
            <w:pPr>
              <w:tabs>
                <w:tab w:val="left" w:pos="1080"/>
              </w:tabs>
              <w:jc w:val="center"/>
              <w:rPr>
                <w:i/>
                <w:iCs/>
                <w:sz w:val="20"/>
                <w:szCs w:val="20"/>
              </w:rPr>
            </w:pPr>
            <w:r w:rsidRPr="00715613">
              <w:rPr>
                <w:i/>
                <w:iCs/>
                <w:sz w:val="20"/>
                <w:szCs w:val="20"/>
              </w:rPr>
              <w:t>(konkretizacija je podana v planu nabave)</w:t>
            </w:r>
          </w:p>
        </w:tc>
        <w:tc>
          <w:tcPr>
            <w:tcW w:w="2218" w:type="dxa"/>
            <w:tcBorders>
              <w:top w:val="single" w:sz="4" w:space="0" w:color="auto"/>
              <w:left w:val="single" w:sz="4" w:space="0" w:color="auto"/>
              <w:bottom w:val="single" w:sz="4" w:space="0" w:color="auto"/>
              <w:right w:val="single" w:sz="12" w:space="0" w:color="auto"/>
            </w:tcBorders>
          </w:tcPr>
          <w:p w14:paraId="1F0E24FF" w14:textId="77777777" w:rsidR="006D5989" w:rsidRPr="00715613" w:rsidRDefault="006D5989" w:rsidP="00F4240F">
            <w:pPr>
              <w:tabs>
                <w:tab w:val="left" w:pos="1080"/>
              </w:tabs>
              <w:jc w:val="left"/>
              <w:rPr>
                <w:sz w:val="20"/>
                <w:szCs w:val="20"/>
              </w:rPr>
            </w:pPr>
          </w:p>
          <w:p w14:paraId="7CAE0873" w14:textId="77777777" w:rsidR="006D5989" w:rsidRPr="00715613" w:rsidRDefault="006D5989" w:rsidP="00F4240F">
            <w:pPr>
              <w:tabs>
                <w:tab w:val="left" w:pos="1080"/>
              </w:tabs>
              <w:jc w:val="left"/>
              <w:rPr>
                <w:sz w:val="20"/>
                <w:szCs w:val="20"/>
              </w:rPr>
            </w:pPr>
            <w:r w:rsidRPr="00715613">
              <w:rPr>
                <w:sz w:val="20"/>
                <w:szCs w:val="20"/>
              </w:rPr>
              <w:t>- doseganje letnega plana nabave v %</w:t>
            </w:r>
          </w:p>
        </w:tc>
        <w:tc>
          <w:tcPr>
            <w:tcW w:w="1138" w:type="dxa"/>
            <w:tcBorders>
              <w:top w:val="single" w:sz="4" w:space="0" w:color="auto"/>
              <w:left w:val="single" w:sz="4" w:space="0" w:color="auto"/>
              <w:bottom w:val="single" w:sz="4" w:space="0" w:color="auto"/>
              <w:right w:val="double" w:sz="4" w:space="0" w:color="auto"/>
            </w:tcBorders>
          </w:tcPr>
          <w:p w14:paraId="3B871E5C" w14:textId="77777777" w:rsidR="006D5989" w:rsidRPr="00715613" w:rsidRDefault="006D5989" w:rsidP="00F4240F">
            <w:pPr>
              <w:tabs>
                <w:tab w:val="left" w:pos="1080"/>
              </w:tabs>
              <w:jc w:val="center"/>
              <w:rPr>
                <w:sz w:val="20"/>
                <w:szCs w:val="20"/>
              </w:rPr>
            </w:pPr>
          </w:p>
          <w:p w14:paraId="49A48F8E" w14:textId="77777777" w:rsidR="006D5989" w:rsidRPr="00715613" w:rsidRDefault="006D5989" w:rsidP="00F4240F">
            <w:pPr>
              <w:rPr>
                <w:sz w:val="20"/>
                <w:szCs w:val="20"/>
              </w:rPr>
            </w:pPr>
          </w:p>
          <w:p w14:paraId="49241626" w14:textId="77777777" w:rsidR="006D5989" w:rsidRPr="00715613" w:rsidRDefault="006D5989" w:rsidP="00F4240F">
            <w:pPr>
              <w:jc w:val="center"/>
              <w:rPr>
                <w:sz w:val="20"/>
                <w:szCs w:val="20"/>
              </w:rPr>
            </w:pPr>
            <w:r w:rsidRPr="00715613">
              <w:rPr>
                <w:sz w:val="20"/>
                <w:szCs w:val="20"/>
              </w:rPr>
              <w:t>90</w:t>
            </w:r>
          </w:p>
        </w:tc>
        <w:tc>
          <w:tcPr>
            <w:tcW w:w="2134" w:type="dxa"/>
            <w:tcBorders>
              <w:top w:val="single" w:sz="4" w:space="0" w:color="auto"/>
              <w:left w:val="double" w:sz="4" w:space="0" w:color="auto"/>
              <w:bottom w:val="single" w:sz="4" w:space="0" w:color="auto"/>
              <w:right w:val="single" w:sz="4" w:space="0" w:color="auto"/>
            </w:tcBorders>
            <w:shd w:val="diagCross" w:color="C0C0C0" w:fill="auto"/>
            <w:vAlign w:val="center"/>
          </w:tcPr>
          <w:p w14:paraId="0872884C" w14:textId="77777777" w:rsidR="006D5989" w:rsidRPr="00715613" w:rsidRDefault="006D5989" w:rsidP="00F4240F">
            <w:pPr>
              <w:tabs>
                <w:tab w:val="left" w:pos="1080"/>
              </w:tabs>
              <w:jc w:val="center"/>
              <w:rPr>
                <w:b/>
                <w:sz w:val="20"/>
                <w:szCs w:val="20"/>
              </w:rPr>
            </w:pPr>
            <w:r w:rsidRPr="00715613">
              <w:rPr>
                <w:b/>
                <w:sz w:val="20"/>
                <w:szCs w:val="20"/>
              </w:rPr>
              <w:t>84,6</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2CE392F1" w14:textId="77777777" w:rsidR="006D5989" w:rsidRPr="00715613" w:rsidRDefault="006D5989" w:rsidP="00F4240F">
            <w:pPr>
              <w:tabs>
                <w:tab w:val="left" w:pos="1080"/>
              </w:tabs>
              <w:jc w:val="center"/>
              <w:rPr>
                <w:b/>
                <w:i/>
                <w:sz w:val="20"/>
                <w:szCs w:val="20"/>
                <w:u w:val="single"/>
              </w:rPr>
            </w:pPr>
            <w:r w:rsidRPr="00715613">
              <w:rPr>
                <w:b/>
                <w:i/>
                <w:sz w:val="20"/>
                <w:szCs w:val="20"/>
                <w:u w:val="single"/>
              </w:rPr>
              <w:t>94,1</w:t>
            </w:r>
          </w:p>
        </w:tc>
      </w:tr>
      <w:tr w:rsidR="006D5989" w:rsidRPr="00715613" w14:paraId="5FCC7109" w14:textId="77777777" w:rsidTr="00F4240F">
        <w:trPr>
          <w:trHeight w:val="157"/>
          <w:jc w:val="center"/>
        </w:trPr>
        <w:tc>
          <w:tcPr>
            <w:tcW w:w="1673" w:type="dxa"/>
            <w:tcBorders>
              <w:top w:val="nil"/>
              <w:left w:val="single" w:sz="4" w:space="0" w:color="auto"/>
              <w:bottom w:val="nil"/>
              <w:right w:val="single" w:sz="4" w:space="0" w:color="auto"/>
            </w:tcBorders>
            <w:vAlign w:val="center"/>
          </w:tcPr>
          <w:p w14:paraId="6F94302C" w14:textId="77777777" w:rsidR="006D5989" w:rsidRPr="00715613" w:rsidRDefault="006D5989" w:rsidP="00F4240F">
            <w:pPr>
              <w:rPr>
                <w:sz w:val="20"/>
                <w:szCs w:val="20"/>
              </w:rPr>
            </w:pPr>
          </w:p>
        </w:tc>
        <w:tc>
          <w:tcPr>
            <w:tcW w:w="1624" w:type="dxa"/>
            <w:tcBorders>
              <w:top w:val="single" w:sz="4" w:space="0" w:color="auto"/>
              <w:left w:val="single" w:sz="4" w:space="0" w:color="auto"/>
              <w:bottom w:val="single" w:sz="4" w:space="0" w:color="auto"/>
              <w:right w:val="single" w:sz="4" w:space="0" w:color="auto"/>
            </w:tcBorders>
          </w:tcPr>
          <w:p w14:paraId="2308ECC4" w14:textId="77777777" w:rsidR="006D5989" w:rsidRPr="00715613" w:rsidRDefault="006D5989" w:rsidP="00F4240F">
            <w:pPr>
              <w:tabs>
                <w:tab w:val="left" w:pos="1080"/>
              </w:tabs>
              <w:jc w:val="center"/>
              <w:rPr>
                <w:b/>
                <w:sz w:val="20"/>
                <w:szCs w:val="20"/>
              </w:rPr>
            </w:pPr>
            <w:r w:rsidRPr="00715613">
              <w:rPr>
                <w:b/>
                <w:sz w:val="20"/>
                <w:szCs w:val="20"/>
              </w:rPr>
              <w:t>Sprejem, premestitev in odhod stanovalcev</w:t>
            </w:r>
          </w:p>
        </w:tc>
        <w:tc>
          <w:tcPr>
            <w:tcW w:w="2218" w:type="dxa"/>
            <w:tcBorders>
              <w:top w:val="single" w:sz="4" w:space="0" w:color="auto"/>
              <w:left w:val="single" w:sz="4" w:space="0" w:color="auto"/>
              <w:bottom w:val="single" w:sz="4" w:space="0" w:color="auto"/>
              <w:right w:val="single" w:sz="12" w:space="0" w:color="auto"/>
            </w:tcBorders>
          </w:tcPr>
          <w:p w14:paraId="286FDA85" w14:textId="77777777" w:rsidR="006D5989" w:rsidRPr="00715613" w:rsidRDefault="006D5989" w:rsidP="00F4240F">
            <w:pPr>
              <w:tabs>
                <w:tab w:val="left" w:pos="1080"/>
              </w:tabs>
              <w:jc w:val="left"/>
              <w:rPr>
                <w:sz w:val="20"/>
                <w:szCs w:val="20"/>
              </w:rPr>
            </w:pPr>
            <w:r w:rsidRPr="00715613">
              <w:rPr>
                <w:sz w:val="20"/>
                <w:szCs w:val="20"/>
              </w:rPr>
              <w:t>- zasedenost v %:</w:t>
            </w:r>
          </w:p>
          <w:p w14:paraId="661EE673" w14:textId="77777777" w:rsidR="006D5989" w:rsidRPr="00715613" w:rsidRDefault="006D5989" w:rsidP="00F4240F">
            <w:pPr>
              <w:tabs>
                <w:tab w:val="left" w:pos="1080"/>
              </w:tabs>
              <w:jc w:val="left"/>
              <w:rPr>
                <w:sz w:val="20"/>
                <w:szCs w:val="20"/>
              </w:rPr>
            </w:pPr>
            <w:r w:rsidRPr="00715613">
              <w:rPr>
                <w:sz w:val="20"/>
                <w:szCs w:val="20"/>
              </w:rPr>
              <w:t>-zasedenost kapacitet  -kratkotrajne namestitve v %</w:t>
            </w:r>
          </w:p>
        </w:tc>
        <w:tc>
          <w:tcPr>
            <w:tcW w:w="1138" w:type="dxa"/>
            <w:tcBorders>
              <w:top w:val="single" w:sz="4" w:space="0" w:color="auto"/>
              <w:left w:val="single" w:sz="4" w:space="0" w:color="auto"/>
              <w:bottom w:val="single" w:sz="4" w:space="0" w:color="auto"/>
              <w:right w:val="double" w:sz="4" w:space="0" w:color="auto"/>
            </w:tcBorders>
          </w:tcPr>
          <w:p w14:paraId="4A7BA437" w14:textId="77777777" w:rsidR="006D5989" w:rsidRPr="00715613" w:rsidRDefault="006D5989" w:rsidP="00F4240F">
            <w:pPr>
              <w:tabs>
                <w:tab w:val="left" w:pos="1080"/>
              </w:tabs>
              <w:jc w:val="center"/>
              <w:rPr>
                <w:sz w:val="20"/>
                <w:szCs w:val="20"/>
              </w:rPr>
            </w:pPr>
          </w:p>
          <w:p w14:paraId="0457B50A" w14:textId="77777777" w:rsidR="006D5989" w:rsidRPr="00715613" w:rsidRDefault="006D5989" w:rsidP="00F4240F">
            <w:pPr>
              <w:tabs>
                <w:tab w:val="left" w:pos="1080"/>
              </w:tabs>
              <w:jc w:val="center"/>
              <w:rPr>
                <w:sz w:val="20"/>
                <w:szCs w:val="20"/>
              </w:rPr>
            </w:pPr>
            <w:r w:rsidRPr="00715613">
              <w:rPr>
                <w:sz w:val="20"/>
                <w:szCs w:val="20"/>
              </w:rPr>
              <w:t>98</w:t>
            </w:r>
          </w:p>
          <w:p w14:paraId="33C8F90E" w14:textId="77777777" w:rsidR="006D5989" w:rsidRPr="00715613" w:rsidRDefault="006D5989" w:rsidP="00F4240F">
            <w:pPr>
              <w:tabs>
                <w:tab w:val="left" w:pos="1080"/>
              </w:tabs>
              <w:jc w:val="center"/>
              <w:rPr>
                <w:sz w:val="20"/>
                <w:szCs w:val="20"/>
              </w:rPr>
            </w:pPr>
          </w:p>
          <w:p w14:paraId="40075F4F" w14:textId="77777777" w:rsidR="006D5989" w:rsidRPr="00715613" w:rsidRDefault="006D5989" w:rsidP="00F4240F">
            <w:pPr>
              <w:tabs>
                <w:tab w:val="left" w:pos="1080"/>
              </w:tabs>
              <w:jc w:val="center"/>
              <w:rPr>
                <w:sz w:val="20"/>
                <w:szCs w:val="20"/>
              </w:rPr>
            </w:pPr>
            <w:r w:rsidRPr="00715613">
              <w:rPr>
                <w:sz w:val="20"/>
                <w:szCs w:val="20"/>
              </w:rPr>
              <w:t>90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75E02FA4" w14:textId="77777777" w:rsidR="006D5989" w:rsidRPr="00715613" w:rsidRDefault="006D5989" w:rsidP="00F4240F">
            <w:pPr>
              <w:tabs>
                <w:tab w:val="left" w:pos="1080"/>
              </w:tabs>
              <w:jc w:val="center"/>
              <w:rPr>
                <w:b/>
                <w:color w:val="FF0000"/>
                <w:sz w:val="20"/>
                <w:szCs w:val="20"/>
              </w:rPr>
            </w:pPr>
          </w:p>
          <w:p w14:paraId="34908D88" w14:textId="77777777" w:rsidR="006D5989" w:rsidRPr="00715613" w:rsidRDefault="006D5989" w:rsidP="00F4240F">
            <w:pPr>
              <w:tabs>
                <w:tab w:val="left" w:pos="1080"/>
              </w:tabs>
              <w:jc w:val="center"/>
              <w:rPr>
                <w:b/>
                <w:sz w:val="20"/>
                <w:szCs w:val="20"/>
              </w:rPr>
            </w:pPr>
            <w:r w:rsidRPr="00715613">
              <w:rPr>
                <w:b/>
                <w:sz w:val="20"/>
                <w:szCs w:val="20"/>
              </w:rPr>
              <w:t>98</w:t>
            </w:r>
          </w:p>
          <w:p w14:paraId="28926410" w14:textId="77777777" w:rsidR="006D5989" w:rsidRPr="00715613" w:rsidRDefault="006D5989" w:rsidP="00F4240F">
            <w:pPr>
              <w:tabs>
                <w:tab w:val="left" w:pos="1080"/>
              </w:tabs>
              <w:jc w:val="center"/>
              <w:rPr>
                <w:b/>
                <w:sz w:val="20"/>
                <w:szCs w:val="20"/>
              </w:rPr>
            </w:pPr>
          </w:p>
          <w:p w14:paraId="1315827F" w14:textId="77777777" w:rsidR="006D5989" w:rsidRPr="00715613" w:rsidRDefault="006D5989" w:rsidP="00F4240F">
            <w:pPr>
              <w:tabs>
                <w:tab w:val="left" w:pos="1080"/>
              </w:tabs>
              <w:jc w:val="center"/>
              <w:rPr>
                <w:b/>
                <w:color w:val="FF0000"/>
                <w:sz w:val="20"/>
                <w:szCs w:val="20"/>
              </w:rPr>
            </w:pPr>
            <w:r w:rsidRPr="00715613">
              <w:rPr>
                <w:b/>
                <w:sz w:val="20"/>
                <w:szCs w:val="20"/>
              </w:rPr>
              <w:t>14</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3B3BFCF5" w14:textId="77777777" w:rsidR="006D5989" w:rsidRPr="00715613" w:rsidRDefault="006D5989" w:rsidP="00F4240F">
            <w:pPr>
              <w:tabs>
                <w:tab w:val="left" w:pos="1080"/>
              </w:tabs>
              <w:jc w:val="center"/>
              <w:rPr>
                <w:b/>
                <w:i/>
                <w:sz w:val="20"/>
                <w:szCs w:val="20"/>
                <w:u w:val="single"/>
              </w:rPr>
            </w:pPr>
          </w:p>
          <w:p w14:paraId="07640D09" w14:textId="77777777" w:rsidR="006D5989" w:rsidRPr="00715613" w:rsidRDefault="006D5989" w:rsidP="00F4240F">
            <w:pPr>
              <w:tabs>
                <w:tab w:val="left" w:pos="1080"/>
              </w:tabs>
              <w:jc w:val="center"/>
              <w:rPr>
                <w:b/>
                <w:i/>
                <w:sz w:val="20"/>
                <w:szCs w:val="20"/>
                <w:u w:val="single"/>
              </w:rPr>
            </w:pPr>
            <w:r w:rsidRPr="00715613">
              <w:rPr>
                <w:b/>
                <w:i/>
                <w:sz w:val="20"/>
                <w:szCs w:val="20"/>
                <w:u w:val="single"/>
              </w:rPr>
              <w:t>100</w:t>
            </w:r>
          </w:p>
          <w:p w14:paraId="2454D76E" w14:textId="77777777" w:rsidR="006D5989" w:rsidRPr="00715613" w:rsidRDefault="006D5989" w:rsidP="00F4240F">
            <w:pPr>
              <w:tabs>
                <w:tab w:val="left" w:pos="1080"/>
              </w:tabs>
              <w:jc w:val="center"/>
              <w:rPr>
                <w:b/>
                <w:i/>
                <w:sz w:val="20"/>
                <w:szCs w:val="20"/>
                <w:u w:val="single"/>
              </w:rPr>
            </w:pPr>
          </w:p>
          <w:p w14:paraId="65D96389" w14:textId="77777777" w:rsidR="006D5989" w:rsidRPr="00715613" w:rsidRDefault="006D5989" w:rsidP="00F4240F">
            <w:pPr>
              <w:tabs>
                <w:tab w:val="left" w:pos="1080"/>
              </w:tabs>
              <w:jc w:val="center"/>
              <w:rPr>
                <w:b/>
                <w:i/>
                <w:sz w:val="20"/>
                <w:szCs w:val="20"/>
                <w:u w:val="single"/>
              </w:rPr>
            </w:pPr>
            <w:r w:rsidRPr="00715613">
              <w:rPr>
                <w:b/>
                <w:i/>
                <w:sz w:val="20"/>
                <w:szCs w:val="20"/>
                <w:u w:val="single"/>
              </w:rPr>
              <w:t>7</w:t>
            </w:r>
          </w:p>
        </w:tc>
      </w:tr>
      <w:tr w:rsidR="006D5989" w:rsidRPr="00715613" w14:paraId="4DF81E7C" w14:textId="77777777" w:rsidTr="00F4240F">
        <w:trPr>
          <w:trHeight w:val="157"/>
          <w:jc w:val="center"/>
        </w:trPr>
        <w:tc>
          <w:tcPr>
            <w:tcW w:w="1673" w:type="dxa"/>
            <w:tcBorders>
              <w:top w:val="double" w:sz="4" w:space="0" w:color="auto"/>
              <w:left w:val="single" w:sz="4" w:space="0" w:color="auto"/>
              <w:bottom w:val="single" w:sz="4" w:space="0" w:color="auto"/>
              <w:right w:val="single" w:sz="4" w:space="0" w:color="auto"/>
            </w:tcBorders>
          </w:tcPr>
          <w:p w14:paraId="4119402F" w14:textId="77777777" w:rsidR="006D5989" w:rsidRPr="00715613" w:rsidRDefault="006D5989" w:rsidP="00F4240F">
            <w:pPr>
              <w:tabs>
                <w:tab w:val="left" w:pos="1080"/>
              </w:tabs>
              <w:jc w:val="center"/>
              <w:rPr>
                <w:b/>
                <w:sz w:val="20"/>
                <w:szCs w:val="20"/>
              </w:rPr>
            </w:pPr>
          </w:p>
          <w:p w14:paraId="00C023B8" w14:textId="77777777" w:rsidR="006D5989" w:rsidRPr="00715613" w:rsidRDefault="006D5989" w:rsidP="00F4240F">
            <w:pPr>
              <w:tabs>
                <w:tab w:val="left" w:pos="1080"/>
              </w:tabs>
              <w:jc w:val="center"/>
              <w:rPr>
                <w:b/>
                <w:sz w:val="20"/>
                <w:szCs w:val="20"/>
              </w:rPr>
            </w:pPr>
            <w:r w:rsidRPr="00715613">
              <w:rPr>
                <w:b/>
                <w:sz w:val="20"/>
                <w:szCs w:val="20"/>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6626F8BF" w14:textId="77777777" w:rsidR="006D5989" w:rsidRPr="00715613" w:rsidRDefault="006D5989" w:rsidP="00F4240F">
            <w:pPr>
              <w:pStyle w:val="Naslov7"/>
              <w:tabs>
                <w:tab w:val="left" w:pos="1080"/>
              </w:tabs>
              <w:ind w:left="1296" w:hanging="1296"/>
              <w:jc w:val="center"/>
              <w:rPr>
                <w:rFonts w:ascii="Times New Roman" w:hAnsi="Times New Roman" w:cs="Times New Roman"/>
                <w:b/>
                <w:bCs/>
                <w:sz w:val="20"/>
                <w:szCs w:val="20"/>
              </w:rPr>
            </w:pPr>
            <w:r w:rsidRPr="00715613">
              <w:rPr>
                <w:rFonts w:ascii="Times New Roman" w:hAnsi="Times New Roman" w:cs="Times New Roman"/>
                <w:b/>
                <w:bCs/>
                <w:sz w:val="20"/>
                <w:szCs w:val="20"/>
              </w:rPr>
              <w:t>Osnovna</w:t>
            </w:r>
          </w:p>
          <w:p w14:paraId="0021AC5B" w14:textId="77777777" w:rsidR="006D5989" w:rsidRPr="00715613" w:rsidRDefault="006D5989" w:rsidP="00F4240F">
            <w:pPr>
              <w:pStyle w:val="Naslov7"/>
              <w:tabs>
                <w:tab w:val="left" w:pos="1080"/>
              </w:tabs>
              <w:ind w:left="1296" w:hanging="1296"/>
              <w:jc w:val="center"/>
              <w:rPr>
                <w:rFonts w:ascii="Times New Roman" w:hAnsi="Times New Roman" w:cs="Times New Roman"/>
                <w:b/>
                <w:bCs/>
                <w:sz w:val="20"/>
                <w:szCs w:val="20"/>
              </w:rPr>
            </w:pPr>
            <w:r w:rsidRPr="00715613">
              <w:rPr>
                <w:rFonts w:ascii="Times New Roman" w:hAnsi="Times New Roman" w:cs="Times New Roman"/>
                <w:b/>
                <w:bCs/>
                <w:sz w:val="20"/>
                <w:szCs w:val="20"/>
              </w:rPr>
              <w:t>oskrba</w:t>
            </w:r>
          </w:p>
          <w:p w14:paraId="26DDCC64" w14:textId="77777777" w:rsidR="006D5989" w:rsidRPr="00715613" w:rsidRDefault="006D5989" w:rsidP="00F4240F">
            <w:pPr>
              <w:rPr>
                <w:sz w:val="20"/>
                <w:szCs w:val="20"/>
              </w:rPr>
            </w:pPr>
          </w:p>
          <w:p w14:paraId="25F6EE0D" w14:textId="77777777" w:rsidR="006D5989" w:rsidRPr="00715613" w:rsidRDefault="006D5989" w:rsidP="00F4240F">
            <w:pPr>
              <w:rPr>
                <w:sz w:val="20"/>
                <w:szCs w:val="20"/>
              </w:rPr>
            </w:pPr>
          </w:p>
          <w:p w14:paraId="0D1722CC" w14:textId="77777777" w:rsidR="006D5989" w:rsidRPr="00715613" w:rsidRDefault="006D5989" w:rsidP="00F4240F">
            <w:pPr>
              <w:rPr>
                <w:sz w:val="20"/>
                <w:szCs w:val="20"/>
              </w:rPr>
            </w:pPr>
          </w:p>
          <w:p w14:paraId="4B9E96D1" w14:textId="77777777" w:rsidR="006D5989" w:rsidRPr="00715613" w:rsidRDefault="006D5989" w:rsidP="00F4240F">
            <w:pPr>
              <w:rPr>
                <w:sz w:val="20"/>
                <w:szCs w:val="20"/>
              </w:rPr>
            </w:pPr>
          </w:p>
          <w:p w14:paraId="1E0CBE4C" w14:textId="77777777" w:rsidR="006D5989" w:rsidRPr="00715613" w:rsidRDefault="006D5989" w:rsidP="00F4240F">
            <w:pPr>
              <w:rPr>
                <w:sz w:val="20"/>
                <w:szCs w:val="20"/>
              </w:rPr>
            </w:pPr>
          </w:p>
          <w:p w14:paraId="69ED3270" w14:textId="77777777" w:rsidR="006D5989" w:rsidRPr="00715613" w:rsidRDefault="006D5989" w:rsidP="00F4240F">
            <w:pPr>
              <w:rPr>
                <w:sz w:val="20"/>
                <w:szCs w:val="20"/>
              </w:rPr>
            </w:pPr>
          </w:p>
          <w:p w14:paraId="4BB4E1CE" w14:textId="77777777" w:rsidR="006D5989" w:rsidRPr="00715613" w:rsidRDefault="006D5989" w:rsidP="00F4240F">
            <w:pPr>
              <w:rPr>
                <w:sz w:val="20"/>
                <w:szCs w:val="20"/>
              </w:rPr>
            </w:pPr>
          </w:p>
          <w:p w14:paraId="754783FC" w14:textId="77777777" w:rsidR="006D5989" w:rsidRPr="00715613" w:rsidRDefault="006D5989" w:rsidP="00F4240F">
            <w:pPr>
              <w:rPr>
                <w:sz w:val="20"/>
                <w:szCs w:val="20"/>
              </w:rPr>
            </w:pPr>
          </w:p>
          <w:p w14:paraId="539F46D1" w14:textId="77777777" w:rsidR="006D5989" w:rsidRPr="00715613" w:rsidRDefault="006D5989" w:rsidP="00F4240F">
            <w:pPr>
              <w:jc w:val="center"/>
              <w:rPr>
                <w:sz w:val="20"/>
                <w:szCs w:val="20"/>
              </w:rPr>
            </w:pPr>
          </w:p>
        </w:tc>
        <w:tc>
          <w:tcPr>
            <w:tcW w:w="2218" w:type="dxa"/>
            <w:tcBorders>
              <w:top w:val="single" w:sz="4" w:space="0" w:color="auto"/>
              <w:left w:val="single" w:sz="4" w:space="0" w:color="auto"/>
              <w:bottom w:val="single" w:sz="4" w:space="0" w:color="auto"/>
              <w:right w:val="single" w:sz="12" w:space="0" w:color="auto"/>
            </w:tcBorders>
            <w:shd w:val="clear" w:color="auto" w:fill="FFFFFF" w:themeFill="background1"/>
          </w:tcPr>
          <w:p w14:paraId="206CABE6" w14:textId="77777777" w:rsidR="006D5989" w:rsidRPr="00715613" w:rsidRDefault="006D5989" w:rsidP="00F4240F">
            <w:pPr>
              <w:tabs>
                <w:tab w:val="left" w:pos="1080"/>
              </w:tabs>
              <w:jc w:val="left"/>
              <w:rPr>
                <w:i/>
                <w:sz w:val="20"/>
                <w:szCs w:val="20"/>
              </w:rPr>
            </w:pPr>
            <w:r w:rsidRPr="00715613">
              <w:rPr>
                <w:sz w:val="20"/>
                <w:szCs w:val="20"/>
              </w:rPr>
              <w:t xml:space="preserve">- </w:t>
            </w:r>
            <w:r w:rsidRPr="00715613">
              <w:rPr>
                <w:sz w:val="20"/>
                <w:szCs w:val="20"/>
                <w:u w:val="single"/>
              </w:rPr>
              <w:t xml:space="preserve">zagotavljanje obsega </w:t>
            </w:r>
            <w:r w:rsidRPr="00715613">
              <w:rPr>
                <w:i/>
                <w:sz w:val="20"/>
                <w:szCs w:val="20"/>
              </w:rPr>
              <w:t>za povprečno</w:t>
            </w:r>
          </w:p>
          <w:p w14:paraId="040B6695" w14:textId="77777777" w:rsidR="006D5989" w:rsidRPr="00715613" w:rsidRDefault="006D5989" w:rsidP="00F4240F">
            <w:pPr>
              <w:tabs>
                <w:tab w:val="left" w:pos="1080"/>
              </w:tabs>
              <w:jc w:val="left"/>
              <w:rPr>
                <w:i/>
                <w:sz w:val="20"/>
                <w:szCs w:val="20"/>
              </w:rPr>
            </w:pPr>
            <w:r w:rsidRPr="00715613">
              <w:rPr>
                <w:i/>
                <w:sz w:val="20"/>
                <w:szCs w:val="20"/>
              </w:rPr>
              <w:t xml:space="preserve">154 stanovalcev </w:t>
            </w:r>
          </w:p>
          <w:p w14:paraId="446B154E" w14:textId="77777777" w:rsidR="006D5989" w:rsidRPr="00715613" w:rsidRDefault="006D5989" w:rsidP="00F4240F">
            <w:pPr>
              <w:tabs>
                <w:tab w:val="left" w:pos="1080"/>
              </w:tabs>
              <w:rPr>
                <w:i/>
                <w:sz w:val="20"/>
                <w:szCs w:val="20"/>
              </w:rPr>
            </w:pPr>
          </w:p>
          <w:p w14:paraId="5B1D2D7F" w14:textId="77777777" w:rsidR="006D5989" w:rsidRPr="00715613" w:rsidRDefault="006D5989" w:rsidP="00F4240F">
            <w:pPr>
              <w:tabs>
                <w:tab w:val="left" w:pos="1080"/>
              </w:tabs>
              <w:rPr>
                <w:sz w:val="20"/>
                <w:szCs w:val="20"/>
              </w:rPr>
            </w:pPr>
            <w:r w:rsidRPr="00715613">
              <w:rPr>
                <w:sz w:val="20"/>
                <w:szCs w:val="20"/>
              </w:rPr>
              <w:t>- oskrba I</w:t>
            </w:r>
            <w:r w:rsidRPr="00715613">
              <w:rPr>
                <w:sz w:val="20"/>
                <w:szCs w:val="20"/>
              </w:rPr>
              <w:tab/>
              <w:t xml:space="preserve">      </w:t>
            </w:r>
          </w:p>
          <w:p w14:paraId="09674B04" w14:textId="77777777" w:rsidR="006D5989" w:rsidRPr="00715613" w:rsidRDefault="006D5989" w:rsidP="00F4240F">
            <w:pPr>
              <w:tabs>
                <w:tab w:val="left" w:pos="1080"/>
              </w:tabs>
              <w:ind w:left="-336"/>
              <w:rPr>
                <w:i/>
                <w:sz w:val="20"/>
                <w:szCs w:val="20"/>
              </w:rPr>
            </w:pPr>
            <w:r w:rsidRPr="00715613">
              <w:rPr>
                <w:sz w:val="20"/>
                <w:szCs w:val="20"/>
              </w:rPr>
              <w:t xml:space="preserve">       - oskrba II    </w:t>
            </w:r>
            <w:r w:rsidRPr="00715613">
              <w:rPr>
                <w:sz w:val="20"/>
                <w:szCs w:val="20"/>
              </w:rPr>
              <w:tab/>
              <w:t xml:space="preserve">    </w:t>
            </w:r>
          </w:p>
          <w:p w14:paraId="5AB57ED1" w14:textId="77777777" w:rsidR="006D5989" w:rsidRPr="00715613" w:rsidRDefault="006D5989" w:rsidP="00F4240F">
            <w:pPr>
              <w:numPr>
                <w:ilvl w:val="1"/>
                <w:numId w:val="9"/>
              </w:numPr>
              <w:tabs>
                <w:tab w:val="left" w:pos="1080"/>
              </w:tabs>
              <w:jc w:val="left"/>
              <w:rPr>
                <w:sz w:val="20"/>
                <w:szCs w:val="20"/>
              </w:rPr>
            </w:pPr>
            <w:r w:rsidRPr="00715613">
              <w:rPr>
                <w:sz w:val="20"/>
                <w:szCs w:val="20"/>
              </w:rPr>
              <w:t xml:space="preserve">- oskrba III. A </w:t>
            </w:r>
          </w:p>
          <w:p w14:paraId="7FCEF1C3" w14:textId="77777777" w:rsidR="006D5989" w:rsidRPr="00715613" w:rsidRDefault="006D5989" w:rsidP="00F4240F">
            <w:pPr>
              <w:numPr>
                <w:ilvl w:val="1"/>
                <w:numId w:val="9"/>
              </w:numPr>
              <w:tabs>
                <w:tab w:val="left" w:pos="1080"/>
              </w:tabs>
              <w:jc w:val="left"/>
              <w:rPr>
                <w:sz w:val="20"/>
                <w:szCs w:val="20"/>
              </w:rPr>
            </w:pPr>
            <w:r w:rsidRPr="00715613">
              <w:rPr>
                <w:sz w:val="20"/>
                <w:szCs w:val="20"/>
              </w:rPr>
              <w:t xml:space="preserve">- oskrba III. B </w:t>
            </w:r>
          </w:p>
          <w:p w14:paraId="411DBDE0" w14:textId="77777777" w:rsidR="006D5989" w:rsidRPr="00715613" w:rsidRDefault="006D5989" w:rsidP="00F4240F">
            <w:pPr>
              <w:numPr>
                <w:ilvl w:val="1"/>
                <w:numId w:val="9"/>
              </w:numPr>
              <w:tabs>
                <w:tab w:val="left" w:pos="1080"/>
              </w:tabs>
              <w:jc w:val="left"/>
              <w:rPr>
                <w:sz w:val="20"/>
                <w:szCs w:val="20"/>
              </w:rPr>
            </w:pPr>
            <w:r w:rsidRPr="00715613">
              <w:rPr>
                <w:sz w:val="20"/>
                <w:szCs w:val="20"/>
              </w:rPr>
              <w:t xml:space="preserve">- oskrba IV    </w:t>
            </w:r>
          </w:p>
          <w:p w14:paraId="2D0A13EA" w14:textId="77777777" w:rsidR="006D5989" w:rsidRPr="00715613" w:rsidRDefault="006D5989" w:rsidP="00F4240F">
            <w:pPr>
              <w:tabs>
                <w:tab w:val="left" w:pos="1080"/>
              </w:tabs>
              <w:ind w:left="-336"/>
              <w:rPr>
                <w:sz w:val="20"/>
                <w:szCs w:val="20"/>
              </w:rPr>
            </w:pPr>
            <w:r w:rsidRPr="00715613">
              <w:rPr>
                <w:sz w:val="20"/>
                <w:szCs w:val="20"/>
              </w:rPr>
              <w:t xml:space="preserve">- </w:t>
            </w:r>
          </w:p>
          <w:p w14:paraId="76AAD42B" w14:textId="77777777" w:rsidR="006D5989" w:rsidRPr="00715613" w:rsidRDefault="006D5989" w:rsidP="00F4240F">
            <w:pPr>
              <w:tabs>
                <w:tab w:val="left" w:pos="1080"/>
              </w:tabs>
              <w:rPr>
                <w:sz w:val="20"/>
                <w:szCs w:val="20"/>
              </w:rPr>
            </w:pPr>
            <w:r w:rsidRPr="00715613">
              <w:rPr>
                <w:sz w:val="20"/>
                <w:szCs w:val="20"/>
              </w:rPr>
              <w:t>- dnevno varstvo    v št. dni</w:t>
            </w:r>
          </w:p>
        </w:tc>
        <w:tc>
          <w:tcPr>
            <w:tcW w:w="1138" w:type="dxa"/>
            <w:tcBorders>
              <w:top w:val="single" w:sz="4" w:space="0" w:color="auto"/>
              <w:left w:val="single" w:sz="4" w:space="0" w:color="auto"/>
              <w:bottom w:val="single" w:sz="4" w:space="0" w:color="auto"/>
              <w:right w:val="double" w:sz="4" w:space="0" w:color="auto"/>
            </w:tcBorders>
          </w:tcPr>
          <w:p w14:paraId="129A5F7F" w14:textId="77777777" w:rsidR="006D5989" w:rsidRPr="00715613" w:rsidRDefault="006D5989" w:rsidP="00F4240F">
            <w:pPr>
              <w:jc w:val="right"/>
              <w:rPr>
                <w:sz w:val="20"/>
                <w:szCs w:val="20"/>
              </w:rPr>
            </w:pPr>
          </w:p>
          <w:p w14:paraId="474E57F0" w14:textId="77777777" w:rsidR="006D5989" w:rsidRPr="00715613" w:rsidRDefault="006D5989" w:rsidP="00F4240F">
            <w:pPr>
              <w:jc w:val="right"/>
              <w:rPr>
                <w:sz w:val="20"/>
                <w:szCs w:val="20"/>
              </w:rPr>
            </w:pPr>
          </w:p>
          <w:p w14:paraId="239072FF" w14:textId="77777777" w:rsidR="006D5989" w:rsidRPr="00715613" w:rsidRDefault="006D5989" w:rsidP="00F4240F">
            <w:pPr>
              <w:jc w:val="center"/>
              <w:rPr>
                <w:sz w:val="20"/>
                <w:szCs w:val="20"/>
                <w:u w:val="single"/>
              </w:rPr>
            </w:pPr>
          </w:p>
          <w:p w14:paraId="77986E2F" w14:textId="77777777" w:rsidR="006D5989" w:rsidRPr="00715613" w:rsidRDefault="006D5989" w:rsidP="00F4240F">
            <w:pPr>
              <w:jc w:val="center"/>
              <w:rPr>
                <w:sz w:val="20"/>
                <w:szCs w:val="20"/>
                <w:u w:val="single"/>
              </w:rPr>
            </w:pPr>
            <w:r w:rsidRPr="00715613">
              <w:rPr>
                <w:sz w:val="20"/>
                <w:szCs w:val="20"/>
                <w:u w:val="single"/>
              </w:rPr>
              <w:t>56.210</w:t>
            </w:r>
          </w:p>
          <w:p w14:paraId="2DC80134" w14:textId="77777777" w:rsidR="006D5989" w:rsidRPr="00715613" w:rsidRDefault="006D5989" w:rsidP="00F4240F">
            <w:pPr>
              <w:jc w:val="center"/>
              <w:rPr>
                <w:sz w:val="20"/>
                <w:szCs w:val="20"/>
              </w:rPr>
            </w:pPr>
            <w:r w:rsidRPr="00715613">
              <w:rPr>
                <w:sz w:val="20"/>
                <w:szCs w:val="20"/>
              </w:rPr>
              <w:t>2.555</w:t>
            </w:r>
          </w:p>
          <w:p w14:paraId="6CE2F2BE" w14:textId="77777777" w:rsidR="006D5989" w:rsidRPr="00715613" w:rsidRDefault="006D5989" w:rsidP="00F4240F">
            <w:pPr>
              <w:jc w:val="center"/>
              <w:rPr>
                <w:sz w:val="20"/>
                <w:szCs w:val="20"/>
              </w:rPr>
            </w:pPr>
            <w:r w:rsidRPr="00715613">
              <w:rPr>
                <w:sz w:val="20"/>
                <w:szCs w:val="20"/>
              </w:rPr>
              <w:t>13.870</w:t>
            </w:r>
          </w:p>
          <w:p w14:paraId="59874E78" w14:textId="77777777" w:rsidR="006D5989" w:rsidRPr="00715613" w:rsidRDefault="006D5989" w:rsidP="00F4240F">
            <w:pPr>
              <w:jc w:val="center"/>
              <w:rPr>
                <w:sz w:val="20"/>
                <w:szCs w:val="20"/>
              </w:rPr>
            </w:pPr>
            <w:r w:rsidRPr="00715613">
              <w:rPr>
                <w:sz w:val="20"/>
                <w:szCs w:val="20"/>
              </w:rPr>
              <w:t>15.695</w:t>
            </w:r>
          </w:p>
          <w:p w14:paraId="36DA3DB7" w14:textId="77777777" w:rsidR="006D5989" w:rsidRPr="00715613" w:rsidRDefault="006D5989" w:rsidP="00F4240F">
            <w:pPr>
              <w:jc w:val="center"/>
              <w:rPr>
                <w:sz w:val="20"/>
                <w:szCs w:val="20"/>
              </w:rPr>
            </w:pPr>
            <w:r w:rsidRPr="00715613">
              <w:rPr>
                <w:sz w:val="20"/>
                <w:szCs w:val="20"/>
              </w:rPr>
              <w:t>10.220</w:t>
            </w:r>
          </w:p>
          <w:p w14:paraId="6D7E7370" w14:textId="77777777" w:rsidR="006D5989" w:rsidRPr="00715613" w:rsidRDefault="006D5989" w:rsidP="00F4240F">
            <w:pPr>
              <w:jc w:val="center"/>
              <w:rPr>
                <w:sz w:val="20"/>
                <w:szCs w:val="20"/>
              </w:rPr>
            </w:pPr>
            <w:r w:rsidRPr="00715613">
              <w:rPr>
                <w:sz w:val="20"/>
                <w:szCs w:val="20"/>
              </w:rPr>
              <w:t>13.870</w:t>
            </w:r>
          </w:p>
          <w:p w14:paraId="271F875A" w14:textId="77777777" w:rsidR="006D5989" w:rsidRPr="00715613" w:rsidRDefault="006D5989" w:rsidP="00F4240F">
            <w:pPr>
              <w:jc w:val="center"/>
              <w:rPr>
                <w:sz w:val="20"/>
                <w:szCs w:val="20"/>
              </w:rPr>
            </w:pPr>
          </w:p>
          <w:p w14:paraId="7F983E51" w14:textId="77777777" w:rsidR="006D5989" w:rsidRPr="00715613" w:rsidRDefault="006D5989" w:rsidP="00F4240F">
            <w:pPr>
              <w:jc w:val="center"/>
              <w:rPr>
                <w:sz w:val="20"/>
                <w:szCs w:val="20"/>
              </w:rPr>
            </w:pPr>
            <w:r w:rsidRPr="00715613">
              <w:rPr>
                <w:sz w:val="20"/>
                <w:szCs w:val="20"/>
              </w:rPr>
              <w:t>150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0E9B933A" w14:textId="77777777" w:rsidR="006D5989" w:rsidRPr="00715613" w:rsidRDefault="006D5989" w:rsidP="00F4240F">
            <w:pPr>
              <w:jc w:val="center"/>
              <w:rPr>
                <w:b/>
                <w:sz w:val="20"/>
                <w:szCs w:val="20"/>
              </w:rPr>
            </w:pPr>
          </w:p>
          <w:p w14:paraId="016BDDD5" w14:textId="77777777" w:rsidR="006D5989" w:rsidRPr="00715613" w:rsidRDefault="006D5989" w:rsidP="00F4240F">
            <w:pPr>
              <w:jc w:val="center"/>
              <w:rPr>
                <w:b/>
                <w:sz w:val="20"/>
                <w:szCs w:val="20"/>
              </w:rPr>
            </w:pPr>
          </w:p>
          <w:p w14:paraId="2229EBFA" w14:textId="77777777" w:rsidR="006D5989" w:rsidRPr="00715613" w:rsidRDefault="006D5989" w:rsidP="00F4240F">
            <w:pPr>
              <w:jc w:val="center"/>
              <w:rPr>
                <w:b/>
                <w:sz w:val="20"/>
                <w:szCs w:val="20"/>
              </w:rPr>
            </w:pPr>
          </w:p>
          <w:p w14:paraId="3D4EA71F" w14:textId="77777777" w:rsidR="006D5989" w:rsidRPr="00715613" w:rsidRDefault="006D5989" w:rsidP="00F4240F">
            <w:pPr>
              <w:jc w:val="center"/>
              <w:rPr>
                <w:b/>
                <w:sz w:val="20"/>
                <w:szCs w:val="20"/>
                <w:u w:val="single"/>
              </w:rPr>
            </w:pPr>
            <w:r w:rsidRPr="00715613">
              <w:rPr>
                <w:b/>
                <w:sz w:val="20"/>
                <w:szCs w:val="20"/>
                <w:u w:val="single"/>
              </w:rPr>
              <w:t>58.714</w:t>
            </w:r>
          </w:p>
          <w:p w14:paraId="0D6E1250" w14:textId="77777777" w:rsidR="006D5989" w:rsidRPr="00715613" w:rsidRDefault="006D5989" w:rsidP="00F4240F">
            <w:pPr>
              <w:jc w:val="center"/>
              <w:rPr>
                <w:b/>
                <w:sz w:val="20"/>
                <w:szCs w:val="20"/>
              </w:rPr>
            </w:pPr>
            <w:r w:rsidRPr="00715613">
              <w:rPr>
                <w:b/>
                <w:sz w:val="20"/>
                <w:szCs w:val="20"/>
              </w:rPr>
              <w:t>1.879</w:t>
            </w:r>
          </w:p>
          <w:p w14:paraId="52C15224" w14:textId="77777777" w:rsidR="006D5989" w:rsidRPr="00715613" w:rsidRDefault="006D5989" w:rsidP="00F4240F">
            <w:pPr>
              <w:jc w:val="center"/>
              <w:rPr>
                <w:b/>
                <w:sz w:val="20"/>
                <w:szCs w:val="20"/>
              </w:rPr>
            </w:pPr>
            <w:r w:rsidRPr="00715613">
              <w:rPr>
                <w:b/>
                <w:sz w:val="20"/>
                <w:szCs w:val="20"/>
              </w:rPr>
              <w:t>12.373</w:t>
            </w:r>
          </w:p>
          <w:p w14:paraId="5D790911" w14:textId="77777777" w:rsidR="006D5989" w:rsidRPr="00715613" w:rsidRDefault="006D5989" w:rsidP="00F4240F">
            <w:pPr>
              <w:jc w:val="center"/>
              <w:rPr>
                <w:b/>
                <w:sz w:val="20"/>
                <w:szCs w:val="20"/>
              </w:rPr>
            </w:pPr>
            <w:r w:rsidRPr="00715613">
              <w:rPr>
                <w:b/>
                <w:sz w:val="20"/>
                <w:szCs w:val="20"/>
              </w:rPr>
              <w:t>19.625</w:t>
            </w:r>
          </w:p>
          <w:p w14:paraId="075DB0CA" w14:textId="77777777" w:rsidR="006D5989" w:rsidRPr="00715613" w:rsidRDefault="006D5989" w:rsidP="00F4240F">
            <w:pPr>
              <w:jc w:val="center"/>
              <w:rPr>
                <w:b/>
                <w:sz w:val="20"/>
                <w:szCs w:val="20"/>
              </w:rPr>
            </w:pPr>
            <w:r w:rsidRPr="00715613">
              <w:rPr>
                <w:b/>
                <w:sz w:val="20"/>
                <w:szCs w:val="20"/>
              </w:rPr>
              <w:t>10.824</w:t>
            </w:r>
          </w:p>
          <w:p w14:paraId="3053E02B" w14:textId="77777777" w:rsidR="006D5989" w:rsidRPr="00715613" w:rsidRDefault="006D5989" w:rsidP="00F4240F">
            <w:pPr>
              <w:jc w:val="center"/>
              <w:rPr>
                <w:b/>
                <w:sz w:val="20"/>
                <w:szCs w:val="20"/>
              </w:rPr>
            </w:pPr>
            <w:r w:rsidRPr="00715613">
              <w:rPr>
                <w:b/>
                <w:sz w:val="20"/>
                <w:szCs w:val="20"/>
              </w:rPr>
              <w:t>14.013</w:t>
            </w:r>
          </w:p>
          <w:p w14:paraId="1CCBA099" w14:textId="77777777" w:rsidR="006D5989" w:rsidRPr="00715613" w:rsidRDefault="006D5989" w:rsidP="00F4240F">
            <w:pPr>
              <w:jc w:val="center"/>
              <w:rPr>
                <w:b/>
                <w:sz w:val="20"/>
                <w:szCs w:val="20"/>
              </w:rPr>
            </w:pPr>
          </w:p>
          <w:p w14:paraId="4ADCD24A" w14:textId="77777777" w:rsidR="006D5989" w:rsidRPr="00715613" w:rsidRDefault="006D5989" w:rsidP="00F4240F">
            <w:pPr>
              <w:jc w:val="center"/>
              <w:rPr>
                <w:b/>
                <w:sz w:val="20"/>
                <w:szCs w:val="20"/>
              </w:rPr>
            </w:pPr>
            <w:r w:rsidRPr="00715613">
              <w:rPr>
                <w:b/>
                <w:sz w:val="20"/>
                <w:szCs w:val="20"/>
              </w:rPr>
              <w:t>94</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147C5061" w14:textId="77777777" w:rsidR="006D5989" w:rsidRPr="00715613" w:rsidRDefault="006D5989" w:rsidP="00F4240F">
            <w:pPr>
              <w:jc w:val="center"/>
              <w:rPr>
                <w:b/>
                <w:i/>
                <w:sz w:val="20"/>
                <w:szCs w:val="20"/>
                <w:u w:val="single"/>
              </w:rPr>
            </w:pPr>
          </w:p>
          <w:p w14:paraId="00245782" w14:textId="77777777" w:rsidR="006D5989" w:rsidRPr="00715613" w:rsidRDefault="006D5989" w:rsidP="00F4240F">
            <w:pPr>
              <w:jc w:val="center"/>
              <w:rPr>
                <w:b/>
                <w:i/>
                <w:sz w:val="20"/>
                <w:szCs w:val="20"/>
                <w:u w:val="single"/>
              </w:rPr>
            </w:pPr>
          </w:p>
          <w:p w14:paraId="0D3DC788" w14:textId="77777777" w:rsidR="006D5989" w:rsidRPr="00715613" w:rsidRDefault="006D5989" w:rsidP="00F4240F">
            <w:pPr>
              <w:jc w:val="center"/>
              <w:rPr>
                <w:b/>
                <w:i/>
                <w:sz w:val="20"/>
                <w:szCs w:val="20"/>
                <w:u w:val="single"/>
              </w:rPr>
            </w:pPr>
          </w:p>
          <w:p w14:paraId="161C73D1" w14:textId="77777777" w:rsidR="006D5989" w:rsidRPr="00715613" w:rsidRDefault="006D5989" w:rsidP="00F4240F">
            <w:pPr>
              <w:jc w:val="center"/>
              <w:rPr>
                <w:b/>
                <w:i/>
                <w:sz w:val="20"/>
                <w:szCs w:val="20"/>
                <w:u w:val="single"/>
              </w:rPr>
            </w:pPr>
            <w:r w:rsidRPr="00715613">
              <w:rPr>
                <w:b/>
                <w:i/>
                <w:sz w:val="20"/>
                <w:szCs w:val="20"/>
                <w:u w:val="single"/>
              </w:rPr>
              <w:t>104</w:t>
            </w:r>
          </w:p>
          <w:p w14:paraId="5C93DEC0" w14:textId="77777777" w:rsidR="006D5989" w:rsidRPr="00715613" w:rsidRDefault="006D5989" w:rsidP="00F4240F">
            <w:pPr>
              <w:jc w:val="center"/>
              <w:rPr>
                <w:b/>
                <w:i/>
                <w:sz w:val="20"/>
                <w:szCs w:val="20"/>
              </w:rPr>
            </w:pPr>
            <w:r w:rsidRPr="00715613">
              <w:rPr>
                <w:b/>
                <w:i/>
                <w:sz w:val="20"/>
                <w:szCs w:val="20"/>
              </w:rPr>
              <w:t>74</w:t>
            </w:r>
          </w:p>
          <w:p w14:paraId="2FD5416F" w14:textId="77777777" w:rsidR="006D5989" w:rsidRPr="00715613" w:rsidRDefault="006D5989" w:rsidP="00F4240F">
            <w:pPr>
              <w:jc w:val="center"/>
              <w:rPr>
                <w:b/>
                <w:i/>
                <w:sz w:val="20"/>
                <w:szCs w:val="20"/>
              </w:rPr>
            </w:pPr>
            <w:r w:rsidRPr="00715613">
              <w:rPr>
                <w:b/>
                <w:i/>
                <w:sz w:val="20"/>
                <w:szCs w:val="20"/>
              </w:rPr>
              <w:t>89</w:t>
            </w:r>
          </w:p>
          <w:p w14:paraId="233BFAAB" w14:textId="77777777" w:rsidR="006D5989" w:rsidRPr="00715613" w:rsidRDefault="006D5989" w:rsidP="00F4240F">
            <w:pPr>
              <w:jc w:val="center"/>
              <w:rPr>
                <w:b/>
                <w:i/>
                <w:sz w:val="20"/>
                <w:szCs w:val="20"/>
              </w:rPr>
            </w:pPr>
            <w:r w:rsidRPr="00715613">
              <w:rPr>
                <w:b/>
                <w:i/>
                <w:sz w:val="20"/>
                <w:szCs w:val="20"/>
              </w:rPr>
              <w:t>125</w:t>
            </w:r>
          </w:p>
          <w:p w14:paraId="4F0C4691" w14:textId="77777777" w:rsidR="006D5989" w:rsidRPr="00715613" w:rsidRDefault="006D5989" w:rsidP="00F4240F">
            <w:pPr>
              <w:jc w:val="center"/>
              <w:rPr>
                <w:b/>
                <w:i/>
                <w:sz w:val="20"/>
                <w:szCs w:val="20"/>
              </w:rPr>
            </w:pPr>
            <w:r w:rsidRPr="00715613">
              <w:rPr>
                <w:b/>
                <w:i/>
                <w:sz w:val="20"/>
                <w:szCs w:val="20"/>
              </w:rPr>
              <w:t>106</w:t>
            </w:r>
          </w:p>
          <w:p w14:paraId="24FBF75A" w14:textId="77777777" w:rsidR="006D5989" w:rsidRPr="00715613" w:rsidRDefault="006D5989" w:rsidP="00F4240F">
            <w:pPr>
              <w:jc w:val="center"/>
              <w:rPr>
                <w:b/>
                <w:i/>
                <w:sz w:val="20"/>
                <w:szCs w:val="20"/>
              </w:rPr>
            </w:pPr>
            <w:r w:rsidRPr="00715613">
              <w:rPr>
                <w:b/>
                <w:i/>
                <w:sz w:val="20"/>
                <w:szCs w:val="20"/>
              </w:rPr>
              <w:t>101</w:t>
            </w:r>
          </w:p>
          <w:p w14:paraId="714D06E4" w14:textId="77777777" w:rsidR="006D5989" w:rsidRPr="00715613" w:rsidRDefault="006D5989" w:rsidP="00F4240F">
            <w:pPr>
              <w:jc w:val="center"/>
              <w:rPr>
                <w:b/>
                <w:i/>
                <w:sz w:val="20"/>
                <w:szCs w:val="20"/>
                <w:u w:val="single"/>
              </w:rPr>
            </w:pPr>
          </w:p>
          <w:p w14:paraId="330E58CF" w14:textId="77777777" w:rsidR="006D5989" w:rsidRPr="00715613" w:rsidRDefault="006D5989" w:rsidP="00F4240F">
            <w:pPr>
              <w:jc w:val="center"/>
              <w:rPr>
                <w:b/>
                <w:i/>
                <w:sz w:val="20"/>
                <w:szCs w:val="20"/>
                <w:u w:val="single"/>
              </w:rPr>
            </w:pPr>
            <w:r w:rsidRPr="00715613">
              <w:rPr>
                <w:b/>
                <w:i/>
                <w:sz w:val="20"/>
                <w:szCs w:val="20"/>
                <w:u w:val="single"/>
              </w:rPr>
              <w:t>63</w:t>
            </w:r>
          </w:p>
          <w:p w14:paraId="4871B9F7" w14:textId="77777777" w:rsidR="006D5989" w:rsidRPr="00715613" w:rsidRDefault="006D5989" w:rsidP="00F4240F">
            <w:pPr>
              <w:jc w:val="center"/>
              <w:rPr>
                <w:b/>
                <w:i/>
                <w:sz w:val="20"/>
                <w:szCs w:val="20"/>
                <w:u w:val="single"/>
              </w:rPr>
            </w:pPr>
          </w:p>
        </w:tc>
      </w:tr>
      <w:tr w:rsidR="006D5989" w:rsidRPr="00715613" w14:paraId="6DFA0791" w14:textId="77777777" w:rsidTr="00F4240F">
        <w:trPr>
          <w:trHeight w:val="132"/>
          <w:jc w:val="center"/>
        </w:trPr>
        <w:tc>
          <w:tcPr>
            <w:tcW w:w="1673" w:type="dxa"/>
            <w:tcBorders>
              <w:top w:val="single" w:sz="4" w:space="0" w:color="auto"/>
              <w:left w:val="single" w:sz="4" w:space="0" w:color="auto"/>
              <w:bottom w:val="single" w:sz="4" w:space="0" w:color="auto"/>
              <w:right w:val="single" w:sz="4" w:space="0" w:color="auto"/>
            </w:tcBorders>
          </w:tcPr>
          <w:p w14:paraId="42B64826" w14:textId="77777777" w:rsidR="006D5989" w:rsidRPr="00715613" w:rsidRDefault="006D5989" w:rsidP="00F4240F">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65FAB01F" w14:textId="77777777" w:rsidR="006D5989" w:rsidRPr="00715613" w:rsidRDefault="006D5989" w:rsidP="00F4240F">
            <w:pPr>
              <w:pStyle w:val="Naslov7"/>
              <w:jc w:val="center"/>
              <w:rPr>
                <w:rFonts w:ascii="Times New Roman" w:hAnsi="Times New Roman" w:cs="Times New Roman"/>
                <w:b/>
                <w:sz w:val="20"/>
                <w:szCs w:val="20"/>
              </w:rPr>
            </w:pPr>
            <w:r w:rsidRPr="00715613">
              <w:rPr>
                <w:rFonts w:ascii="Times New Roman" w:hAnsi="Times New Roman" w:cs="Times New Roman"/>
                <w:b/>
                <w:sz w:val="20"/>
                <w:szCs w:val="20"/>
              </w:rPr>
              <w:t>Pomoč na domu</w:t>
            </w:r>
          </w:p>
        </w:tc>
        <w:tc>
          <w:tcPr>
            <w:tcW w:w="2218" w:type="dxa"/>
            <w:tcBorders>
              <w:top w:val="single" w:sz="4" w:space="0" w:color="auto"/>
              <w:left w:val="single" w:sz="4" w:space="0" w:color="auto"/>
              <w:bottom w:val="single" w:sz="4" w:space="0" w:color="auto"/>
              <w:right w:val="single" w:sz="4" w:space="0" w:color="auto"/>
            </w:tcBorders>
            <w:shd w:val="clear" w:color="auto" w:fill="FFFFFF" w:themeFill="background1"/>
          </w:tcPr>
          <w:p w14:paraId="5D4378B1" w14:textId="77777777" w:rsidR="006D5989" w:rsidRPr="00715613" w:rsidRDefault="006D5989" w:rsidP="00F4240F">
            <w:pPr>
              <w:numPr>
                <w:ilvl w:val="1"/>
                <w:numId w:val="9"/>
              </w:numPr>
              <w:tabs>
                <w:tab w:val="left" w:pos="1080"/>
              </w:tabs>
              <w:jc w:val="left"/>
              <w:rPr>
                <w:sz w:val="20"/>
                <w:szCs w:val="20"/>
              </w:rPr>
            </w:pPr>
            <w:r w:rsidRPr="00715613">
              <w:rPr>
                <w:sz w:val="20"/>
                <w:szCs w:val="20"/>
              </w:rPr>
              <w:t>Izvajanje storitev pomoči na domu za povprečno</w:t>
            </w:r>
          </w:p>
          <w:p w14:paraId="0079F991" w14:textId="77777777" w:rsidR="006D5989" w:rsidRPr="00715613" w:rsidRDefault="006D5989" w:rsidP="00F4240F">
            <w:pPr>
              <w:tabs>
                <w:tab w:val="left" w:pos="1080"/>
              </w:tabs>
              <w:ind w:left="360"/>
              <w:jc w:val="left"/>
              <w:rPr>
                <w:sz w:val="20"/>
                <w:szCs w:val="20"/>
              </w:rPr>
            </w:pPr>
          </w:p>
          <w:p w14:paraId="6267EC4A" w14:textId="77777777" w:rsidR="006D5989" w:rsidRPr="00715613" w:rsidRDefault="006D5989" w:rsidP="00F4240F">
            <w:pPr>
              <w:tabs>
                <w:tab w:val="left" w:pos="1080"/>
              </w:tabs>
              <w:jc w:val="left"/>
              <w:rPr>
                <w:sz w:val="20"/>
                <w:szCs w:val="20"/>
              </w:rPr>
            </w:pPr>
            <w:r w:rsidRPr="00715613">
              <w:rPr>
                <w:sz w:val="20"/>
                <w:szCs w:val="20"/>
              </w:rPr>
              <w:t>40 uporabnikov v občini Črnomelj</w:t>
            </w:r>
          </w:p>
          <w:p w14:paraId="47E0D110" w14:textId="77777777" w:rsidR="006D5989" w:rsidRPr="00715613" w:rsidRDefault="006D5989" w:rsidP="00F4240F">
            <w:pPr>
              <w:tabs>
                <w:tab w:val="left" w:pos="1080"/>
              </w:tabs>
              <w:jc w:val="left"/>
              <w:rPr>
                <w:sz w:val="20"/>
                <w:szCs w:val="20"/>
              </w:rPr>
            </w:pPr>
          </w:p>
          <w:p w14:paraId="16C1339F" w14:textId="77777777" w:rsidR="006D5989" w:rsidRPr="00715613" w:rsidRDefault="006D5989" w:rsidP="00F4240F">
            <w:pPr>
              <w:tabs>
                <w:tab w:val="left" w:pos="1080"/>
              </w:tabs>
              <w:jc w:val="left"/>
              <w:rPr>
                <w:sz w:val="20"/>
                <w:szCs w:val="20"/>
              </w:rPr>
            </w:pPr>
            <w:r w:rsidRPr="00715613">
              <w:rPr>
                <w:sz w:val="20"/>
                <w:szCs w:val="20"/>
              </w:rPr>
              <w:t>21 uporabnikov v občini Semič</w:t>
            </w:r>
          </w:p>
          <w:p w14:paraId="0CE62851" w14:textId="77777777" w:rsidR="006D5989" w:rsidRPr="00715613" w:rsidRDefault="006D5989" w:rsidP="00F4240F">
            <w:pPr>
              <w:tabs>
                <w:tab w:val="left" w:pos="1080"/>
              </w:tabs>
              <w:jc w:val="left"/>
              <w:rPr>
                <w:sz w:val="20"/>
                <w:szCs w:val="20"/>
              </w:rPr>
            </w:pPr>
          </w:p>
          <w:p w14:paraId="74A55ED3" w14:textId="77777777" w:rsidR="006D5989" w:rsidRPr="00715613" w:rsidRDefault="006D5989" w:rsidP="00F4240F">
            <w:pPr>
              <w:tabs>
                <w:tab w:val="left" w:pos="1080"/>
              </w:tabs>
              <w:jc w:val="left"/>
              <w:rPr>
                <w:sz w:val="20"/>
                <w:szCs w:val="20"/>
              </w:rPr>
            </w:pPr>
            <w:r w:rsidRPr="00715613">
              <w:rPr>
                <w:sz w:val="20"/>
                <w:szCs w:val="20"/>
              </w:rPr>
              <w:t>4.800 efektivnih ur -občina Črnomelj</w:t>
            </w:r>
          </w:p>
          <w:p w14:paraId="0733B5B9" w14:textId="77777777" w:rsidR="006D5989" w:rsidRPr="00715613" w:rsidRDefault="006D5989" w:rsidP="00F4240F">
            <w:pPr>
              <w:tabs>
                <w:tab w:val="left" w:pos="1080"/>
              </w:tabs>
              <w:jc w:val="left"/>
              <w:rPr>
                <w:sz w:val="20"/>
                <w:szCs w:val="20"/>
              </w:rPr>
            </w:pPr>
            <w:r w:rsidRPr="00715613">
              <w:rPr>
                <w:sz w:val="20"/>
                <w:szCs w:val="20"/>
              </w:rPr>
              <w:t>2.268 efektivnih ur – občina Semič</w:t>
            </w:r>
          </w:p>
        </w:tc>
        <w:tc>
          <w:tcPr>
            <w:tcW w:w="1138" w:type="dxa"/>
            <w:tcBorders>
              <w:top w:val="single" w:sz="4" w:space="0" w:color="auto"/>
              <w:left w:val="single" w:sz="4" w:space="0" w:color="auto"/>
              <w:bottom w:val="single" w:sz="4" w:space="0" w:color="auto"/>
              <w:right w:val="single" w:sz="4" w:space="0" w:color="auto"/>
            </w:tcBorders>
          </w:tcPr>
          <w:p w14:paraId="65CF316D" w14:textId="77777777" w:rsidR="006D5989" w:rsidRPr="00715613" w:rsidRDefault="006D5989" w:rsidP="00F4240F">
            <w:pPr>
              <w:jc w:val="center"/>
              <w:rPr>
                <w:sz w:val="20"/>
                <w:szCs w:val="20"/>
              </w:rPr>
            </w:pPr>
          </w:p>
          <w:p w14:paraId="58A81DC7" w14:textId="77777777" w:rsidR="006D5989" w:rsidRPr="00715613" w:rsidRDefault="006D5989" w:rsidP="00F4240F">
            <w:pPr>
              <w:jc w:val="center"/>
              <w:rPr>
                <w:sz w:val="20"/>
                <w:szCs w:val="20"/>
              </w:rPr>
            </w:pPr>
          </w:p>
          <w:p w14:paraId="448B4CCF" w14:textId="77777777" w:rsidR="006D5989" w:rsidRPr="00715613" w:rsidRDefault="006D5989" w:rsidP="00F4240F">
            <w:pPr>
              <w:jc w:val="center"/>
              <w:rPr>
                <w:sz w:val="20"/>
                <w:szCs w:val="20"/>
              </w:rPr>
            </w:pPr>
          </w:p>
          <w:p w14:paraId="2F0E8228" w14:textId="77777777" w:rsidR="006D5989" w:rsidRPr="00715613" w:rsidRDefault="006D5989" w:rsidP="00F4240F">
            <w:pPr>
              <w:jc w:val="center"/>
              <w:rPr>
                <w:sz w:val="20"/>
                <w:szCs w:val="20"/>
              </w:rPr>
            </w:pPr>
          </w:p>
          <w:p w14:paraId="5AA41404" w14:textId="77777777" w:rsidR="006D5989" w:rsidRPr="00715613" w:rsidRDefault="006D5989" w:rsidP="00F4240F">
            <w:pPr>
              <w:jc w:val="center"/>
              <w:rPr>
                <w:sz w:val="20"/>
                <w:szCs w:val="20"/>
              </w:rPr>
            </w:pPr>
          </w:p>
          <w:p w14:paraId="63A0D556" w14:textId="77777777" w:rsidR="006D5989" w:rsidRPr="00715613" w:rsidRDefault="006D5989" w:rsidP="00F4240F">
            <w:pPr>
              <w:jc w:val="center"/>
              <w:rPr>
                <w:sz w:val="20"/>
                <w:szCs w:val="20"/>
              </w:rPr>
            </w:pPr>
            <w:r w:rsidRPr="00715613">
              <w:rPr>
                <w:sz w:val="20"/>
                <w:szCs w:val="20"/>
              </w:rPr>
              <w:t>100</w:t>
            </w:r>
          </w:p>
          <w:p w14:paraId="2C25360F" w14:textId="77777777" w:rsidR="006D5989" w:rsidRPr="00715613" w:rsidRDefault="006D5989" w:rsidP="00F4240F">
            <w:pPr>
              <w:jc w:val="center"/>
              <w:rPr>
                <w:sz w:val="20"/>
                <w:szCs w:val="20"/>
              </w:rPr>
            </w:pPr>
          </w:p>
          <w:p w14:paraId="2A97B3EB" w14:textId="77777777" w:rsidR="006D5989" w:rsidRPr="00715613" w:rsidRDefault="006D5989" w:rsidP="00F4240F">
            <w:pPr>
              <w:jc w:val="center"/>
              <w:rPr>
                <w:sz w:val="20"/>
                <w:szCs w:val="20"/>
              </w:rPr>
            </w:pPr>
          </w:p>
          <w:p w14:paraId="18DE0961" w14:textId="77777777" w:rsidR="006D5989" w:rsidRPr="00715613" w:rsidRDefault="006D5989" w:rsidP="00F4240F">
            <w:pPr>
              <w:jc w:val="center"/>
              <w:rPr>
                <w:sz w:val="20"/>
                <w:szCs w:val="20"/>
              </w:rPr>
            </w:pPr>
            <w:r w:rsidRPr="00715613">
              <w:rPr>
                <w:sz w:val="20"/>
                <w:szCs w:val="20"/>
              </w:rPr>
              <w:t>100</w:t>
            </w:r>
          </w:p>
          <w:p w14:paraId="191A7AE6" w14:textId="77777777" w:rsidR="006D5989" w:rsidRPr="00715613" w:rsidRDefault="006D5989" w:rsidP="00F4240F">
            <w:pPr>
              <w:jc w:val="center"/>
              <w:rPr>
                <w:sz w:val="20"/>
                <w:szCs w:val="20"/>
              </w:rPr>
            </w:pPr>
          </w:p>
          <w:p w14:paraId="27E986EC" w14:textId="77777777" w:rsidR="006D5989" w:rsidRPr="00715613" w:rsidRDefault="006D5989" w:rsidP="00F4240F">
            <w:pPr>
              <w:jc w:val="center"/>
              <w:rPr>
                <w:sz w:val="20"/>
                <w:szCs w:val="20"/>
              </w:rPr>
            </w:pPr>
          </w:p>
          <w:p w14:paraId="44E9DC82" w14:textId="77777777" w:rsidR="006D5989" w:rsidRPr="00715613" w:rsidRDefault="006D5989" w:rsidP="00F4240F">
            <w:pPr>
              <w:jc w:val="center"/>
              <w:rPr>
                <w:sz w:val="20"/>
                <w:szCs w:val="20"/>
              </w:rPr>
            </w:pPr>
            <w:r w:rsidRPr="00715613">
              <w:rPr>
                <w:sz w:val="20"/>
                <w:szCs w:val="20"/>
              </w:rPr>
              <w:t>100</w:t>
            </w:r>
          </w:p>
          <w:p w14:paraId="5ABD39B9" w14:textId="77777777" w:rsidR="006D5989" w:rsidRPr="00715613" w:rsidRDefault="006D5989" w:rsidP="00F4240F">
            <w:pPr>
              <w:jc w:val="center"/>
              <w:rPr>
                <w:sz w:val="20"/>
                <w:szCs w:val="20"/>
              </w:rPr>
            </w:pPr>
          </w:p>
          <w:p w14:paraId="285C4786" w14:textId="77777777" w:rsidR="006D5989" w:rsidRPr="00715613" w:rsidRDefault="006D5989" w:rsidP="00F4240F">
            <w:pPr>
              <w:jc w:val="center"/>
              <w:rPr>
                <w:sz w:val="20"/>
                <w:szCs w:val="20"/>
              </w:rPr>
            </w:pPr>
            <w:r w:rsidRPr="00715613">
              <w:rPr>
                <w:sz w:val="20"/>
                <w:szCs w:val="20"/>
              </w:rPr>
              <w:t>100</w:t>
            </w:r>
          </w:p>
          <w:p w14:paraId="7730A6EF" w14:textId="77777777" w:rsidR="006D5989" w:rsidRPr="00715613" w:rsidRDefault="006D5989" w:rsidP="00F4240F">
            <w:pPr>
              <w:jc w:val="center"/>
              <w:rPr>
                <w:sz w:val="20"/>
                <w:szCs w:val="20"/>
              </w:rPr>
            </w:pP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20811510" w14:textId="77777777" w:rsidR="006D5989" w:rsidRPr="00715613" w:rsidRDefault="006D5989" w:rsidP="00F4240F">
            <w:pPr>
              <w:jc w:val="center"/>
              <w:rPr>
                <w:b/>
                <w:sz w:val="20"/>
                <w:szCs w:val="20"/>
              </w:rPr>
            </w:pPr>
          </w:p>
          <w:p w14:paraId="1311D291" w14:textId="77777777" w:rsidR="006D5989" w:rsidRPr="00715613" w:rsidRDefault="006D5989" w:rsidP="00F4240F">
            <w:pPr>
              <w:jc w:val="center"/>
              <w:rPr>
                <w:b/>
                <w:sz w:val="20"/>
                <w:szCs w:val="20"/>
              </w:rPr>
            </w:pPr>
          </w:p>
          <w:p w14:paraId="2DC7D0A8" w14:textId="77777777" w:rsidR="006D5989" w:rsidRPr="00715613" w:rsidRDefault="006D5989" w:rsidP="00F4240F">
            <w:pPr>
              <w:jc w:val="center"/>
              <w:rPr>
                <w:b/>
                <w:sz w:val="20"/>
                <w:szCs w:val="20"/>
              </w:rPr>
            </w:pPr>
          </w:p>
          <w:p w14:paraId="659C778C" w14:textId="77777777" w:rsidR="006D5989" w:rsidRPr="00715613" w:rsidRDefault="006D5989" w:rsidP="00F4240F">
            <w:pPr>
              <w:jc w:val="center"/>
              <w:rPr>
                <w:b/>
                <w:sz w:val="20"/>
                <w:szCs w:val="20"/>
              </w:rPr>
            </w:pPr>
          </w:p>
          <w:p w14:paraId="3EA330BE" w14:textId="77777777" w:rsidR="006D5989" w:rsidRPr="00715613" w:rsidRDefault="006D5989" w:rsidP="00F4240F">
            <w:pPr>
              <w:jc w:val="center"/>
              <w:rPr>
                <w:b/>
                <w:sz w:val="20"/>
                <w:szCs w:val="20"/>
              </w:rPr>
            </w:pPr>
          </w:p>
          <w:p w14:paraId="1591BEAB" w14:textId="77777777" w:rsidR="006D5989" w:rsidRPr="00715613" w:rsidRDefault="006D5989" w:rsidP="00F4240F">
            <w:pPr>
              <w:jc w:val="center"/>
              <w:rPr>
                <w:b/>
                <w:sz w:val="20"/>
                <w:szCs w:val="20"/>
              </w:rPr>
            </w:pPr>
            <w:r w:rsidRPr="00715613">
              <w:rPr>
                <w:b/>
                <w:sz w:val="20"/>
                <w:szCs w:val="20"/>
              </w:rPr>
              <w:t>40</w:t>
            </w:r>
          </w:p>
          <w:p w14:paraId="134C7134" w14:textId="77777777" w:rsidR="006D5989" w:rsidRPr="00715613" w:rsidRDefault="006D5989" w:rsidP="00F4240F">
            <w:pPr>
              <w:jc w:val="center"/>
              <w:rPr>
                <w:b/>
                <w:sz w:val="20"/>
                <w:szCs w:val="20"/>
              </w:rPr>
            </w:pPr>
          </w:p>
          <w:p w14:paraId="769F8B83" w14:textId="77777777" w:rsidR="006D5989" w:rsidRPr="00715613" w:rsidRDefault="006D5989" w:rsidP="00F4240F">
            <w:pPr>
              <w:jc w:val="center"/>
              <w:rPr>
                <w:b/>
                <w:sz w:val="20"/>
                <w:szCs w:val="20"/>
              </w:rPr>
            </w:pPr>
          </w:p>
          <w:p w14:paraId="61B8268F" w14:textId="77777777" w:rsidR="006D5989" w:rsidRPr="00715613" w:rsidRDefault="006D5989" w:rsidP="00F4240F">
            <w:pPr>
              <w:jc w:val="center"/>
              <w:rPr>
                <w:b/>
                <w:sz w:val="20"/>
                <w:szCs w:val="20"/>
              </w:rPr>
            </w:pPr>
            <w:r w:rsidRPr="00715613">
              <w:rPr>
                <w:b/>
                <w:sz w:val="20"/>
                <w:szCs w:val="20"/>
              </w:rPr>
              <w:t>25</w:t>
            </w:r>
          </w:p>
          <w:p w14:paraId="70AC3375" w14:textId="77777777" w:rsidR="006D5989" w:rsidRPr="00715613" w:rsidRDefault="006D5989" w:rsidP="00F4240F">
            <w:pPr>
              <w:jc w:val="center"/>
              <w:rPr>
                <w:b/>
                <w:sz w:val="20"/>
                <w:szCs w:val="20"/>
              </w:rPr>
            </w:pPr>
          </w:p>
          <w:p w14:paraId="193F04D8" w14:textId="77777777" w:rsidR="006D5989" w:rsidRPr="00715613" w:rsidRDefault="006D5989" w:rsidP="00F4240F">
            <w:pPr>
              <w:jc w:val="center"/>
              <w:rPr>
                <w:b/>
                <w:sz w:val="20"/>
                <w:szCs w:val="20"/>
              </w:rPr>
            </w:pPr>
          </w:p>
          <w:p w14:paraId="21A99754" w14:textId="77777777" w:rsidR="006D5989" w:rsidRPr="00715613" w:rsidRDefault="006D5989" w:rsidP="00F4240F">
            <w:pPr>
              <w:jc w:val="center"/>
              <w:rPr>
                <w:b/>
                <w:sz w:val="20"/>
                <w:szCs w:val="20"/>
              </w:rPr>
            </w:pPr>
            <w:r w:rsidRPr="00715613">
              <w:rPr>
                <w:b/>
                <w:sz w:val="20"/>
                <w:szCs w:val="20"/>
              </w:rPr>
              <w:t>5.007,3</w:t>
            </w:r>
          </w:p>
          <w:p w14:paraId="021F4896" w14:textId="77777777" w:rsidR="006D5989" w:rsidRPr="00715613" w:rsidRDefault="006D5989" w:rsidP="00F4240F">
            <w:pPr>
              <w:jc w:val="center"/>
              <w:rPr>
                <w:b/>
                <w:sz w:val="20"/>
                <w:szCs w:val="20"/>
              </w:rPr>
            </w:pPr>
          </w:p>
          <w:p w14:paraId="05305885" w14:textId="77777777" w:rsidR="006D5989" w:rsidRPr="00715613" w:rsidRDefault="006D5989" w:rsidP="00F4240F">
            <w:pPr>
              <w:jc w:val="center"/>
              <w:rPr>
                <w:b/>
                <w:sz w:val="20"/>
                <w:szCs w:val="20"/>
              </w:rPr>
            </w:pPr>
            <w:r w:rsidRPr="00715613">
              <w:rPr>
                <w:b/>
                <w:sz w:val="20"/>
                <w:szCs w:val="20"/>
              </w:rPr>
              <w:t>2.301,25</w:t>
            </w:r>
          </w:p>
          <w:p w14:paraId="2AC0985F" w14:textId="77777777" w:rsidR="006D5989" w:rsidRPr="00715613" w:rsidRDefault="006D5989" w:rsidP="00F4240F">
            <w:pPr>
              <w:jc w:val="center"/>
              <w:rPr>
                <w:b/>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39A24BDF" w14:textId="77777777" w:rsidR="006D5989" w:rsidRPr="00715613" w:rsidRDefault="006D5989" w:rsidP="00F4240F">
            <w:pPr>
              <w:jc w:val="center"/>
              <w:rPr>
                <w:b/>
                <w:i/>
                <w:sz w:val="20"/>
                <w:szCs w:val="20"/>
                <w:u w:val="single"/>
              </w:rPr>
            </w:pPr>
          </w:p>
          <w:p w14:paraId="22456CAA" w14:textId="77777777" w:rsidR="006D5989" w:rsidRPr="00715613" w:rsidRDefault="006D5989" w:rsidP="00F4240F">
            <w:pPr>
              <w:jc w:val="center"/>
              <w:rPr>
                <w:b/>
                <w:i/>
                <w:sz w:val="20"/>
                <w:szCs w:val="20"/>
                <w:u w:val="single"/>
              </w:rPr>
            </w:pPr>
          </w:p>
          <w:p w14:paraId="5C666BDB" w14:textId="77777777" w:rsidR="006D5989" w:rsidRPr="00715613" w:rsidRDefault="006D5989" w:rsidP="00F4240F">
            <w:pPr>
              <w:jc w:val="center"/>
              <w:rPr>
                <w:b/>
                <w:i/>
                <w:sz w:val="20"/>
                <w:szCs w:val="20"/>
                <w:u w:val="single"/>
              </w:rPr>
            </w:pPr>
          </w:p>
          <w:p w14:paraId="60448FF1" w14:textId="77777777" w:rsidR="006D5989" w:rsidRPr="00715613" w:rsidRDefault="006D5989" w:rsidP="00F4240F">
            <w:pPr>
              <w:jc w:val="center"/>
              <w:rPr>
                <w:b/>
                <w:i/>
                <w:sz w:val="20"/>
                <w:szCs w:val="20"/>
                <w:u w:val="single"/>
              </w:rPr>
            </w:pPr>
          </w:p>
          <w:p w14:paraId="4152F328" w14:textId="77777777" w:rsidR="006D5989" w:rsidRPr="00715613" w:rsidRDefault="006D5989" w:rsidP="00F4240F">
            <w:pPr>
              <w:jc w:val="center"/>
              <w:rPr>
                <w:b/>
                <w:i/>
                <w:sz w:val="20"/>
                <w:szCs w:val="20"/>
                <w:u w:val="single"/>
              </w:rPr>
            </w:pPr>
          </w:p>
          <w:p w14:paraId="264720DF" w14:textId="77777777" w:rsidR="006D5989" w:rsidRPr="00715613" w:rsidRDefault="006D5989" w:rsidP="00F4240F">
            <w:pPr>
              <w:jc w:val="center"/>
              <w:rPr>
                <w:b/>
                <w:i/>
                <w:sz w:val="20"/>
                <w:szCs w:val="20"/>
                <w:u w:val="single"/>
              </w:rPr>
            </w:pPr>
            <w:r w:rsidRPr="00715613">
              <w:rPr>
                <w:b/>
                <w:i/>
                <w:sz w:val="20"/>
                <w:szCs w:val="20"/>
                <w:u w:val="single"/>
              </w:rPr>
              <w:t>100</w:t>
            </w:r>
          </w:p>
          <w:p w14:paraId="11C4CE9A" w14:textId="77777777" w:rsidR="006D5989" w:rsidRPr="00715613" w:rsidRDefault="006D5989" w:rsidP="00F4240F">
            <w:pPr>
              <w:jc w:val="center"/>
              <w:rPr>
                <w:b/>
                <w:i/>
                <w:sz w:val="20"/>
                <w:szCs w:val="20"/>
                <w:u w:val="single"/>
              </w:rPr>
            </w:pPr>
          </w:p>
          <w:p w14:paraId="46369747" w14:textId="77777777" w:rsidR="006D5989" w:rsidRPr="00715613" w:rsidRDefault="006D5989" w:rsidP="00F4240F">
            <w:pPr>
              <w:jc w:val="center"/>
              <w:rPr>
                <w:b/>
                <w:i/>
                <w:sz w:val="20"/>
                <w:szCs w:val="20"/>
                <w:u w:val="single"/>
              </w:rPr>
            </w:pPr>
          </w:p>
          <w:p w14:paraId="37565483" w14:textId="77777777" w:rsidR="006D5989" w:rsidRPr="00715613" w:rsidRDefault="006D5989" w:rsidP="00F4240F">
            <w:pPr>
              <w:jc w:val="center"/>
              <w:rPr>
                <w:b/>
                <w:i/>
                <w:sz w:val="20"/>
                <w:szCs w:val="20"/>
                <w:u w:val="single"/>
              </w:rPr>
            </w:pPr>
            <w:r w:rsidRPr="00715613">
              <w:rPr>
                <w:b/>
                <w:i/>
                <w:sz w:val="20"/>
                <w:szCs w:val="20"/>
                <w:u w:val="single"/>
              </w:rPr>
              <w:t>119</w:t>
            </w:r>
          </w:p>
          <w:p w14:paraId="05F4F7A4" w14:textId="77777777" w:rsidR="006D5989" w:rsidRPr="00715613" w:rsidRDefault="006D5989" w:rsidP="00F4240F">
            <w:pPr>
              <w:jc w:val="center"/>
              <w:rPr>
                <w:b/>
                <w:i/>
                <w:sz w:val="20"/>
                <w:szCs w:val="20"/>
                <w:u w:val="single"/>
              </w:rPr>
            </w:pPr>
          </w:p>
          <w:p w14:paraId="21CCFE16" w14:textId="77777777" w:rsidR="006D5989" w:rsidRPr="00715613" w:rsidRDefault="006D5989" w:rsidP="00F4240F">
            <w:pPr>
              <w:jc w:val="center"/>
              <w:rPr>
                <w:b/>
                <w:i/>
                <w:sz w:val="20"/>
                <w:szCs w:val="20"/>
                <w:u w:val="single"/>
              </w:rPr>
            </w:pPr>
          </w:p>
          <w:p w14:paraId="503C4B9D" w14:textId="77777777" w:rsidR="006D5989" w:rsidRPr="00715613" w:rsidRDefault="006D5989" w:rsidP="00F4240F">
            <w:pPr>
              <w:jc w:val="center"/>
              <w:rPr>
                <w:b/>
                <w:i/>
                <w:sz w:val="20"/>
                <w:szCs w:val="20"/>
                <w:u w:val="single"/>
              </w:rPr>
            </w:pPr>
            <w:r w:rsidRPr="00715613">
              <w:rPr>
                <w:b/>
                <w:i/>
                <w:sz w:val="20"/>
                <w:szCs w:val="20"/>
                <w:u w:val="single"/>
              </w:rPr>
              <w:t>104</w:t>
            </w:r>
          </w:p>
          <w:p w14:paraId="342D93A9" w14:textId="77777777" w:rsidR="006D5989" w:rsidRPr="00715613" w:rsidRDefault="006D5989" w:rsidP="00F4240F">
            <w:pPr>
              <w:jc w:val="center"/>
              <w:rPr>
                <w:b/>
                <w:i/>
                <w:sz w:val="20"/>
                <w:szCs w:val="20"/>
                <w:u w:val="single"/>
              </w:rPr>
            </w:pPr>
          </w:p>
          <w:p w14:paraId="53869B20" w14:textId="77777777" w:rsidR="006D5989" w:rsidRPr="00715613" w:rsidRDefault="006D5989" w:rsidP="00F4240F">
            <w:pPr>
              <w:jc w:val="center"/>
              <w:rPr>
                <w:b/>
                <w:i/>
                <w:sz w:val="20"/>
                <w:szCs w:val="20"/>
                <w:u w:val="single"/>
              </w:rPr>
            </w:pPr>
            <w:r w:rsidRPr="00715613">
              <w:rPr>
                <w:b/>
                <w:i/>
                <w:sz w:val="20"/>
                <w:szCs w:val="20"/>
                <w:u w:val="single"/>
              </w:rPr>
              <w:t>101</w:t>
            </w:r>
          </w:p>
        </w:tc>
      </w:tr>
      <w:tr w:rsidR="006D5989" w:rsidRPr="00715613" w14:paraId="08067BB7" w14:textId="77777777" w:rsidTr="00F4240F">
        <w:trPr>
          <w:trHeight w:val="132"/>
          <w:jc w:val="center"/>
        </w:trPr>
        <w:tc>
          <w:tcPr>
            <w:tcW w:w="1673" w:type="dxa"/>
            <w:tcBorders>
              <w:top w:val="single" w:sz="4" w:space="0" w:color="auto"/>
              <w:left w:val="single" w:sz="4" w:space="0" w:color="auto"/>
              <w:bottom w:val="single" w:sz="4" w:space="0" w:color="auto"/>
              <w:right w:val="single" w:sz="4" w:space="0" w:color="auto"/>
            </w:tcBorders>
          </w:tcPr>
          <w:p w14:paraId="2C0149ED" w14:textId="77777777" w:rsidR="006D5989" w:rsidRPr="00715613" w:rsidRDefault="006D5989" w:rsidP="00F4240F">
            <w:pPr>
              <w:tabs>
                <w:tab w:val="left" w:pos="1080"/>
              </w:tabs>
              <w:jc w:val="center"/>
              <w:rPr>
                <w:b/>
                <w:sz w:val="20"/>
                <w:szCs w:val="20"/>
              </w:rPr>
            </w:pPr>
          </w:p>
          <w:p w14:paraId="487DD380" w14:textId="77777777" w:rsidR="006D5989" w:rsidRPr="00715613" w:rsidRDefault="006D5989" w:rsidP="00F4240F">
            <w:pPr>
              <w:tabs>
                <w:tab w:val="left" w:pos="1080"/>
              </w:tabs>
              <w:jc w:val="center"/>
              <w:rPr>
                <w:b/>
                <w:sz w:val="20"/>
                <w:szCs w:val="20"/>
              </w:rPr>
            </w:pPr>
          </w:p>
          <w:p w14:paraId="1E27BD81" w14:textId="77777777" w:rsidR="006D5989" w:rsidRPr="00715613" w:rsidRDefault="006D5989" w:rsidP="00F4240F">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759DB5D5" w14:textId="77777777" w:rsidR="006D5989" w:rsidRPr="00715613" w:rsidRDefault="006D5989" w:rsidP="00F4240F">
            <w:pPr>
              <w:tabs>
                <w:tab w:val="left" w:pos="1080"/>
              </w:tabs>
              <w:jc w:val="center"/>
              <w:rPr>
                <w:sz w:val="20"/>
                <w:szCs w:val="20"/>
              </w:rPr>
            </w:pPr>
          </w:p>
          <w:p w14:paraId="3E55A085" w14:textId="77777777" w:rsidR="006D5989" w:rsidRPr="00715613" w:rsidRDefault="006D5989" w:rsidP="00F4240F">
            <w:pPr>
              <w:pStyle w:val="Naslov7"/>
              <w:tabs>
                <w:tab w:val="left" w:pos="1080"/>
              </w:tabs>
              <w:ind w:left="1296" w:hanging="1296"/>
              <w:jc w:val="center"/>
              <w:rPr>
                <w:rFonts w:ascii="Times New Roman" w:hAnsi="Times New Roman" w:cs="Times New Roman"/>
                <w:b/>
                <w:bCs/>
                <w:sz w:val="20"/>
                <w:szCs w:val="20"/>
              </w:rPr>
            </w:pPr>
            <w:r w:rsidRPr="00715613">
              <w:rPr>
                <w:rFonts w:ascii="Times New Roman" w:hAnsi="Times New Roman" w:cs="Times New Roman"/>
                <w:b/>
                <w:bCs/>
                <w:sz w:val="20"/>
                <w:szCs w:val="20"/>
              </w:rPr>
              <w:t>Zdravstvena</w:t>
            </w:r>
          </w:p>
          <w:p w14:paraId="75FBD6C5" w14:textId="77777777" w:rsidR="006D5989" w:rsidRPr="00715613" w:rsidRDefault="006D5989" w:rsidP="00F4240F">
            <w:pPr>
              <w:pStyle w:val="Naslov7"/>
              <w:tabs>
                <w:tab w:val="left" w:pos="1080"/>
              </w:tabs>
              <w:ind w:left="1296" w:hanging="1296"/>
              <w:jc w:val="center"/>
              <w:rPr>
                <w:rFonts w:ascii="Times New Roman" w:hAnsi="Times New Roman" w:cs="Times New Roman"/>
                <w:b/>
                <w:bCs/>
                <w:sz w:val="20"/>
                <w:szCs w:val="20"/>
              </w:rPr>
            </w:pPr>
            <w:r w:rsidRPr="00715613">
              <w:rPr>
                <w:rFonts w:ascii="Times New Roman" w:hAnsi="Times New Roman" w:cs="Times New Roman"/>
                <w:b/>
                <w:bCs/>
                <w:sz w:val="20"/>
                <w:szCs w:val="20"/>
              </w:rPr>
              <w:t>nega</w:t>
            </w:r>
          </w:p>
          <w:p w14:paraId="596B3635" w14:textId="77777777" w:rsidR="006D5989" w:rsidRPr="00715613" w:rsidRDefault="006D5989" w:rsidP="00F4240F">
            <w:pPr>
              <w:rPr>
                <w:sz w:val="20"/>
                <w:szCs w:val="20"/>
              </w:rPr>
            </w:pPr>
          </w:p>
        </w:tc>
        <w:tc>
          <w:tcPr>
            <w:tcW w:w="22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0B65CD" w14:textId="77777777" w:rsidR="006D5989" w:rsidRPr="00715613" w:rsidRDefault="006D5989" w:rsidP="00F4240F">
            <w:pPr>
              <w:numPr>
                <w:ilvl w:val="1"/>
                <w:numId w:val="9"/>
              </w:numPr>
              <w:tabs>
                <w:tab w:val="left" w:pos="1080"/>
              </w:tabs>
              <w:jc w:val="left"/>
              <w:rPr>
                <w:sz w:val="20"/>
                <w:szCs w:val="20"/>
              </w:rPr>
            </w:pPr>
            <w:r w:rsidRPr="00715613">
              <w:rPr>
                <w:sz w:val="20"/>
                <w:szCs w:val="20"/>
              </w:rPr>
              <w:t>- doseganje obsega po v številu dni zdravstvene nege, za povprečno 150 stanovalcev:</w:t>
            </w:r>
          </w:p>
          <w:p w14:paraId="2D4D1515" w14:textId="77777777" w:rsidR="006D5989" w:rsidRPr="00715613" w:rsidRDefault="006D5989" w:rsidP="00F4240F">
            <w:pPr>
              <w:numPr>
                <w:ilvl w:val="1"/>
                <w:numId w:val="9"/>
              </w:numPr>
              <w:tabs>
                <w:tab w:val="left" w:pos="1080"/>
              </w:tabs>
              <w:jc w:val="left"/>
              <w:rPr>
                <w:sz w:val="20"/>
                <w:szCs w:val="20"/>
              </w:rPr>
            </w:pPr>
          </w:p>
          <w:p w14:paraId="012E9589" w14:textId="77777777" w:rsidR="006D5989" w:rsidRPr="00715613" w:rsidRDefault="006D5989" w:rsidP="00F4240F">
            <w:pPr>
              <w:numPr>
                <w:ilvl w:val="1"/>
                <w:numId w:val="9"/>
              </w:numPr>
              <w:tabs>
                <w:tab w:val="left" w:pos="1080"/>
              </w:tabs>
              <w:jc w:val="left"/>
              <w:rPr>
                <w:sz w:val="20"/>
                <w:szCs w:val="20"/>
              </w:rPr>
            </w:pPr>
            <w:r w:rsidRPr="00715613">
              <w:rPr>
                <w:sz w:val="20"/>
                <w:szCs w:val="20"/>
              </w:rPr>
              <w:t xml:space="preserve">- I.   </w:t>
            </w:r>
            <w:proofErr w:type="spellStart"/>
            <w:r w:rsidRPr="00715613">
              <w:rPr>
                <w:sz w:val="20"/>
                <w:szCs w:val="20"/>
              </w:rPr>
              <w:t>ktg</w:t>
            </w:r>
            <w:proofErr w:type="spellEnd"/>
            <w:r w:rsidRPr="00715613">
              <w:rPr>
                <w:sz w:val="20"/>
                <w:szCs w:val="20"/>
              </w:rPr>
              <w:t>.</w:t>
            </w:r>
            <w:r w:rsidRPr="00715613">
              <w:rPr>
                <w:sz w:val="20"/>
                <w:szCs w:val="20"/>
              </w:rPr>
              <w:tab/>
            </w:r>
          </w:p>
          <w:p w14:paraId="732B4BA5" w14:textId="77777777" w:rsidR="006D5989" w:rsidRPr="00715613" w:rsidRDefault="006D5989" w:rsidP="00F4240F">
            <w:pPr>
              <w:numPr>
                <w:ilvl w:val="1"/>
                <w:numId w:val="9"/>
              </w:numPr>
              <w:tabs>
                <w:tab w:val="left" w:pos="1080"/>
              </w:tabs>
              <w:jc w:val="left"/>
              <w:rPr>
                <w:sz w:val="20"/>
                <w:szCs w:val="20"/>
              </w:rPr>
            </w:pPr>
            <w:r w:rsidRPr="00715613">
              <w:rPr>
                <w:sz w:val="20"/>
                <w:szCs w:val="20"/>
              </w:rPr>
              <w:t xml:space="preserve">- II.  </w:t>
            </w:r>
            <w:proofErr w:type="spellStart"/>
            <w:r w:rsidRPr="00715613">
              <w:rPr>
                <w:sz w:val="20"/>
                <w:szCs w:val="20"/>
              </w:rPr>
              <w:t>ktg</w:t>
            </w:r>
            <w:proofErr w:type="spellEnd"/>
            <w:r w:rsidRPr="00715613">
              <w:rPr>
                <w:sz w:val="20"/>
                <w:szCs w:val="20"/>
              </w:rPr>
              <w:tab/>
              <w:t xml:space="preserve">  </w:t>
            </w:r>
          </w:p>
          <w:p w14:paraId="5F01FB34" w14:textId="77777777" w:rsidR="006D5989" w:rsidRPr="00715613" w:rsidRDefault="006D5989" w:rsidP="00F4240F">
            <w:pPr>
              <w:numPr>
                <w:ilvl w:val="1"/>
                <w:numId w:val="9"/>
              </w:numPr>
              <w:tabs>
                <w:tab w:val="left" w:pos="1080"/>
              </w:tabs>
              <w:jc w:val="left"/>
              <w:rPr>
                <w:sz w:val="20"/>
                <w:szCs w:val="20"/>
              </w:rPr>
            </w:pPr>
            <w:r w:rsidRPr="00715613">
              <w:rPr>
                <w:sz w:val="20"/>
                <w:szCs w:val="20"/>
              </w:rPr>
              <w:t xml:space="preserve">- III. </w:t>
            </w:r>
            <w:proofErr w:type="spellStart"/>
            <w:r w:rsidRPr="00715613">
              <w:rPr>
                <w:sz w:val="20"/>
                <w:szCs w:val="20"/>
              </w:rPr>
              <w:t>ktg</w:t>
            </w:r>
            <w:proofErr w:type="spellEnd"/>
            <w:r w:rsidRPr="00715613">
              <w:rPr>
                <w:sz w:val="20"/>
                <w:szCs w:val="20"/>
              </w:rPr>
              <w:t xml:space="preserve">.  </w:t>
            </w:r>
          </w:p>
          <w:p w14:paraId="6A0EEA0E" w14:textId="5B9478B5" w:rsidR="006D5989" w:rsidRPr="00715613" w:rsidRDefault="006D5989" w:rsidP="00F4240F">
            <w:pPr>
              <w:numPr>
                <w:ilvl w:val="1"/>
                <w:numId w:val="9"/>
              </w:numPr>
              <w:tabs>
                <w:tab w:val="left" w:pos="1080"/>
              </w:tabs>
              <w:jc w:val="left"/>
              <w:rPr>
                <w:sz w:val="20"/>
                <w:szCs w:val="20"/>
              </w:rPr>
            </w:pPr>
            <w:r w:rsidRPr="00715613">
              <w:rPr>
                <w:sz w:val="20"/>
                <w:szCs w:val="20"/>
              </w:rPr>
              <w:t>- IV.</w:t>
            </w:r>
            <w:r w:rsidR="001109DD">
              <w:rPr>
                <w:sz w:val="20"/>
                <w:szCs w:val="20"/>
              </w:rPr>
              <w:t xml:space="preserve"> </w:t>
            </w:r>
            <w:proofErr w:type="spellStart"/>
            <w:r w:rsidRPr="00715613">
              <w:rPr>
                <w:sz w:val="20"/>
                <w:szCs w:val="20"/>
              </w:rPr>
              <w:t>kat</w:t>
            </w:r>
            <w:proofErr w:type="spellEnd"/>
            <w:r w:rsidRPr="00715613">
              <w:rPr>
                <w:sz w:val="20"/>
                <w:szCs w:val="20"/>
              </w:rPr>
              <w:t xml:space="preserve">     </w:t>
            </w:r>
          </w:p>
          <w:p w14:paraId="59361811" w14:textId="77777777" w:rsidR="006D5989" w:rsidRPr="00715613" w:rsidRDefault="006D5989" w:rsidP="00F4240F">
            <w:pPr>
              <w:numPr>
                <w:ilvl w:val="1"/>
                <w:numId w:val="9"/>
              </w:numPr>
              <w:tabs>
                <w:tab w:val="left" w:pos="1080"/>
              </w:tabs>
              <w:jc w:val="left"/>
              <w:rPr>
                <w:sz w:val="20"/>
                <w:szCs w:val="20"/>
              </w:rPr>
            </w:pPr>
          </w:p>
          <w:p w14:paraId="0B461D1F" w14:textId="77777777" w:rsidR="006D5989" w:rsidRPr="00715613" w:rsidRDefault="006D5989" w:rsidP="00F4240F">
            <w:pPr>
              <w:numPr>
                <w:ilvl w:val="1"/>
                <w:numId w:val="9"/>
              </w:numPr>
              <w:tabs>
                <w:tab w:val="left" w:pos="1080"/>
              </w:tabs>
              <w:jc w:val="left"/>
              <w:rPr>
                <w:sz w:val="20"/>
                <w:szCs w:val="20"/>
              </w:rPr>
            </w:pPr>
            <w:r w:rsidRPr="00715613">
              <w:rPr>
                <w:sz w:val="20"/>
                <w:szCs w:val="20"/>
              </w:rPr>
              <w:t xml:space="preserve">- brez </w:t>
            </w:r>
            <w:proofErr w:type="spellStart"/>
            <w:r w:rsidRPr="00715613">
              <w:rPr>
                <w:sz w:val="20"/>
                <w:szCs w:val="20"/>
              </w:rPr>
              <w:t>zdr</w:t>
            </w:r>
            <w:proofErr w:type="spellEnd"/>
            <w:r w:rsidRPr="00715613">
              <w:rPr>
                <w:sz w:val="20"/>
                <w:szCs w:val="20"/>
              </w:rPr>
              <w:t>. nege</w:t>
            </w:r>
          </w:p>
          <w:p w14:paraId="1BD7D2AE" w14:textId="77777777" w:rsidR="006D5989" w:rsidRPr="00715613" w:rsidRDefault="006D5989" w:rsidP="00F4240F">
            <w:pPr>
              <w:numPr>
                <w:ilvl w:val="1"/>
                <w:numId w:val="9"/>
              </w:numPr>
              <w:tabs>
                <w:tab w:val="left" w:pos="1080"/>
              </w:tabs>
              <w:jc w:val="left"/>
              <w:rPr>
                <w:sz w:val="20"/>
                <w:szCs w:val="20"/>
              </w:rPr>
            </w:pPr>
            <w:r w:rsidRPr="00715613">
              <w:rPr>
                <w:sz w:val="20"/>
                <w:szCs w:val="20"/>
              </w:rPr>
              <w:t>- odsotnost</w:t>
            </w:r>
          </w:p>
          <w:p w14:paraId="41BA1B54" w14:textId="77777777" w:rsidR="006D5989" w:rsidRPr="00715613" w:rsidRDefault="006D5989" w:rsidP="00F4240F">
            <w:pPr>
              <w:numPr>
                <w:ilvl w:val="1"/>
                <w:numId w:val="9"/>
              </w:numPr>
              <w:tabs>
                <w:tab w:val="left" w:pos="1080"/>
              </w:tabs>
              <w:jc w:val="left"/>
              <w:rPr>
                <w:sz w:val="20"/>
                <w:szCs w:val="20"/>
              </w:rPr>
            </w:pPr>
            <w:r w:rsidRPr="00715613">
              <w:rPr>
                <w:sz w:val="20"/>
                <w:szCs w:val="20"/>
              </w:rPr>
              <w:t>- dnevno varstvo</w:t>
            </w:r>
          </w:p>
          <w:p w14:paraId="1BB72F3F" w14:textId="77777777" w:rsidR="006D5989" w:rsidRPr="00715613" w:rsidRDefault="006D5989" w:rsidP="00F4240F">
            <w:pPr>
              <w:tabs>
                <w:tab w:val="left" w:pos="1080"/>
              </w:tabs>
              <w:jc w:val="left"/>
              <w:rPr>
                <w:sz w:val="20"/>
                <w:szCs w:val="20"/>
              </w:rPr>
            </w:pPr>
          </w:p>
          <w:p w14:paraId="5D9C5389" w14:textId="77777777" w:rsidR="006D5989" w:rsidRPr="00715613" w:rsidRDefault="006D5989" w:rsidP="00F4240F">
            <w:pPr>
              <w:tabs>
                <w:tab w:val="left" w:pos="1080"/>
              </w:tabs>
              <w:jc w:val="left"/>
              <w:rPr>
                <w:sz w:val="20"/>
                <w:szCs w:val="20"/>
              </w:rPr>
            </w:pPr>
          </w:p>
          <w:p w14:paraId="513D8BD4" w14:textId="77777777" w:rsidR="006D5989" w:rsidRPr="00715613" w:rsidRDefault="006D5989" w:rsidP="00F4240F">
            <w:pPr>
              <w:tabs>
                <w:tab w:val="left" w:pos="1080"/>
              </w:tabs>
              <w:jc w:val="left"/>
              <w:rPr>
                <w:sz w:val="20"/>
                <w:szCs w:val="20"/>
              </w:rPr>
            </w:pPr>
          </w:p>
          <w:p w14:paraId="412A34C8" w14:textId="77777777" w:rsidR="006D5989" w:rsidRPr="00715613" w:rsidRDefault="006D5989" w:rsidP="00F4240F">
            <w:pPr>
              <w:tabs>
                <w:tab w:val="left" w:pos="1080"/>
              </w:tabs>
              <w:jc w:val="left"/>
              <w:rPr>
                <w:sz w:val="20"/>
                <w:szCs w:val="20"/>
              </w:rPr>
            </w:pPr>
          </w:p>
          <w:p w14:paraId="0B37C4A9" w14:textId="77777777" w:rsidR="006D5989" w:rsidRPr="00715613" w:rsidRDefault="006D5989" w:rsidP="00F4240F">
            <w:pPr>
              <w:tabs>
                <w:tab w:val="left" w:pos="1080"/>
              </w:tabs>
              <w:jc w:val="left"/>
              <w:rPr>
                <w:sz w:val="20"/>
                <w:szCs w:val="20"/>
              </w:rPr>
            </w:pPr>
          </w:p>
          <w:p w14:paraId="75803F5D" w14:textId="77777777" w:rsidR="006D5989" w:rsidRPr="00715613" w:rsidRDefault="006D5989" w:rsidP="00F4240F">
            <w:pPr>
              <w:tabs>
                <w:tab w:val="left" w:pos="1080"/>
              </w:tabs>
              <w:jc w:val="left"/>
              <w:rPr>
                <w:sz w:val="20"/>
                <w:szCs w:val="20"/>
              </w:rPr>
            </w:pPr>
          </w:p>
          <w:p w14:paraId="540BC6EC" w14:textId="77777777" w:rsidR="006D5989" w:rsidRPr="00715613" w:rsidRDefault="006D5989" w:rsidP="00F4240F">
            <w:pPr>
              <w:numPr>
                <w:ilvl w:val="1"/>
                <w:numId w:val="9"/>
              </w:numPr>
              <w:tabs>
                <w:tab w:val="left" w:pos="1080"/>
              </w:tabs>
              <w:jc w:val="left"/>
              <w:rPr>
                <w:sz w:val="20"/>
                <w:szCs w:val="20"/>
              </w:rPr>
            </w:pPr>
            <w:r w:rsidRPr="00715613">
              <w:rPr>
                <w:sz w:val="20"/>
                <w:szCs w:val="20"/>
              </w:rPr>
              <w:t>- doseganje str.   kazalcev v %</w:t>
            </w:r>
          </w:p>
          <w:p w14:paraId="62DB3A8D" w14:textId="77777777" w:rsidR="006D5989" w:rsidRPr="00715613" w:rsidRDefault="006D5989" w:rsidP="00F4240F">
            <w:pPr>
              <w:tabs>
                <w:tab w:val="left" w:pos="1080"/>
              </w:tabs>
              <w:jc w:val="left"/>
              <w:rPr>
                <w:sz w:val="20"/>
                <w:szCs w:val="20"/>
              </w:rPr>
            </w:pPr>
          </w:p>
          <w:p w14:paraId="0F6225DE" w14:textId="77777777" w:rsidR="006D5989" w:rsidRPr="00715613" w:rsidRDefault="006D5989" w:rsidP="00F4240F">
            <w:pPr>
              <w:numPr>
                <w:ilvl w:val="1"/>
                <w:numId w:val="9"/>
              </w:numPr>
              <w:tabs>
                <w:tab w:val="left" w:pos="1080"/>
              </w:tabs>
              <w:jc w:val="left"/>
              <w:rPr>
                <w:sz w:val="20"/>
                <w:szCs w:val="20"/>
              </w:rPr>
            </w:pPr>
            <w:r w:rsidRPr="00715613">
              <w:rPr>
                <w:sz w:val="20"/>
                <w:szCs w:val="20"/>
              </w:rPr>
              <w:t>-preprečevanje bolnišničnih okužb          /ne bo prenosa okužb</w:t>
            </w:r>
          </w:p>
          <w:p w14:paraId="435365AD" w14:textId="77777777" w:rsidR="006D5989" w:rsidRPr="00715613" w:rsidRDefault="006D5989" w:rsidP="00F4240F">
            <w:pPr>
              <w:numPr>
                <w:ilvl w:val="1"/>
                <w:numId w:val="9"/>
              </w:numPr>
              <w:tabs>
                <w:tab w:val="left" w:pos="1080"/>
              </w:tabs>
              <w:jc w:val="left"/>
              <w:rPr>
                <w:sz w:val="20"/>
                <w:szCs w:val="20"/>
              </w:rPr>
            </w:pPr>
          </w:p>
          <w:p w14:paraId="7170883E" w14:textId="77777777" w:rsidR="006D5989" w:rsidRPr="00715613" w:rsidRDefault="006D5989" w:rsidP="00F4240F">
            <w:pPr>
              <w:numPr>
                <w:ilvl w:val="1"/>
                <w:numId w:val="9"/>
              </w:numPr>
              <w:tabs>
                <w:tab w:val="left" w:pos="1080"/>
              </w:tabs>
              <w:jc w:val="left"/>
              <w:rPr>
                <w:sz w:val="20"/>
                <w:szCs w:val="20"/>
              </w:rPr>
            </w:pPr>
            <w:r w:rsidRPr="00715613">
              <w:rPr>
                <w:sz w:val="20"/>
                <w:szCs w:val="20"/>
              </w:rPr>
              <w:t xml:space="preserve">- nastanek razjed zaradi pritiska  v DSO z oceno po  WS Rizičen, Visoko </w:t>
            </w:r>
            <w:proofErr w:type="spellStart"/>
            <w:r w:rsidRPr="00715613">
              <w:rPr>
                <w:sz w:val="20"/>
                <w:szCs w:val="20"/>
              </w:rPr>
              <w:t>riz</w:t>
            </w:r>
            <w:proofErr w:type="spellEnd"/>
            <w:r w:rsidRPr="00715613">
              <w:rPr>
                <w:sz w:val="20"/>
                <w:szCs w:val="20"/>
              </w:rPr>
              <w:t>.</w:t>
            </w:r>
          </w:p>
          <w:p w14:paraId="0527B008" w14:textId="77777777" w:rsidR="006D5989" w:rsidRPr="00715613" w:rsidRDefault="006D5989" w:rsidP="00F4240F">
            <w:pPr>
              <w:numPr>
                <w:ilvl w:val="1"/>
                <w:numId w:val="9"/>
              </w:numPr>
              <w:tabs>
                <w:tab w:val="left" w:pos="1080"/>
              </w:tabs>
              <w:jc w:val="left"/>
              <w:rPr>
                <w:sz w:val="20"/>
                <w:szCs w:val="20"/>
              </w:rPr>
            </w:pPr>
          </w:p>
          <w:p w14:paraId="5E98DFF9" w14:textId="77777777" w:rsidR="006D5989" w:rsidRPr="00715613" w:rsidRDefault="006D5989" w:rsidP="00F4240F">
            <w:pPr>
              <w:numPr>
                <w:ilvl w:val="1"/>
                <w:numId w:val="8"/>
              </w:numPr>
              <w:tabs>
                <w:tab w:val="left" w:pos="1080"/>
              </w:tabs>
              <w:jc w:val="left"/>
              <w:rPr>
                <w:sz w:val="20"/>
                <w:szCs w:val="20"/>
              </w:rPr>
            </w:pPr>
            <w:r w:rsidRPr="00715613">
              <w:rPr>
                <w:sz w:val="20"/>
                <w:szCs w:val="20"/>
              </w:rPr>
              <w:t>-padci stanovalcev v DSO z oceno tveganja  Nizko tveganje, Srednje tveganje</w:t>
            </w:r>
          </w:p>
          <w:p w14:paraId="29D52EB9" w14:textId="77777777" w:rsidR="006D5989" w:rsidRPr="00715613" w:rsidRDefault="006D5989" w:rsidP="00F4240F">
            <w:pPr>
              <w:tabs>
                <w:tab w:val="left" w:pos="1080"/>
              </w:tabs>
              <w:jc w:val="left"/>
              <w:rPr>
                <w:sz w:val="20"/>
                <w:szCs w:val="20"/>
              </w:rPr>
            </w:pPr>
          </w:p>
          <w:p w14:paraId="726E2BD2" w14:textId="77777777" w:rsidR="006D5989" w:rsidRPr="00715613" w:rsidRDefault="006D5989" w:rsidP="00F4240F">
            <w:pPr>
              <w:tabs>
                <w:tab w:val="left" w:pos="1080"/>
              </w:tabs>
              <w:jc w:val="left"/>
              <w:rPr>
                <w:sz w:val="20"/>
                <w:szCs w:val="20"/>
              </w:rPr>
            </w:pPr>
            <w:r w:rsidRPr="00715613">
              <w:rPr>
                <w:sz w:val="20"/>
                <w:szCs w:val="20"/>
              </w:rPr>
              <w:t>- varnostni zapleti pri rabi zdravil</w:t>
            </w:r>
          </w:p>
        </w:tc>
        <w:tc>
          <w:tcPr>
            <w:tcW w:w="1138" w:type="dxa"/>
            <w:tcBorders>
              <w:top w:val="single" w:sz="4" w:space="0" w:color="auto"/>
              <w:left w:val="single" w:sz="4" w:space="0" w:color="auto"/>
              <w:bottom w:val="single" w:sz="4" w:space="0" w:color="auto"/>
              <w:right w:val="single" w:sz="4" w:space="0" w:color="auto"/>
            </w:tcBorders>
          </w:tcPr>
          <w:p w14:paraId="07941579" w14:textId="77777777" w:rsidR="006D5989" w:rsidRPr="00715613" w:rsidRDefault="006D5989" w:rsidP="00F4240F">
            <w:pPr>
              <w:jc w:val="right"/>
              <w:rPr>
                <w:sz w:val="20"/>
                <w:szCs w:val="20"/>
              </w:rPr>
            </w:pPr>
          </w:p>
          <w:p w14:paraId="570871F0" w14:textId="77777777" w:rsidR="006D5989" w:rsidRPr="00715613" w:rsidRDefault="006D5989" w:rsidP="00F4240F">
            <w:pPr>
              <w:jc w:val="right"/>
              <w:rPr>
                <w:sz w:val="20"/>
                <w:szCs w:val="20"/>
              </w:rPr>
            </w:pPr>
          </w:p>
          <w:p w14:paraId="7A07D9C1" w14:textId="77777777" w:rsidR="006D5989" w:rsidRPr="00715613" w:rsidRDefault="006D5989" w:rsidP="00F4240F">
            <w:pPr>
              <w:jc w:val="right"/>
              <w:rPr>
                <w:sz w:val="20"/>
                <w:szCs w:val="20"/>
              </w:rPr>
            </w:pPr>
          </w:p>
          <w:p w14:paraId="1A39AB97" w14:textId="77777777" w:rsidR="006D5989" w:rsidRPr="00715613" w:rsidRDefault="006D5989" w:rsidP="00F4240F">
            <w:pPr>
              <w:jc w:val="center"/>
              <w:rPr>
                <w:sz w:val="20"/>
                <w:szCs w:val="20"/>
                <w:u w:val="single"/>
              </w:rPr>
            </w:pPr>
          </w:p>
          <w:p w14:paraId="317877AE" w14:textId="77777777" w:rsidR="006D5989" w:rsidRPr="00715613" w:rsidRDefault="006D5989" w:rsidP="00F4240F">
            <w:pPr>
              <w:jc w:val="center"/>
              <w:rPr>
                <w:sz w:val="20"/>
                <w:szCs w:val="20"/>
                <w:u w:val="single"/>
              </w:rPr>
            </w:pPr>
            <w:r w:rsidRPr="00715613">
              <w:rPr>
                <w:sz w:val="20"/>
                <w:szCs w:val="20"/>
                <w:u w:val="single"/>
              </w:rPr>
              <w:t>54.750</w:t>
            </w:r>
          </w:p>
          <w:p w14:paraId="75940E0C" w14:textId="77777777" w:rsidR="006D5989" w:rsidRPr="00715613" w:rsidRDefault="006D5989" w:rsidP="00F4240F">
            <w:pPr>
              <w:jc w:val="center"/>
              <w:rPr>
                <w:sz w:val="20"/>
                <w:szCs w:val="20"/>
              </w:rPr>
            </w:pPr>
            <w:r w:rsidRPr="00715613">
              <w:rPr>
                <w:sz w:val="20"/>
                <w:szCs w:val="20"/>
              </w:rPr>
              <w:t>12.775</w:t>
            </w:r>
          </w:p>
          <w:p w14:paraId="4BEBD945" w14:textId="77777777" w:rsidR="006D5989" w:rsidRPr="00715613" w:rsidRDefault="006D5989" w:rsidP="00F4240F">
            <w:pPr>
              <w:jc w:val="center"/>
              <w:rPr>
                <w:sz w:val="20"/>
                <w:szCs w:val="20"/>
              </w:rPr>
            </w:pPr>
            <w:r w:rsidRPr="00715613">
              <w:rPr>
                <w:sz w:val="20"/>
                <w:szCs w:val="20"/>
              </w:rPr>
              <w:t>1.460</w:t>
            </w:r>
          </w:p>
          <w:p w14:paraId="31FB1019" w14:textId="77777777" w:rsidR="006D5989" w:rsidRPr="00715613" w:rsidRDefault="006D5989" w:rsidP="00F4240F">
            <w:pPr>
              <w:jc w:val="center"/>
              <w:rPr>
                <w:sz w:val="20"/>
                <w:szCs w:val="20"/>
              </w:rPr>
            </w:pPr>
            <w:r w:rsidRPr="00715613">
              <w:rPr>
                <w:sz w:val="20"/>
                <w:szCs w:val="20"/>
              </w:rPr>
              <w:t>40.150</w:t>
            </w:r>
          </w:p>
          <w:p w14:paraId="07A5555E" w14:textId="77777777" w:rsidR="006D5989" w:rsidRPr="00715613" w:rsidRDefault="006D5989" w:rsidP="00F4240F">
            <w:pPr>
              <w:jc w:val="center"/>
              <w:rPr>
                <w:sz w:val="20"/>
                <w:szCs w:val="20"/>
              </w:rPr>
            </w:pPr>
            <w:r w:rsidRPr="00715613">
              <w:rPr>
                <w:sz w:val="20"/>
                <w:szCs w:val="20"/>
              </w:rPr>
              <w:t>365</w:t>
            </w:r>
          </w:p>
          <w:p w14:paraId="6CC8B928" w14:textId="77777777" w:rsidR="006D5989" w:rsidRPr="00715613" w:rsidRDefault="006D5989" w:rsidP="00F4240F">
            <w:pPr>
              <w:jc w:val="center"/>
              <w:rPr>
                <w:sz w:val="20"/>
                <w:szCs w:val="20"/>
              </w:rPr>
            </w:pPr>
          </w:p>
          <w:p w14:paraId="6B7434B5" w14:textId="77777777" w:rsidR="006D5989" w:rsidRPr="00715613" w:rsidRDefault="006D5989" w:rsidP="00F4240F">
            <w:pPr>
              <w:jc w:val="center"/>
              <w:rPr>
                <w:sz w:val="20"/>
                <w:szCs w:val="20"/>
              </w:rPr>
            </w:pPr>
            <w:r w:rsidRPr="00715613">
              <w:rPr>
                <w:sz w:val="20"/>
                <w:szCs w:val="20"/>
              </w:rPr>
              <w:t>1.460</w:t>
            </w:r>
          </w:p>
          <w:p w14:paraId="6416E349" w14:textId="77777777" w:rsidR="006D5989" w:rsidRPr="00715613" w:rsidRDefault="006D5989" w:rsidP="00F4240F">
            <w:pPr>
              <w:jc w:val="center"/>
              <w:rPr>
                <w:sz w:val="20"/>
                <w:szCs w:val="20"/>
              </w:rPr>
            </w:pPr>
            <w:r w:rsidRPr="00715613">
              <w:rPr>
                <w:sz w:val="20"/>
                <w:szCs w:val="20"/>
              </w:rPr>
              <w:t>730</w:t>
            </w:r>
          </w:p>
          <w:p w14:paraId="5D1A5823" w14:textId="77777777" w:rsidR="006D5989" w:rsidRPr="00715613" w:rsidRDefault="006D5989" w:rsidP="00F4240F">
            <w:pPr>
              <w:jc w:val="center"/>
              <w:rPr>
                <w:sz w:val="20"/>
                <w:szCs w:val="20"/>
              </w:rPr>
            </w:pPr>
            <w:r w:rsidRPr="00715613">
              <w:rPr>
                <w:sz w:val="20"/>
                <w:szCs w:val="20"/>
              </w:rPr>
              <w:t>100</w:t>
            </w:r>
          </w:p>
          <w:p w14:paraId="56B410C7" w14:textId="77777777" w:rsidR="006D5989" w:rsidRPr="00715613" w:rsidRDefault="006D5989" w:rsidP="00F4240F">
            <w:pPr>
              <w:jc w:val="center"/>
              <w:rPr>
                <w:sz w:val="20"/>
                <w:szCs w:val="20"/>
              </w:rPr>
            </w:pPr>
          </w:p>
          <w:p w14:paraId="54F488DE" w14:textId="77777777" w:rsidR="006D5989" w:rsidRPr="00715613" w:rsidRDefault="006D5989" w:rsidP="00F4240F">
            <w:pPr>
              <w:jc w:val="center"/>
              <w:rPr>
                <w:sz w:val="20"/>
                <w:szCs w:val="20"/>
              </w:rPr>
            </w:pPr>
          </w:p>
          <w:p w14:paraId="4433A00A" w14:textId="77777777" w:rsidR="006D5989" w:rsidRPr="00715613" w:rsidRDefault="006D5989" w:rsidP="00F4240F">
            <w:pPr>
              <w:jc w:val="center"/>
              <w:rPr>
                <w:sz w:val="20"/>
                <w:szCs w:val="20"/>
              </w:rPr>
            </w:pPr>
          </w:p>
          <w:p w14:paraId="0B8F6EFC" w14:textId="77777777" w:rsidR="006D5989" w:rsidRPr="00715613" w:rsidRDefault="006D5989" w:rsidP="00F4240F">
            <w:pPr>
              <w:jc w:val="center"/>
              <w:rPr>
                <w:sz w:val="20"/>
                <w:szCs w:val="20"/>
              </w:rPr>
            </w:pPr>
          </w:p>
          <w:p w14:paraId="18A17ABD" w14:textId="77777777" w:rsidR="006D5989" w:rsidRPr="00715613" w:rsidRDefault="006D5989" w:rsidP="00F4240F">
            <w:pPr>
              <w:jc w:val="center"/>
              <w:rPr>
                <w:sz w:val="20"/>
                <w:szCs w:val="20"/>
              </w:rPr>
            </w:pPr>
          </w:p>
          <w:p w14:paraId="05EE5930" w14:textId="77777777" w:rsidR="006D5989" w:rsidRPr="00715613" w:rsidRDefault="006D5989" w:rsidP="00F4240F">
            <w:pPr>
              <w:jc w:val="center"/>
              <w:rPr>
                <w:sz w:val="20"/>
                <w:szCs w:val="20"/>
              </w:rPr>
            </w:pPr>
          </w:p>
          <w:p w14:paraId="23E04694" w14:textId="77777777" w:rsidR="006D5989" w:rsidRPr="00715613" w:rsidRDefault="006D5989" w:rsidP="00F4240F">
            <w:pPr>
              <w:jc w:val="center"/>
              <w:rPr>
                <w:sz w:val="20"/>
                <w:szCs w:val="20"/>
              </w:rPr>
            </w:pPr>
          </w:p>
          <w:p w14:paraId="6E0061D2" w14:textId="77777777" w:rsidR="006D5989" w:rsidRPr="00715613" w:rsidRDefault="006D5989" w:rsidP="00F4240F">
            <w:pPr>
              <w:jc w:val="center"/>
              <w:rPr>
                <w:sz w:val="20"/>
                <w:szCs w:val="20"/>
              </w:rPr>
            </w:pPr>
          </w:p>
          <w:p w14:paraId="1FB5AF20" w14:textId="77777777" w:rsidR="006D5989" w:rsidRPr="00715613" w:rsidRDefault="006D5989" w:rsidP="00F4240F">
            <w:pPr>
              <w:jc w:val="center"/>
              <w:rPr>
                <w:sz w:val="20"/>
                <w:szCs w:val="20"/>
              </w:rPr>
            </w:pPr>
          </w:p>
          <w:p w14:paraId="180C1F97" w14:textId="77777777" w:rsidR="006D5989" w:rsidRPr="00715613" w:rsidRDefault="006D5989" w:rsidP="00F4240F">
            <w:pPr>
              <w:jc w:val="center"/>
              <w:rPr>
                <w:sz w:val="20"/>
                <w:szCs w:val="20"/>
              </w:rPr>
            </w:pPr>
          </w:p>
          <w:p w14:paraId="2424A9D7" w14:textId="77777777" w:rsidR="006D5989" w:rsidRPr="00715613" w:rsidRDefault="006D5989" w:rsidP="00F4240F">
            <w:pPr>
              <w:jc w:val="center"/>
              <w:rPr>
                <w:sz w:val="20"/>
                <w:szCs w:val="20"/>
              </w:rPr>
            </w:pPr>
            <w:r w:rsidRPr="00715613">
              <w:rPr>
                <w:sz w:val="20"/>
                <w:szCs w:val="20"/>
              </w:rPr>
              <w:t>0</w:t>
            </w:r>
          </w:p>
          <w:p w14:paraId="2D94699C" w14:textId="77777777" w:rsidR="006D5989" w:rsidRPr="00715613" w:rsidRDefault="006D5989" w:rsidP="00F4240F">
            <w:pPr>
              <w:jc w:val="center"/>
              <w:rPr>
                <w:sz w:val="20"/>
                <w:szCs w:val="20"/>
              </w:rPr>
            </w:pPr>
          </w:p>
          <w:p w14:paraId="31A44A9B" w14:textId="77777777" w:rsidR="006D5989" w:rsidRPr="00715613" w:rsidRDefault="006D5989" w:rsidP="00F4240F">
            <w:pPr>
              <w:jc w:val="center"/>
              <w:rPr>
                <w:sz w:val="20"/>
                <w:szCs w:val="20"/>
              </w:rPr>
            </w:pPr>
          </w:p>
          <w:p w14:paraId="06CEFA59" w14:textId="77777777" w:rsidR="006D5989" w:rsidRPr="00715613" w:rsidRDefault="006D5989" w:rsidP="00F4240F">
            <w:pPr>
              <w:jc w:val="center"/>
              <w:rPr>
                <w:sz w:val="20"/>
                <w:szCs w:val="20"/>
              </w:rPr>
            </w:pPr>
          </w:p>
          <w:p w14:paraId="4D66DA3C" w14:textId="77777777" w:rsidR="006D5989" w:rsidRPr="00715613" w:rsidRDefault="006D5989" w:rsidP="00F4240F">
            <w:pPr>
              <w:jc w:val="center"/>
              <w:rPr>
                <w:sz w:val="20"/>
                <w:szCs w:val="20"/>
              </w:rPr>
            </w:pPr>
          </w:p>
          <w:p w14:paraId="7DCF0895" w14:textId="77777777" w:rsidR="006D5989" w:rsidRPr="00715613" w:rsidRDefault="006D5989" w:rsidP="00F4240F">
            <w:pPr>
              <w:jc w:val="center"/>
              <w:rPr>
                <w:sz w:val="20"/>
                <w:szCs w:val="20"/>
              </w:rPr>
            </w:pPr>
            <w:r w:rsidRPr="00715613">
              <w:rPr>
                <w:sz w:val="20"/>
                <w:szCs w:val="20"/>
              </w:rPr>
              <w:t>0</w:t>
            </w:r>
          </w:p>
          <w:p w14:paraId="0A8945B3" w14:textId="77777777" w:rsidR="006D5989" w:rsidRPr="00715613" w:rsidRDefault="006D5989" w:rsidP="00F4240F">
            <w:pPr>
              <w:jc w:val="center"/>
              <w:rPr>
                <w:sz w:val="20"/>
                <w:szCs w:val="20"/>
              </w:rPr>
            </w:pPr>
          </w:p>
          <w:p w14:paraId="4F43AA62" w14:textId="77777777" w:rsidR="006D5989" w:rsidRPr="00715613" w:rsidRDefault="006D5989" w:rsidP="00F4240F">
            <w:pPr>
              <w:jc w:val="center"/>
              <w:rPr>
                <w:sz w:val="20"/>
                <w:szCs w:val="20"/>
              </w:rPr>
            </w:pPr>
          </w:p>
          <w:p w14:paraId="71EC60F1" w14:textId="77777777" w:rsidR="006D5989" w:rsidRPr="00715613" w:rsidRDefault="006D5989" w:rsidP="00F4240F">
            <w:pPr>
              <w:jc w:val="center"/>
              <w:rPr>
                <w:sz w:val="20"/>
                <w:szCs w:val="20"/>
              </w:rPr>
            </w:pPr>
          </w:p>
          <w:p w14:paraId="144FFA9C" w14:textId="77777777" w:rsidR="006D5989" w:rsidRPr="00715613" w:rsidRDefault="006D5989" w:rsidP="00F4240F">
            <w:pPr>
              <w:jc w:val="center"/>
              <w:rPr>
                <w:sz w:val="20"/>
                <w:szCs w:val="20"/>
              </w:rPr>
            </w:pPr>
          </w:p>
          <w:p w14:paraId="5B4DEC4A" w14:textId="77777777" w:rsidR="006D5989" w:rsidRPr="00715613" w:rsidRDefault="006D5989" w:rsidP="00F4240F">
            <w:pPr>
              <w:jc w:val="center"/>
              <w:rPr>
                <w:sz w:val="20"/>
                <w:szCs w:val="20"/>
              </w:rPr>
            </w:pPr>
            <w:r w:rsidRPr="00715613">
              <w:rPr>
                <w:sz w:val="20"/>
                <w:szCs w:val="20"/>
              </w:rPr>
              <w:t>0</w:t>
            </w:r>
          </w:p>
          <w:p w14:paraId="576EC6DF" w14:textId="77777777" w:rsidR="006D5989" w:rsidRPr="00715613" w:rsidRDefault="006D5989" w:rsidP="00F4240F">
            <w:pPr>
              <w:jc w:val="center"/>
              <w:rPr>
                <w:sz w:val="20"/>
                <w:szCs w:val="20"/>
              </w:rPr>
            </w:pPr>
          </w:p>
          <w:p w14:paraId="4FD039BE" w14:textId="77777777" w:rsidR="006D5989" w:rsidRPr="00715613" w:rsidRDefault="006D5989" w:rsidP="00F4240F">
            <w:pPr>
              <w:jc w:val="center"/>
              <w:rPr>
                <w:sz w:val="20"/>
                <w:szCs w:val="20"/>
              </w:rPr>
            </w:pPr>
          </w:p>
          <w:p w14:paraId="02441AF9" w14:textId="77777777" w:rsidR="006D5989" w:rsidRPr="00715613" w:rsidRDefault="006D5989" w:rsidP="00F4240F">
            <w:pPr>
              <w:jc w:val="center"/>
              <w:rPr>
                <w:sz w:val="20"/>
                <w:szCs w:val="20"/>
              </w:rPr>
            </w:pPr>
            <w:r w:rsidRPr="00715613">
              <w:rPr>
                <w:sz w:val="20"/>
                <w:szCs w:val="20"/>
              </w:rPr>
              <w:t>manj od 0,30 mesečno</w:t>
            </w: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09CB79FC" w14:textId="77777777" w:rsidR="006D5989" w:rsidRPr="00715613" w:rsidRDefault="006D5989" w:rsidP="00F4240F">
            <w:pPr>
              <w:jc w:val="center"/>
              <w:rPr>
                <w:b/>
                <w:sz w:val="20"/>
                <w:szCs w:val="20"/>
              </w:rPr>
            </w:pPr>
          </w:p>
          <w:p w14:paraId="5E135C83" w14:textId="77777777" w:rsidR="006D5989" w:rsidRPr="00715613" w:rsidRDefault="006D5989" w:rsidP="00F4240F">
            <w:pPr>
              <w:jc w:val="center"/>
              <w:rPr>
                <w:b/>
                <w:sz w:val="20"/>
                <w:szCs w:val="20"/>
              </w:rPr>
            </w:pPr>
          </w:p>
          <w:p w14:paraId="27D1059E" w14:textId="77777777" w:rsidR="006D5989" w:rsidRPr="00715613" w:rsidRDefault="006D5989" w:rsidP="00F4240F">
            <w:pPr>
              <w:jc w:val="center"/>
              <w:rPr>
                <w:b/>
                <w:sz w:val="20"/>
                <w:szCs w:val="20"/>
              </w:rPr>
            </w:pPr>
          </w:p>
          <w:p w14:paraId="18D14881" w14:textId="77777777" w:rsidR="006D5989" w:rsidRPr="00715613" w:rsidRDefault="006D5989" w:rsidP="00F4240F">
            <w:pPr>
              <w:jc w:val="center"/>
              <w:rPr>
                <w:b/>
                <w:sz w:val="20"/>
                <w:szCs w:val="20"/>
              </w:rPr>
            </w:pPr>
          </w:p>
          <w:p w14:paraId="2FD748FE" w14:textId="77777777" w:rsidR="006D5989" w:rsidRPr="00715613" w:rsidRDefault="006D5989" w:rsidP="00F4240F">
            <w:pPr>
              <w:jc w:val="center"/>
              <w:rPr>
                <w:b/>
                <w:sz w:val="20"/>
                <w:szCs w:val="20"/>
              </w:rPr>
            </w:pPr>
            <w:r w:rsidRPr="00715613">
              <w:rPr>
                <w:b/>
                <w:sz w:val="20"/>
                <w:szCs w:val="20"/>
              </w:rPr>
              <w:t>57.903</w:t>
            </w:r>
          </w:p>
          <w:p w14:paraId="711800BA" w14:textId="77777777" w:rsidR="006D5989" w:rsidRPr="00715613" w:rsidRDefault="006D5989" w:rsidP="00F4240F">
            <w:pPr>
              <w:jc w:val="center"/>
              <w:rPr>
                <w:b/>
                <w:sz w:val="20"/>
                <w:szCs w:val="20"/>
              </w:rPr>
            </w:pPr>
            <w:r w:rsidRPr="00715613">
              <w:rPr>
                <w:b/>
                <w:sz w:val="20"/>
                <w:szCs w:val="20"/>
              </w:rPr>
              <w:t>10.403</w:t>
            </w:r>
          </w:p>
          <w:p w14:paraId="40E0D236" w14:textId="77777777" w:rsidR="006D5989" w:rsidRPr="00715613" w:rsidRDefault="006D5989" w:rsidP="00F4240F">
            <w:pPr>
              <w:jc w:val="center"/>
              <w:rPr>
                <w:b/>
                <w:sz w:val="20"/>
                <w:szCs w:val="20"/>
              </w:rPr>
            </w:pPr>
            <w:r w:rsidRPr="00715613">
              <w:rPr>
                <w:b/>
                <w:sz w:val="20"/>
                <w:szCs w:val="20"/>
              </w:rPr>
              <w:t>2.156</w:t>
            </w:r>
          </w:p>
          <w:p w14:paraId="0BED382A" w14:textId="77777777" w:rsidR="006D5989" w:rsidRPr="00715613" w:rsidRDefault="006D5989" w:rsidP="00F4240F">
            <w:pPr>
              <w:jc w:val="center"/>
              <w:rPr>
                <w:b/>
                <w:sz w:val="20"/>
                <w:szCs w:val="20"/>
              </w:rPr>
            </w:pPr>
            <w:r w:rsidRPr="00715613">
              <w:rPr>
                <w:b/>
                <w:sz w:val="20"/>
                <w:szCs w:val="20"/>
              </w:rPr>
              <w:t>44.979</w:t>
            </w:r>
          </w:p>
          <w:p w14:paraId="26904EDE" w14:textId="77777777" w:rsidR="006D5989" w:rsidRPr="00715613" w:rsidRDefault="006D5989" w:rsidP="00F4240F">
            <w:pPr>
              <w:jc w:val="center"/>
              <w:rPr>
                <w:b/>
                <w:sz w:val="20"/>
                <w:szCs w:val="20"/>
              </w:rPr>
            </w:pPr>
            <w:r w:rsidRPr="00715613">
              <w:rPr>
                <w:b/>
                <w:sz w:val="20"/>
                <w:szCs w:val="20"/>
              </w:rPr>
              <w:t>365</w:t>
            </w:r>
          </w:p>
          <w:p w14:paraId="092E698D" w14:textId="77777777" w:rsidR="006D5989" w:rsidRPr="00715613" w:rsidRDefault="006D5989" w:rsidP="00F4240F">
            <w:pPr>
              <w:jc w:val="center"/>
              <w:rPr>
                <w:b/>
                <w:sz w:val="20"/>
                <w:szCs w:val="20"/>
              </w:rPr>
            </w:pPr>
          </w:p>
          <w:p w14:paraId="549403F6" w14:textId="77777777" w:rsidR="006D5989" w:rsidRPr="00715613" w:rsidRDefault="006D5989" w:rsidP="00F4240F">
            <w:pPr>
              <w:jc w:val="center"/>
              <w:rPr>
                <w:b/>
                <w:sz w:val="20"/>
                <w:szCs w:val="20"/>
              </w:rPr>
            </w:pPr>
            <w:r w:rsidRPr="00715613">
              <w:rPr>
                <w:b/>
                <w:sz w:val="20"/>
                <w:szCs w:val="20"/>
              </w:rPr>
              <w:t>17</w:t>
            </w:r>
          </w:p>
          <w:p w14:paraId="4D68E7FB" w14:textId="77777777" w:rsidR="006D5989" w:rsidRPr="00715613" w:rsidRDefault="006D5989" w:rsidP="00F4240F">
            <w:pPr>
              <w:jc w:val="center"/>
              <w:rPr>
                <w:b/>
                <w:sz w:val="20"/>
                <w:szCs w:val="20"/>
              </w:rPr>
            </w:pPr>
            <w:r w:rsidRPr="00715613">
              <w:rPr>
                <w:b/>
                <w:sz w:val="20"/>
                <w:szCs w:val="20"/>
              </w:rPr>
              <w:t>118</w:t>
            </w:r>
          </w:p>
          <w:p w14:paraId="4C986C70" w14:textId="77777777" w:rsidR="006D5989" w:rsidRPr="00715613" w:rsidRDefault="006D5989" w:rsidP="00F4240F">
            <w:pPr>
              <w:jc w:val="center"/>
              <w:rPr>
                <w:b/>
                <w:sz w:val="20"/>
                <w:szCs w:val="20"/>
              </w:rPr>
            </w:pPr>
            <w:r w:rsidRPr="00715613">
              <w:rPr>
                <w:b/>
                <w:sz w:val="20"/>
                <w:szCs w:val="20"/>
              </w:rPr>
              <w:t>63</w:t>
            </w:r>
          </w:p>
          <w:p w14:paraId="0E84DFE1" w14:textId="77777777" w:rsidR="006D5989" w:rsidRPr="00715613" w:rsidRDefault="006D5989" w:rsidP="00F4240F">
            <w:pPr>
              <w:jc w:val="center"/>
              <w:rPr>
                <w:b/>
                <w:sz w:val="20"/>
                <w:szCs w:val="20"/>
              </w:rPr>
            </w:pPr>
          </w:p>
          <w:p w14:paraId="1A8D7064" w14:textId="77777777" w:rsidR="006D5989" w:rsidRPr="00715613" w:rsidRDefault="006D5989" w:rsidP="00F4240F">
            <w:pPr>
              <w:jc w:val="center"/>
              <w:rPr>
                <w:b/>
                <w:sz w:val="20"/>
                <w:szCs w:val="20"/>
              </w:rPr>
            </w:pPr>
          </w:p>
          <w:p w14:paraId="3F1D61E7" w14:textId="77777777" w:rsidR="006D5989" w:rsidRPr="00715613" w:rsidRDefault="006D5989" w:rsidP="00F4240F">
            <w:pPr>
              <w:jc w:val="center"/>
              <w:rPr>
                <w:b/>
                <w:sz w:val="20"/>
                <w:szCs w:val="20"/>
              </w:rPr>
            </w:pPr>
          </w:p>
          <w:p w14:paraId="6541AFE2" w14:textId="77777777" w:rsidR="006D5989" w:rsidRPr="00715613" w:rsidRDefault="006D5989" w:rsidP="00F4240F">
            <w:pPr>
              <w:jc w:val="center"/>
              <w:rPr>
                <w:b/>
                <w:sz w:val="20"/>
                <w:szCs w:val="20"/>
              </w:rPr>
            </w:pPr>
          </w:p>
          <w:p w14:paraId="2405708E" w14:textId="77777777" w:rsidR="006D5989" w:rsidRPr="00715613" w:rsidRDefault="006D5989" w:rsidP="00F4240F">
            <w:pPr>
              <w:jc w:val="center"/>
              <w:rPr>
                <w:b/>
                <w:sz w:val="20"/>
                <w:szCs w:val="20"/>
              </w:rPr>
            </w:pPr>
          </w:p>
          <w:p w14:paraId="7FBBD04C" w14:textId="77777777" w:rsidR="006D5989" w:rsidRPr="00715613" w:rsidRDefault="006D5989" w:rsidP="00F4240F">
            <w:pPr>
              <w:jc w:val="center"/>
              <w:rPr>
                <w:b/>
                <w:sz w:val="20"/>
                <w:szCs w:val="20"/>
              </w:rPr>
            </w:pPr>
          </w:p>
          <w:p w14:paraId="6332F635" w14:textId="77777777" w:rsidR="006D5989" w:rsidRPr="00715613" w:rsidRDefault="006D5989" w:rsidP="00F4240F">
            <w:pPr>
              <w:jc w:val="center"/>
              <w:rPr>
                <w:b/>
                <w:sz w:val="20"/>
                <w:szCs w:val="20"/>
              </w:rPr>
            </w:pPr>
          </w:p>
          <w:p w14:paraId="351C402C" w14:textId="77777777" w:rsidR="006D5989" w:rsidRPr="00715613" w:rsidRDefault="006D5989" w:rsidP="00F4240F">
            <w:pPr>
              <w:jc w:val="center"/>
              <w:rPr>
                <w:b/>
                <w:sz w:val="20"/>
                <w:szCs w:val="20"/>
              </w:rPr>
            </w:pPr>
          </w:p>
          <w:p w14:paraId="17D6A790" w14:textId="77777777" w:rsidR="006D5989" w:rsidRPr="00715613" w:rsidRDefault="006D5989" w:rsidP="00F4240F">
            <w:pPr>
              <w:jc w:val="center"/>
              <w:rPr>
                <w:b/>
                <w:sz w:val="20"/>
                <w:szCs w:val="20"/>
              </w:rPr>
            </w:pPr>
          </w:p>
          <w:p w14:paraId="20E6EF0B" w14:textId="77777777" w:rsidR="006D5989" w:rsidRPr="00715613" w:rsidRDefault="006D5989" w:rsidP="00F4240F">
            <w:pPr>
              <w:jc w:val="center"/>
              <w:rPr>
                <w:b/>
                <w:sz w:val="20"/>
                <w:szCs w:val="20"/>
              </w:rPr>
            </w:pPr>
          </w:p>
          <w:p w14:paraId="566D4785" w14:textId="77777777" w:rsidR="006D5989" w:rsidRPr="00715613" w:rsidRDefault="006D5989" w:rsidP="00F4240F">
            <w:pPr>
              <w:jc w:val="center"/>
              <w:rPr>
                <w:b/>
                <w:sz w:val="20"/>
                <w:szCs w:val="20"/>
              </w:rPr>
            </w:pPr>
            <w:r w:rsidRPr="00715613">
              <w:rPr>
                <w:b/>
                <w:sz w:val="20"/>
                <w:szCs w:val="20"/>
              </w:rPr>
              <w:t>0</w:t>
            </w:r>
          </w:p>
          <w:p w14:paraId="395DA0F1" w14:textId="77777777" w:rsidR="006D5989" w:rsidRPr="00715613" w:rsidRDefault="006D5989" w:rsidP="00F4240F">
            <w:pPr>
              <w:jc w:val="center"/>
              <w:rPr>
                <w:b/>
                <w:sz w:val="20"/>
                <w:szCs w:val="20"/>
              </w:rPr>
            </w:pPr>
          </w:p>
          <w:p w14:paraId="57F41F68" w14:textId="77777777" w:rsidR="006D5989" w:rsidRPr="00715613" w:rsidRDefault="006D5989" w:rsidP="00F4240F">
            <w:pPr>
              <w:jc w:val="center"/>
              <w:rPr>
                <w:b/>
                <w:sz w:val="20"/>
                <w:szCs w:val="20"/>
              </w:rPr>
            </w:pPr>
          </w:p>
          <w:p w14:paraId="4B65BB29" w14:textId="77777777" w:rsidR="006D5989" w:rsidRPr="00715613" w:rsidRDefault="006D5989" w:rsidP="00F4240F">
            <w:pPr>
              <w:jc w:val="center"/>
              <w:rPr>
                <w:b/>
                <w:sz w:val="20"/>
                <w:szCs w:val="20"/>
              </w:rPr>
            </w:pPr>
          </w:p>
          <w:p w14:paraId="18CA00B1" w14:textId="77777777" w:rsidR="006D5989" w:rsidRPr="00715613" w:rsidRDefault="006D5989" w:rsidP="00F4240F">
            <w:pPr>
              <w:jc w:val="center"/>
              <w:rPr>
                <w:b/>
                <w:sz w:val="20"/>
                <w:szCs w:val="20"/>
              </w:rPr>
            </w:pPr>
          </w:p>
          <w:p w14:paraId="18895641" w14:textId="77777777" w:rsidR="006D5989" w:rsidRPr="00715613" w:rsidRDefault="006D5989" w:rsidP="00F4240F">
            <w:pPr>
              <w:jc w:val="center"/>
              <w:rPr>
                <w:b/>
                <w:sz w:val="20"/>
                <w:szCs w:val="20"/>
              </w:rPr>
            </w:pPr>
            <w:r w:rsidRPr="00715613">
              <w:rPr>
                <w:b/>
                <w:sz w:val="20"/>
                <w:szCs w:val="20"/>
              </w:rPr>
              <w:t>0</w:t>
            </w:r>
          </w:p>
          <w:p w14:paraId="67BEA7D2" w14:textId="77777777" w:rsidR="006D5989" w:rsidRPr="00715613" w:rsidRDefault="006D5989" w:rsidP="00F4240F">
            <w:pPr>
              <w:jc w:val="center"/>
              <w:rPr>
                <w:b/>
                <w:sz w:val="20"/>
                <w:szCs w:val="20"/>
              </w:rPr>
            </w:pPr>
          </w:p>
          <w:p w14:paraId="18390393" w14:textId="77777777" w:rsidR="006D5989" w:rsidRPr="00715613" w:rsidRDefault="006D5989" w:rsidP="00F4240F">
            <w:pPr>
              <w:jc w:val="center"/>
              <w:rPr>
                <w:b/>
                <w:sz w:val="20"/>
                <w:szCs w:val="20"/>
              </w:rPr>
            </w:pPr>
          </w:p>
          <w:p w14:paraId="5E4AE189" w14:textId="77777777" w:rsidR="006D5989" w:rsidRPr="00715613" w:rsidRDefault="006D5989" w:rsidP="00F4240F">
            <w:pPr>
              <w:jc w:val="center"/>
              <w:rPr>
                <w:b/>
                <w:sz w:val="20"/>
                <w:szCs w:val="20"/>
              </w:rPr>
            </w:pPr>
          </w:p>
          <w:p w14:paraId="79BB3B61" w14:textId="77777777" w:rsidR="006D5989" w:rsidRPr="00715613" w:rsidRDefault="006D5989" w:rsidP="00F4240F">
            <w:pPr>
              <w:jc w:val="center"/>
              <w:rPr>
                <w:b/>
                <w:sz w:val="20"/>
                <w:szCs w:val="20"/>
              </w:rPr>
            </w:pPr>
          </w:p>
          <w:p w14:paraId="1EE1E6AF" w14:textId="77777777" w:rsidR="006D5989" w:rsidRPr="00715613" w:rsidRDefault="006D5989" w:rsidP="00F4240F">
            <w:pPr>
              <w:jc w:val="center"/>
              <w:rPr>
                <w:b/>
                <w:sz w:val="20"/>
                <w:szCs w:val="20"/>
              </w:rPr>
            </w:pPr>
            <w:r w:rsidRPr="00715613">
              <w:rPr>
                <w:b/>
                <w:sz w:val="20"/>
                <w:szCs w:val="20"/>
              </w:rPr>
              <w:t>0</w:t>
            </w:r>
          </w:p>
          <w:p w14:paraId="5B5B9785" w14:textId="77777777" w:rsidR="006D5989" w:rsidRPr="00715613" w:rsidRDefault="006D5989" w:rsidP="00F4240F">
            <w:pPr>
              <w:jc w:val="center"/>
              <w:rPr>
                <w:b/>
                <w:sz w:val="20"/>
                <w:szCs w:val="20"/>
              </w:rPr>
            </w:pPr>
          </w:p>
          <w:p w14:paraId="63D0C240" w14:textId="77777777" w:rsidR="006D5989" w:rsidRPr="00715613" w:rsidRDefault="006D5989" w:rsidP="00F4240F">
            <w:pPr>
              <w:jc w:val="center"/>
              <w:rPr>
                <w:b/>
                <w:sz w:val="20"/>
                <w:szCs w:val="20"/>
              </w:rPr>
            </w:pPr>
          </w:p>
          <w:p w14:paraId="5AB8F188" w14:textId="77777777" w:rsidR="006D5989" w:rsidRPr="00715613" w:rsidRDefault="006D5989" w:rsidP="00F4240F">
            <w:pPr>
              <w:jc w:val="center"/>
              <w:rPr>
                <w:b/>
                <w:sz w:val="20"/>
                <w:szCs w:val="20"/>
              </w:rPr>
            </w:pPr>
          </w:p>
          <w:p w14:paraId="0416D7E9" w14:textId="77777777" w:rsidR="006D5989" w:rsidRPr="00715613" w:rsidRDefault="006D5989" w:rsidP="00F4240F">
            <w:pPr>
              <w:jc w:val="center"/>
              <w:rPr>
                <w:b/>
                <w:sz w:val="20"/>
                <w:szCs w:val="20"/>
              </w:rPr>
            </w:pPr>
            <w:r w:rsidRPr="00715613">
              <w:rPr>
                <w:b/>
                <w:sz w:val="20"/>
                <w:szCs w:val="20"/>
              </w:rPr>
              <w:t>0,20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7B65AF87" w14:textId="77777777" w:rsidR="006D5989" w:rsidRPr="00715613" w:rsidRDefault="006D5989" w:rsidP="00F4240F">
            <w:pPr>
              <w:jc w:val="center"/>
              <w:rPr>
                <w:b/>
                <w:i/>
                <w:sz w:val="20"/>
                <w:szCs w:val="20"/>
                <w:u w:val="single"/>
              </w:rPr>
            </w:pPr>
          </w:p>
          <w:p w14:paraId="070BBC7E" w14:textId="77777777" w:rsidR="006D5989" w:rsidRPr="00715613" w:rsidRDefault="006D5989" w:rsidP="00F4240F">
            <w:pPr>
              <w:jc w:val="center"/>
              <w:rPr>
                <w:b/>
                <w:i/>
                <w:sz w:val="20"/>
                <w:szCs w:val="20"/>
                <w:u w:val="single"/>
              </w:rPr>
            </w:pPr>
          </w:p>
          <w:p w14:paraId="684AD75B" w14:textId="77777777" w:rsidR="006D5989" w:rsidRPr="00715613" w:rsidRDefault="006D5989" w:rsidP="00F4240F">
            <w:pPr>
              <w:jc w:val="center"/>
              <w:rPr>
                <w:b/>
                <w:i/>
                <w:sz w:val="20"/>
                <w:szCs w:val="20"/>
                <w:u w:val="single"/>
              </w:rPr>
            </w:pPr>
          </w:p>
          <w:p w14:paraId="1A34B6FF" w14:textId="77777777" w:rsidR="006D5989" w:rsidRPr="00715613" w:rsidRDefault="006D5989" w:rsidP="00F4240F">
            <w:pPr>
              <w:jc w:val="center"/>
              <w:rPr>
                <w:b/>
                <w:i/>
                <w:sz w:val="20"/>
                <w:szCs w:val="20"/>
                <w:u w:val="single"/>
              </w:rPr>
            </w:pPr>
          </w:p>
          <w:p w14:paraId="735D0E8E" w14:textId="77777777" w:rsidR="006D5989" w:rsidRPr="00715613" w:rsidRDefault="006D5989" w:rsidP="00F4240F">
            <w:pPr>
              <w:jc w:val="center"/>
              <w:rPr>
                <w:b/>
                <w:i/>
                <w:sz w:val="20"/>
                <w:szCs w:val="20"/>
                <w:u w:val="single"/>
              </w:rPr>
            </w:pPr>
            <w:r w:rsidRPr="00715613">
              <w:rPr>
                <w:b/>
                <w:i/>
                <w:sz w:val="20"/>
                <w:szCs w:val="20"/>
                <w:u w:val="single"/>
              </w:rPr>
              <w:t>106</w:t>
            </w:r>
          </w:p>
          <w:p w14:paraId="54044716" w14:textId="77777777" w:rsidR="006D5989" w:rsidRPr="00715613" w:rsidRDefault="006D5989" w:rsidP="00F4240F">
            <w:pPr>
              <w:jc w:val="center"/>
              <w:rPr>
                <w:b/>
                <w:i/>
                <w:sz w:val="20"/>
                <w:szCs w:val="20"/>
              </w:rPr>
            </w:pPr>
            <w:r w:rsidRPr="00715613">
              <w:rPr>
                <w:b/>
                <w:i/>
                <w:sz w:val="20"/>
                <w:szCs w:val="20"/>
              </w:rPr>
              <w:t>81</w:t>
            </w:r>
          </w:p>
          <w:p w14:paraId="4327E73E" w14:textId="77777777" w:rsidR="006D5989" w:rsidRPr="00715613" w:rsidRDefault="006D5989" w:rsidP="00F4240F">
            <w:pPr>
              <w:jc w:val="center"/>
              <w:rPr>
                <w:b/>
                <w:i/>
                <w:sz w:val="20"/>
                <w:szCs w:val="20"/>
              </w:rPr>
            </w:pPr>
            <w:r w:rsidRPr="00715613">
              <w:rPr>
                <w:b/>
                <w:i/>
                <w:sz w:val="20"/>
                <w:szCs w:val="20"/>
              </w:rPr>
              <w:t>148</w:t>
            </w:r>
          </w:p>
          <w:p w14:paraId="6CDEFD9A" w14:textId="77777777" w:rsidR="006D5989" w:rsidRPr="00715613" w:rsidRDefault="006D5989" w:rsidP="00F4240F">
            <w:pPr>
              <w:jc w:val="center"/>
              <w:rPr>
                <w:b/>
                <w:i/>
                <w:sz w:val="20"/>
                <w:szCs w:val="20"/>
              </w:rPr>
            </w:pPr>
            <w:r w:rsidRPr="00715613">
              <w:rPr>
                <w:b/>
                <w:i/>
                <w:sz w:val="20"/>
                <w:szCs w:val="20"/>
              </w:rPr>
              <w:t>112</w:t>
            </w:r>
          </w:p>
          <w:p w14:paraId="41B3F31C" w14:textId="77777777" w:rsidR="006D5989" w:rsidRPr="00715613" w:rsidRDefault="006D5989" w:rsidP="00F4240F">
            <w:pPr>
              <w:jc w:val="center"/>
              <w:rPr>
                <w:b/>
                <w:i/>
                <w:sz w:val="20"/>
                <w:szCs w:val="20"/>
              </w:rPr>
            </w:pPr>
            <w:r w:rsidRPr="00715613">
              <w:rPr>
                <w:b/>
                <w:i/>
                <w:sz w:val="20"/>
                <w:szCs w:val="20"/>
              </w:rPr>
              <w:t>100</w:t>
            </w:r>
          </w:p>
          <w:p w14:paraId="2F823DE2" w14:textId="77777777" w:rsidR="006D5989" w:rsidRPr="00715613" w:rsidRDefault="006D5989" w:rsidP="00F4240F">
            <w:pPr>
              <w:jc w:val="center"/>
              <w:rPr>
                <w:b/>
                <w:i/>
                <w:sz w:val="20"/>
                <w:szCs w:val="20"/>
              </w:rPr>
            </w:pPr>
          </w:p>
          <w:p w14:paraId="328CD03C" w14:textId="77777777" w:rsidR="006D5989" w:rsidRPr="00715613" w:rsidRDefault="006D5989" w:rsidP="00F4240F">
            <w:pPr>
              <w:jc w:val="center"/>
              <w:rPr>
                <w:b/>
                <w:i/>
                <w:sz w:val="20"/>
                <w:szCs w:val="20"/>
                <w:u w:val="single"/>
              </w:rPr>
            </w:pPr>
            <w:r w:rsidRPr="00715613">
              <w:rPr>
                <w:b/>
                <w:i/>
                <w:sz w:val="20"/>
                <w:szCs w:val="20"/>
                <w:u w:val="single"/>
              </w:rPr>
              <w:t>1</w:t>
            </w:r>
          </w:p>
          <w:p w14:paraId="5F1D4C10" w14:textId="77777777" w:rsidR="006D5989" w:rsidRPr="00715613" w:rsidRDefault="006D5989" w:rsidP="00F4240F">
            <w:pPr>
              <w:jc w:val="center"/>
              <w:rPr>
                <w:b/>
                <w:i/>
                <w:sz w:val="20"/>
                <w:szCs w:val="20"/>
                <w:u w:val="single"/>
              </w:rPr>
            </w:pPr>
            <w:r w:rsidRPr="00715613">
              <w:rPr>
                <w:b/>
                <w:i/>
                <w:sz w:val="20"/>
                <w:szCs w:val="20"/>
                <w:u w:val="single"/>
              </w:rPr>
              <w:t>118</w:t>
            </w:r>
          </w:p>
          <w:p w14:paraId="01FBD97C" w14:textId="77777777" w:rsidR="006D5989" w:rsidRPr="00715613" w:rsidRDefault="006D5989" w:rsidP="00F4240F">
            <w:pPr>
              <w:jc w:val="center"/>
              <w:rPr>
                <w:b/>
                <w:i/>
                <w:sz w:val="20"/>
                <w:szCs w:val="20"/>
                <w:u w:val="single"/>
              </w:rPr>
            </w:pPr>
            <w:r w:rsidRPr="00715613">
              <w:rPr>
                <w:b/>
                <w:i/>
                <w:sz w:val="20"/>
                <w:szCs w:val="20"/>
                <w:u w:val="single"/>
              </w:rPr>
              <w:t>63</w:t>
            </w:r>
          </w:p>
          <w:p w14:paraId="35D30B17" w14:textId="77777777" w:rsidR="006D5989" w:rsidRPr="00715613" w:rsidRDefault="006D5989" w:rsidP="00F4240F">
            <w:pPr>
              <w:jc w:val="center"/>
              <w:rPr>
                <w:b/>
                <w:i/>
                <w:sz w:val="20"/>
                <w:szCs w:val="20"/>
                <w:u w:val="single"/>
              </w:rPr>
            </w:pPr>
          </w:p>
          <w:p w14:paraId="7C5D4F2A" w14:textId="77777777" w:rsidR="006D5989" w:rsidRPr="00715613" w:rsidRDefault="006D5989" w:rsidP="00F4240F">
            <w:pPr>
              <w:jc w:val="center"/>
              <w:rPr>
                <w:b/>
                <w:i/>
                <w:sz w:val="20"/>
                <w:szCs w:val="20"/>
                <w:u w:val="single"/>
              </w:rPr>
            </w:pPr>
          </w:p>
          <w:p w14:paraId="22B2FEFD" w14:textId="77777777" w:rsidR="006D5989" w:rsidRPr="00715613" w:rsidRDefault="006D5989" w:rsidP="00F4240F">
            <w:pPr>
              <w:jc w:val="center"/>
              <w:rPr>
                <w:b/>
                <w:i/>
                <w:sz w:val="20"/>
                <w:szCs w:val="20"/>
                <w:u w:val="single"/>
              </w:rPr>
            </w:pPr>
          </w:p>
          <w:p w14:paraId="47ECE5C9" w14:textId="77777777" w:rsidR="006D5989" w:rsidRPr="00715613" w:rsidRDefault="006D5989" w:rsidP="00F4240F">
            <w:pPr>
              <w:jc w:val="center"/>
              <w:rPr>
                <w:b/>
                <w:i/>
                <w:sz w:val="20"/>
                <w:szCs w:val="20"/>
                <w:u w:val="single"/>
              </w:rPr>
            </w:pPr>
          </w:p>
          <w:p w14:paraId="66381A7F" w14:textId="77777777" w:rsidR="006D5989" w:rsidRPr="00715613" w:rsidRDefault="006D5989" w:rsidP="00F4240F">
            <w:pPr>
              <w:jc w:val="center"/>
              <w:rPr>
                <w:b/>
                <w:i/>
                <w:sz w:val="20"/>
                <w:szCs w:val="20"/>
                <w:u w:val="single"/>
              </w:rPr>
            </w:pPr>
          </w:p>
          <w:p w14:paraId="115D691C" w14:textId="77777777" w:rsidR="006D5989" w:rsidRPr="00715613" w:rsidRDefault="006D5989" w:rsidP="00F4240F">
            <w:pPr>
              <w:jc w:val="center"/>
              <w:rPr>
                <w:b/>
                <w:i/>
                <w:sz w:val="20"/>
                <w:szCs w:val="20"/>
                <w:u w:val="single"/>
              </w:rPr>
            </w:pPr>
          </w:p>
          <w:p w14:paraId="47960B06" w14:textId="77777777" w:rsidR="006D5989" w:rsidRPr="00715613" w:rsidRDefault="006D5989" w:rsidP="00F4240F">
            <w:pPr>
              <w:jc w:val="center"/>
              <w:rPr>
                <w:b/>
                <w:i/>
                <w:sz w:val="20"/>
                <w:szCs w:val="20"/>
                <w:u w:val="single"/>
              </w:rPr>
            </w:pPr>
          </w:p>
          <w:p w14:paraId="6231B354" w14:textId="77777777" w:rsidR="006D5989" w:rsidRPr="00715613" w:rsidRDefault="006D5989" w:rsidP="00F4240F">
            <w:pPr>
              <w:jc w:val="center"/>
              <w:rPr>
                <w:b/>
                <w:i/>
                <w:sz w:val="20"/>
                <w:szCs w:val="20"/>
                <w:u w:val="single"/>
              </w:rPr>
            </w:pPr>
          </w:p>
          <w:p w14:paraId="27B988AA" w14:textId="77777777" w:rsidR="006D5989" w:rsidRPr="00715613" w:rsidRDefault="006D5989" w:rsidP="00F4240F">
            <w:pPr>
              <w:jc w:val="center"/>
              <w:rPr>
                <w:b/>
                <w:i/>
                <w:sz w:val="20"/>
                <w:szCs w:val="20"/>
                <w:u w:val="single"/>
              </w:rPr>
            </w:pPr>
          </w:p>
          <w:p w14:paraId="13BCB1DC" w14:textId="77777777" w:rsidR="006D5989" w:rsidRPr="00715613" w:rsidRDefault="006D5989" w:rsidP="00F4240F">
            <w:pPr>
              <w:jc w:val="center"/>
              <w:rPr>
                <w:b/>
                <w:i/>
                <w:sz w:val="20"/>
                <w:szCs w:val="20"/>
                <w:u w:val="single"/>
              </w:rPr>
            </w:pPr>
          </w:p>
          <w:p w14:paraId="48FFFF11" w14:textId="77777777" w:rsidR="006D5989" w:rsidRPr="00715613" w:rsidRDefault="006D5989" w:rsidP="00F4240F">
            <w:pPr>
              <w:jc w:val="center"/>
              <w:rPr>
                <w:b/>
                <w:i/>
                <w:sz w:val="20"/>
                <w:szCs w:val="20"/>
                <w:u w:val="single"/>
              </w:rPr>
            </w:pPr>
            <w:r w:rsidRPr="00715613">
              <w:rPr>
                <w:b/>
                <w:i/>
                <w:sz w:val="20"/>
                <w:szCs w:val="20"/>
                <w:u w:val="single"/>
              </w:rPr>
              <w:t>100</w:t>
            </w:r>
          </w:p>
          <w:p w14:paraId="1FE90738" w14:textId="77777777" w:rsidR="006D5989" w:rsidRPr="00715613" w:rsidRDefault="006D5989" w:rsidP="00F4240F">
            <w:pPr>
              <w:jc w:val="center"/>
              <w:rPr>
                <w:b/>
                <w:i/>
                <w:sz w:val="20"/>
                <w:szCs w:val="20"/>
                <w:u w:val="single"/>
              </w:rPr>
            </w:pPr>
          </w:p>
          <w:p w14:paraId="49C6B33A" w14:textId="77777777" w:rsidR="006D5989" w:rsidRPr="00715613" w:rsidRDefault="006D5989" w:rsidP="00F4240F">
            <w:pPr>
              <w:jc w:val="center"/>
              <w:rPr>
                <w:b/>
                <w:i/>
                <w:sz w:val="20"/>
                <w:szCs w:val="20"/>
                <w:u w:val="single"/>
              </w:rPr>
            </w:pPr>
          </w:p>
          <w:p w14:paraId="66D6A7A3" w14:textId="77777777" w:rsidR="006D5989" w:rsidRPr="00715613" w:rsidRDefault="006D5989" w:rsidP="00F4240F">
            <w:pPr>
              <w:jc w:val="center"/>
              <w:rPr>
                <w:b/>
                <w:i/>
                <w:sz w:val="20"/>
                <w:szCs w:val="20"/>
                <w:u w:val="single"/>
              </w:rPr>
            </w:pPr>
          </w:p>
          <w:p w14:paraId="53EA03D0" w14:textId="77777777" w:rsidR="006D5989" w:rsidRPr="00715613" w:rsidRDefault="006D5989" w:rsidP="00F4240F">
            <w:pPr>
              <w:jc w:val="center"/>
              <w:rPr>
                <w:b/>
                <w:i/>
                <w:sz w:val="20"/>
                <w:szCs w:val="20"/>
                <w:u w:val="single"/>
              </w:rPr>
            </w:pPr>
          </w:p>
          <w:p w14:paraId="53A1161B" w14:textId="77777777" w:rsidR="006D5989" w:rsidRPr="00715613" w:rsidRDefault="006D5989" w:rsidP="00F4240F">
            <w:pPr>
              <w:jc w:val="center"/>
              <w:rPr>
                <w:b/>
                <w:i/>
                <w:sz w:val="20"/>
                <w:szCs w:val="20"/>
                <w:u w:val="single"/>
              </w:rPr>
            </w:pPr>
            <w:r w:rsidRPr="00715613">
              <w:rPr>
                <w:b/>
                <w:i/>
                <w:sz w:val="20"/>
                <w:szCs w:val="20"/>
                <w:u w:val="single"/>
              </w:rPr>
              <w:t>100</w:t>
            </w:r>
          </w:p>
          <w:p w14:paraId="65D9F7F4" w14:textId="77777777" w:rsidR="006D5989" w:rsidRPr="00715613" w:rsidRDefault="006D5989" w:rsidP="00F4240F">
            <w:pPr>
              <w:jc w:val="center"/>
              <w:rPr>
                <w:b/>
                <w:i/>
                <w:sz w:val="20"/>
                <w:szCs w:val="20"/>
                <w:u w:val="single"/>
              </w:rPr>
            </w:pPr>
          </w:p>
          <w:p w14:paraId="760A25ED" w14:textId="77777777" w:rsidR="006D5989" w:rsidRPr="00715613" w:rsidRDefault="006D5989" w:rsidP="00F4240F">
            <w:pPr>
              <w:jc w:val="center"/>
              <w:rPr>
                <w:b/>
                <w:i/>
                <w:sz w:val="20"/>
                <w:szCs w:val="20"/>
                <w:u w:val="single"/>
              </w:rPr>
            </w:pPr>
          </w:p>
          <w:p w14:paraId="7E5DF093" w14:textId="77777777" w:rsidR="006D5989" w:rsidRPr="00715613" w:rsidRDefault="006D5989" w:rsidP="00F4240F">
            <w:pPr>
              <w:jc w:val="center"/>
              <w:rPr>
                <w:b/>
                <w:i/>
                <w:sz w:val="20"/>
                <w:szCs w:val="20"/>
                <w:u w:val="single"/>
              </w:rPr>
            </w:pPr>
          </w:p>
          <w:p w14:paraId="74E344CA" w14:textId="77777777" w:rsidR="006D5989" w:rsidRPr="00715613" w:rsidRDefault="006D5989" w:rsidP="00F4240F">
            <w:pPr>
              <w:jc w:val="center"/>
              <w:rPr>
                <w:b/>
                <w:i/>
                <w:sz w:val="20"/>
                <w:szCs w:val="20"/>
                <w:u w:val="single"/>
              </w:rPr>
            </w:pPr>
          </w:p>
          <w:p w14:paraId="4DD2F04B" w14:textId="77777777" w:rsidR="006D5989" w:rsidRPr="00715613" w:rsidRDefault="006D5989" w:rsidP="00F4240F">
            <w:pPr>
              <w:jc w:val="center"/>
              <w:rPr>
                <w:b/>
                <w:i/>
                <w:sz w:val="20"/>
                <w:szCs w:val="20"/>
                <w:u w:val="single"/>
              </w:rPr>
            </w:pPr>
            <w:r w:rsidRPr="00715613">
              <w:rPr>
                <w:b/>
                <w:i/>
                <w:sz w:val="20"/>
                <w:szCs w:val="20"/>
                <w:u w:val="single"/>
              </w:rPr>
              <w:t>100</w:t>
            </w:r>
          </w:p>
          <w:p w14:paraId="30595147" w14:textId="77777777" w:rsidR="006D5989" w:rsidRPr="00715613" w:rsidRDefault="006D5989" w:rsidP="00F4240F">
            <w:pPr>
              <w:jc w:val="center"/>
              <w:rPr>
                <w:b/>
                <w:i/>
                <w:sz w:val="20"/>
                <w:szCs w:val="20"/>
                <w:u w:val="single"/>
              </w:rPr>
            </w:pPr>
          </w:p>
          <w:p w14:paraId="6D8FD713" w14:textId="77777777" w:rsidR="006D5989" w:rsidRPr="00715613" w:rsidRDefault="006D5989" w:rsidP="00F4240F">
            <w:pPr>
              <w:jc w:val="center"/>
              <w:rPr>
                <w:b/>
                <w:i/>
                <w:sz w:val="20"/>
                <w:szCs w:val="20"/>
                <w:u w:val="single"/>
              </w:rPr>
            </w:pPr>
          </w:p>
          <w:p w14:paraId="423ADC47" w14:textId="77777777" w:rsidR="006D5989" w:rsidRPr="00715613" w:rsidRDefault="006D5989" w:rsidP="00F4240F">
            <w:pPr>
              <w:jc w:val="center"/>
              <w:rPr>
                <w:b/>
                <w:i/>
                <w:sz w:val="20"/>
                <w:szCs w:val="20"/>
                <w:u w:val="single"/>
              </w:rPr>
            </w:pPr>
          </w:p>
          <w:p w14:paraId="67216AAE" w14:textId="77777777" w:rsidR="006D5989" w:rsidRPr="00715613" w:rsidRDefault="006D5989" w:rsidP="00F4240F">
            <w:pPr>
              <w:jc w:val="center"/>
              <w:rPr>
                <w:b/>
                <w:i/>
                <w:sz w:val="20"/>
                <w:szCs w:val="20"/>
                <w:u w:val="single"/>
              </w:rPr>
            </w:pPr>
            <w:r w:rsidRPr="00715613">
              <w:rPr>
                <w:b/>
                <w:i/>
                <w:sz w:val="20"/>
                <w:szCs w:val="20"/>
                <w:u w:val="single"/>
              </w:rPr>
              <w:t>100</w:t>
            </w:r>
          </w:p>
        </w:tc>
      </w:tr>
      <w:tr w:rsidR="006D5989" w:rsidRPr="00715613" w14:paraId="61E5B57B" w14:textId="77777777" w:rsidTr="00F4240F">
        <w:trPr>
          <w:trHeight w:val="2740"/>
          <w:jc w:val="center"/>
        </w:trPr>
        <w:tc>
          <w:tcPr>
            <w:tcW w:w="1673" w:type="dxa"/>
            <w:tcBorders>
              <w:top w:val="nil"/>
              <w:left w:val="single" w:sz="4" w:space="0" w:color="auto"/>
              <w:bottom w:val="nil"/>
              <w:right w:val="single" w:sz="4" w:space="0" w:color="auto"/>
            </w:tcBorders>
          </w:tcPr>
          <w:p w14:paraId="7BC4E189" w14:textId="77777777" w:rsidR="006D5989" w:rsidRPr="00715613" w:rsidRDefault="006D5989" w:rsidP="00F4240F">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4B0D3E9A" w14:textId="77777777" w:rsidR="006D5989" w:rsidRPr="00715613" w:rsidRDefault="006D5989" w:rsidP="00F4240F">
            <w:pPr>
              <w:tabs>
                <w:tab w:val="left" w:pos="1080"/>
              </w:tabs>
              <w:jc w:val="center"/>
              <w:rPr>
                <w:b/>
                <w:sz w:val="20"/>
                <w:szCs w:val="20"/>
              </w:rPr>
            </w:pPr>
          </w:p>
          <w:p w14:paraId="56278145" w14:textId="77777777" w:rsidR="006D5989" w:rsidRPr="00715613" w:rsidRDefault="006D5989" w:rsidP="00F4240F">
            <w:pPr>
              <w:tabs>
                <w:tab w:val="left" w:pos="1080"/>
              </w:tabs>
              <w:jc w:val="center"/>
              <w:rPr>
                <w:b/>
                <w:sz w:val="20"/>
                <w:szCs w:val="20"/>
              </w:rPr>
            </w:pPr>
          </w:p>
          <w:p w14:paraId="4497206A" w14:textId="77777777" w:rsidR="006D5989" w:rsidRPr="00715613" w:rsidRDefault="006D5989" w:rsidP="00F4240F">
            <w:pPr>
              <w:tabs>
                <w:tab w:val="left" w:pos="1080"/>
              </w:tabs>
              <w:jc w:val="center"/>
              <w:rPr>
                <w:b/>
                <w:sz w:val="20"/>
                <w:szCs w:val="20"/>
              </w:rPr>
            </w:pPr>
          </w:p>
          <w:p w14:paraId="74C34F02" w14:textId="77777777" w:rsidR="006D5989" w:rsidRPr="00715613" w:rsidRDefault="006D5989" w:rsidP="00F4240F">
            <w:pPr>
              <w:tabs>
                <w:tab w:val="left" w:pos="1080"/>
              </w:tabs>
              <w:jc w:val="center"/>
              <w:rPr>
                <w:b/>
                <w:sz w:val="20"/>
                <w:szCs w:val="20"/>
              </w:rPr>
            </w:pPr>
          </w:p>
          <w:p w14:paraId="03BAEB07" w14:textId="77777777" w:rsidR="006D5989" w:rsidRPr="00715613" w:rsidRDefault="006D5989" w:rsidP="00F4240F">
            <w:pPr>
              <w:tabs>
                <w:tab w:val="left" w:pos="1080"/>
              </w:tabs>
              <w:jc w:val="center"/>
              <w:rPr>
                <w:b/>
                <w:sz w:val="20"/>
                <w:szCs w:val="20"/>
              </w:rPr>
            </w:pPr>
          </w:p>
          <w:p w14:paraId="34D72337" w14:textId="77777777" w:rsidR="006D5989" w:rsidRPr="00715613" w:rsidRDefault="006D5989" w:rsidP="00F4240F">
            <w:pPr>
              <w:tabs>
                <w:tab w:val="left" w:pos="1080"/>
              </w:tabs>
              <w:jc w:val="center"/>
              <w:rPr>
                <w:b/>
                <w:sz w:val="20"/>
                <w:szCs w:val="20"/>
              </w:rPr>
            </w:pPr>
            <w:r w:rsidRPr="00715613">
              <w:rPr>
                <w:b/>
                <w:sz w:val="20"/>
                <w:szCs w:val="20"/>
              </w:rPr>
              <w:t>Fizioterapija</w:t>
            </w:r>
          </w:p>
        </w:tc>
        <w:tc>
          <w:tcPr>
            <w:tcW w:w="2218" w:type="dxa"/>
            <w:tcBorders>
              <w:top w:val="single" w:sz="4" w:space="0" w:color="auto"/>
              <w:left w:val="single" w:sz="4" w:space="0" w:color="auto"/>
              <w:bottom w:val="single" w:sz="4" w:space="0" w:color="auto"/>
              <w:right w:val="single" w:sz="12" w:space="0" w:color="auto"/>
            </w:tcBorders>
          </w:tcPr>
          <w:p w14:paraId="3C6ECD3F" w14:textId="77777777" w:rsidR="006D5989" w:rsidRPr="00715613" w:rsidRDefault="006D5989" w:rsidP="00F4240F">
            <w:pPr>
              <w:tabs>
                <w:tab w:val="left" w:pos="1080"/>
              </w:tabs>
              <w:rPr>
                <w:sz w:val="20"/>
                <w:szCs w:val="20"/>
              </w:rPr>
            </w:pPr>
            <w:r w:rsidRPr="00715613">
              <w:rPr>
                <w:sz w:val="20"/>
                <w:szCs w:val="20"/>
              </w:rPr>
              <w:t>Doseganje števila uporabnikov vključitve v FTH obravnavo v številu:</w:t>
            </w:r>
          </w:p>
          <w:p w14:paraId="01C4C2AE" w14:textId="77777777" w:rsidR="006D5989" w:rsidRPr="00715613" w:rsidRDefault="006D5989" w:rsidP="00F4240F">
            <w:pPr>
              <w:tabs>
                <w:tab w:val="left" w:pos="1080"/>
              </w:tabs>
              <w:rPr>
                <w:sz w:val="20"/>
                <w:szCs w:val="20"/>
              </w:rPr>
            </w:pPr>
          </w:p>
          <w:p w14:paraId="746D4A0D" w14:textId="77777777" w:rsidR="006D5989" w:rsidRPr="00715613" w:rsidRDefault="006D5989" w:rsidP="00F4240F">
            <w:pPr>
              <w:pStyle w:val="Odstavekseznama"/>
              <w:numPr>
                <w:ilvl w:val="1"/>
                <w:numId w:val="9"/>
              </w:numPr>
              <w:tabs>
                <w:tab w:val="left" w:pos="1080"/>
              </w:tabs>
              <w:spacing w:before="0" w:after="0" w:line="240" w:lineRule="auto"/>
              <w:jc w:val="left"/>
              <w:rPr>
                <w:rFonts w:ascii="Times New Roman" w:hAnsi="Times New Roman" w:cs="Times New Roman"/>
              </w:rPr>
            </w:pPr>
            <w:r w:rsidRPr="00715613">
              <w:rPr>
                <w:rFonts w:ascii="Times New Roman" w:hAnsi="Times New Roman" w:cs="Times New Roman"/>
              </w:rPr>
              <w:t>- Skupinska obravnava</w:t>
            </w:r>
          </w:p>
          <w:p w14:paraId="1FBEC173" w14:textId="77777777" w:rsidR="006D5989" w:rsidRPr="00715613" w:rsidRDefault="006D5989" w:rsidP="00F4240F">
            <w:pPr>
              <w:rPr>
                <w:sz w:val="20"/>
                <w:szCs w:val="20"/>
              </w:rPr>
            </w:pPr>
          </w:p>
          <w:p w14:paraId="74101265" w14:textId="77777777" w:rsidR="006D5989" w:rsidRPr="00715613" w:rsidRDefault="006D5989" w:rsidP="00F4240F">
            <w:pPr>
              <w:pStyle w:val="Odstavekseznama"/>
              <w:numPr>
                <w:ilvl w:val="1"/>
                <w:numId w:val="9"/>
              </w:numPr>
              <w:spacing w:before="0" w:after="0" w:line="240" w:lineRule="auto"/>
              <w:jc w:val="left"/>
              <w:rPr>
                <w:rFonts w:ascii="Times New Roman" w:hAnsi="Times New Roman" w:cs="Times New Roman"/>
              </w:rPr>
            </w:pPr>
            <w:r w:rsidRPr="00715613">
              <w:rPr>
                <w:rFonts w:ascii="Times New Roman" w:hAnsi="Times New Roman" w:cs="Times New Roman"/>
              </w:rPr>
              <w:t>- individualna</w:t>
            </w:r>
          </w:p>
          <w:p w14:paraId="279EA0AF" w14:textId="77777777" w:rsidR="006D5989" w:rsidRPr="00715613" w:rsidRDefault="006D5989" w:rsidP="00F4240F">
            <w:pPr>
              <w:rPr>
                <w:sz w:val="20"/>
                <w:szCs w:val="20"/>
              </w:rPr>
            </w:pPr>
            <w:r w:rsidRPr="00715613">
              <w:rPr>
                <w:sz w:val="20"/>
                <w:szCs w:val="20"/>
              </w:rPr>
              <w:t>obravnava</w:t>
            </w:r>
          </w:p>
          <w:p w14:paraId="0B8713F2" w14:textId="77777777" w:rsidR="006D5989" w:rsidRPr="00715613" w:rsidRDefault="006D5989" w:rsidP="00F4240F">
            <w:pPr>
              <w:tabs>
                <w:tab w:val="left" w:pos="1080"/>
              </w:tabs>
              <w:jc w:val="left"/>
              <w:rPr>
                <w:sz w:val="20"/>
                <w:szCs w:val="20"/>
              </w:rPr>
            </w:pPr>
          </w:p>
        </w:tc>
        <w:tc>
          <w:tcPr>
            <w:tcW w:w="1138" w:type="dxa"/>
            <w:tcBorders>
              <w:top w:val="single" w:sz="4" w:space="0" w:color="auto"/>
              <w:left w:val="single" w:sz="4" w:space="0" w:color="auto"/>
              <w:bottom w:val="single" w:sz="4" w:space="0" w:color="auto"/>
              <w:right w:val="double" w:sz="4" w:space="0" w:color="auto"/>
            </w:tcBorders>
          </w:tcPr>
          <w:p w14:paraId="5814F17F" w14:textId="77777777" w:rsidR="006D5989" w:rsidRPr="00715613" w:rsidRDefault="006D5989" w:rsidP="00F4240F">
            <w:pPr>
              <w:jc w:val="right"/>
              <w:rPr>
                <w:sz w:val="20"/>
                <w:szCs w:val="20"/>
              </w:rPr>
            </w:pPr>
          </w:p>
          <w:p w14:paraId="36817306" w14:textId="77777777" w:rsidR="006D5989" w:rsidRPr="00715613" w:rsidRDefault="006D5989" w:rsidP="00F4240F">
            <w:pPr>
              <w:rPr>
                <w:sz w:val="20"/>
                <w:szCs w:val="20"/>
              </w:rPr>
            </w:pPr>
          </w:p>
          <w:p w14:paraId="1F267783" w14:textId="77777777" w:rsidR="006D5989" w:rsidRPr="00715613" w:rsidRDefault="006D5989" w:rsidP="00F4240F">
            <w:pPr>
              <w:rPr>
                <w:sz w:val="20"/>
                <w:szCs w:val="20"/>
              </w:rPr>
            </w:pPr>
          </w:p>
          <w:p w14:paraId="21C39743" w14:textId="77777777" w:rsidR="006D5989" w:rsidRPr="00715613" w:rsidRDefault="006D5989" w:rsidP="00F4240F">
            <w:pPr>
              <w:rPr>
                <w:sz w:val="20"/>
                <w:szCs w:val="20"/>
              </w:rPr>
            </w:pPr>
          </w:p>
          <w:p w14:paraId="678EA16E" w14:textId="77777777" w:rsidR="006D5989" w:rsidRPr="00715613" w:rsidRDefault="006D5989" w:rsidP="00F4240F">
            <w:pPr>
              <w:rPr>
                <w:sz w:val="20"/>
                <w:szCs w:val="20"/>
              </w:rPr>
            </w:pPr>
          </w:p>
          <w:p w14:paraId="65D3ECB9" w14:textId="77777777" w:rsidR="006D5989" w:rsidRPr="00715613" w:rsidRDefault="006D5989" w:rsidP="00F4240F">
            <w:pPr>
              <w:jc w:val="center"/>
              <w:rPr>
                <w:sz w:val="20"/>
                <w:szCs w:val="20"/>
              </w:rPr>
            </w:pPr>
            <w:r w:rsidRPr="00715613">
              <w:rPr>
                <w:sz w:val="20"/>
                <w:szCs w:val="20"/>
              </w:rPr>
              <w:t>70</w:t>
            </w:r>
          </w:p>
          <w:p w14:paraId="0E2D6767" w14:textId="77777777" w:rsidR="006D5989" w:rsidRPr="00715613" w:rsidRDefault="006D5989" w:rsidP="00F4240F">
            <w:pPr>
              <w:jc w:val="center"/>
              <w:rPr>
                <w:sz w:val="20"/>
                <w:szCs w:val="20"/>
              </w:rPr>
            </w:pPr>
          </w:p>
          <w:p w14:paraId="7EE486FF" w14:textId="77777777" w:rsidR="006D5989" w:rsidRPr="00715613" w:rsidRDefault="006D5989" w:rsidP="00F4240F">
            <w:pPr>
              <w:jc w:val="center"/>
              <w:rPr>
                <w:sz w:val="20"/>
                <w:szCs w:val="20"/>
              </w:rPr>
            </w:pPr>
          </w:p>
          <w:p w14:paraId="201BE7C3" w14:textId="77777777" w:rsidR="006D5989" w:rsidRPr="00715613" w:rsidRDefault="006D5989" w:rsidP="00F4240F">
            <w:pPr>
              <w:jc w:val="center"/>
              <w:rPr>
                <w:sz w:val="20"/>
                <w:szCs w:val="20"/>
              </w:rPr>
            </w:pPr>
            <w:r w:rsidRPr="00715613">
              <w:rPr>
                <w:sz w:val="20"/>
                <w:szCs w:val="20"/>
              </w:rPr>
              <w:t>80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6996F8E2" w14:textId="77777777" w:rsidR="006D5989" w:rsidRPr="00715613" w:rsidRDefault="006D5989" w:rsidP="00F4240F">
            <w:pPr>
              <w:ind w:firstLine="708"/>
              <w:jc w:val="center"/>
              <w:rPr>
                <w:b/>
                <w:sz w:val="20"/>
                <w:szCs w:val="20"/>
              </w:rPr>
            </w:pPr>
          </w:p>
          <w:p w14:paraId="5FD6D628" w14:textId="77777777" w:rsidR="006D5989" w:rsidRPr="00715613" w:rsidRDefault="006D5989" w:rsidP="00F4240F">
            <w:pPr>
              <w:ind w:firstLine="708"/>
              <w:jc w:val="center"/>
              <w:rPr>
                <w:b/>
                <w:sz w:val="20"/>
                <w:szCs w:val="20"/>
              </w:rPr>
            </w:pPr>
          </w:p>
          <w:p w14:paraId="4FE2B77D" w14:textId="77777777" w:rsidR="006D5989" w:rsidRPr="00715613" w:rsidRDefault="006D5989" w:rsidP="00F4240F">
            <w:pPr>
              <w:ind w:firstLine="708"/>
              <w:jc w:val="center"/>
              <w:rPr>
                <w:b/>
                <w:sz w:val="20"/>
                <w:szCs w:val="20"/>
              </w:rPr>
            </w:pPr>
          </w:p>
          <w:p w14:paraId="47A61305" w14:textId="77777777" w:rsidR="006D5989" w:rsidRPr="00715613" w:rsidRDefault="006D5989" w:rsidP="00F4240F">
            <w:pPr>
              <w:ind w:firstLine="708"/>
              <w:jc w:val="center"/>
              <w:rPr>
                <w:b/>
                <w:sz w:val="20"/>
                <w:szCs w:val="20"/>
              </w:rPr>
            </w:pPr>
          </w:p>
          <w:p w14:paraId="49349423" w14:textId="77777777" w:rsidR="006D5989" w:rsidRPr="00715613" w:rsidRDefault="006D5989" w:rsidP="00F4240F">
            <w:pPr>
              <w:ind w:firstLine="708"/>
              <w:jc w:val="center"/>
              <w:rPr>
                <w:b/>
                <w:sz w:val="20"/>
                <w:szCs w:val="20"/>
              </w:rPr>
            </w:pPr>
          </w:p>
          <w:p w14:paraId="0123DD15" w14:textId="77777777" w:rsidR="006D5989" w:rsidRPr="00715613" w:rsidRDefault="006D5989" w:rsidP="00F4240F">
            <w:pPr>
              <w:ind w:firstLine="708"/>
              <w:rPr>
                <w:b/>
                <w:sz w:val="20"/>
                <w:szCs w:val="20"/>
              </w:rPr>
            </w:pPr>
            <w:r w:rsidRPr="00715613">
              <w:rPr>
                <w:b/>
                <w:sz w:val="20"/>
                <w:szCs w:val="20"/>
              </w:rPr>
              <w:t>87</w:t>
            </w:r>
          </w:p>
          <w:p w14:paraId="57E5245A" w14:textId="77777777" w:rsidR="006D5989" w:rsidRPr="00715613" w:rsidRDefault="006D5989" w:rsidP="00F4240F">
            <w:pPr>
              <w:ind w:firstLine="708"/>
              <w:rPr>
                <w:b/>
                <w:sz w:val="20"/>
                <w:szCs w:val="20"/>
              </w:rPr>
            </w:pPr>
          </w:p>
          <w:p w14:paraId="0CB0739B" w14:textId="77777777" w:rsidR="006D5989" w:rsidRPr="00715613" w:rsidRDefault="006D5989" w:rsidP="00F4240F">
            <w:pPr>
              <w:ind w:firstLine="708"/>
              <w:rPr>
                <w:b/>
                <w:sz w:val="20"/>
                <w:szCs w:val="20"/>
              </w:rPr>
            </w:pPr>
          </w:p>
          <w:p w14:paraId="684FB741" w14:textId="77777777" w:rsidR="006D5989" w:rsidRPr="00715613" w:rsidRDefault="006D5989" w:rsidP="00F4240F">
            <w:pPr>
              <w:ind w:firstLine="708"/>
              <w:rPr>
                <w:b/>
                <w:sz w:val="20"/>
                <w:szCs w:val="20"/>
              </w:rPr>
            </w:pPr>
            <w:r w:rsidRPr="00715613">
              <w:rPr>
                <w:b/>
                <w:sz w:val="20"/>
                <w:szCs w:val="20"/>
              </w:rPr>
              <w:t>98</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5536306C" w14:textId="77777777" w:rsidR="006D5989" w:rsidRPr="00715613" w:rsidRDefault="006D5989" w:rsidP="00F4240F">
            <w:pPr>
              <w:jc w:val="center"/>
              <w:rPr>
                <w:b/>
                <w:i/>
                <w:sz w:val="20"/>
                <w:szCs w:val="20"/>
                <w:u w:val="single"/>
              </w:rPr>
            </w:pPr>
          </w:p>
          <w:p w14:paraId="1AEC8A16" w14:textId="77777777" w:rsidR="006D5989" w:rsidRPr="00715613" w:rsidRDefault="006D5989" w:rsidP="00F4240F">
            <w:pPr>
              <w:jc w:val="center"/>
              <w:rPr>
                <w:b/>
                <w:i/>
                <w:sz w:val="20"/>
                <w:szCs w:val="20"/>
                <w:u w:val="single"/>
              </w:rPr>
            </w:pPr>
          </w:p>
          <w:p w14:paraId="7F7A2237" w14:textId="77777777" w:rsidR="006D5989" w:rsidRPr="00715613" w:rsidRDefault="006D5989" w:rsidP="00F4240F">
            <w:pPr>
              <w:jc w:val="center"/>
              <w:rPr>
                <w:b/>
                <w:i/>
                <w:sz w:val="20"/>
                <w:szCs w:val="20"/>
                <w:u w:val="single"/>
              </w:rPr>
            </w:pPr>
          </w:p>
          <w:p w14:paraId="0B7F88FA" w14:textId="77777777" w:rsidR="006D5989" w:rsidRPr="00715613" w:rsidRDefault="006D5989" w:rsidP="00F4240F">
            <w:pPr>
              <w:jc w:val="center"/>
              <w:rPr>
                <w:b/>
                <w:i/>
                <w:sz w:val="20"/>
                <w:szCs w:val="20"/>
                <w:u w:val="single"/>
              </w:rPr>
            </w:pPr>
          </w:p>
          <w:p w14:paraId="36B68F00" w14:textId="77777777" w:rsidR="006D5989" w:rsidRPr="00715613" w:rsidRDefault="006D5989" w:rsidP="00F4240F">
            <w:pPr>
              <w:jc w:val="center"/>
              <w:rPr>
                <w:b/>
                <w:i/>
                <w:sz w:val="20"/>
                <w:szCs w:val="20"/>
                <w:u w:val="single"/>
              </w:rPr>
            </w:pPr>
          </w:p>
          <w:p w14:paraId="1498C4F9" w14:textId="77777777" w:rsidR="006D5989" w:rsidRPr="00715613" w:rsidRDefault="006D5989" w:rsidP="00F4240F">
            <w:pPr>
              <w:jc w:val="center"/>
              <w:rPr>
                <w:b/>
                <w:i/>
                <w:sz w:val="20"/>
                <w:szCs w:val="20"/>
                <w:u w:val="single"/>
              </w:rPr>
            </w:pPr>
            <w:r w:rsidRPr="00715613">
              <w:rPr>
                <w:b/>
                <w:i/>
                <w:sz w:val="20"/>
                <w:szCs w:val="20"/>
                <w:u w:val="single"/>
              </w:rPr>
              <w:t>124</w:t>
            </w:r>
          </w:p>
          <w:p w14:paraId="43C9535B" w14:textId="77777777" w:rsidR="006D5989" w:rsidRPr="00715613" w:rsidRDefault="006D5989" w:rsidP="00F4240F">
            <w:pPr>
              <w:jc w:val="center"/>
              <w:rPr>
                <w:b/>
                <w:i/>
                <w:sz w:val="20"/>
                <w:szCs w:val="20"/>
                <w:u w:val="single"/>
              </w:rPr>
            </w:pPr>
          </w:p>
          <w:p w14:paraId="1D8FAE2A" w14:textId="77777777" w:rsidR="006D5989" w:rsidRPr="00715613" w:rsidRDefault="006D5989" w:rsidP="00F4240F">
            <w:pPr>
              <w:jc w:val="center"/>
              <w:rPr>
                <w:b/>
                <w:i/>
                <w:sz w:val="20"/>
                <w:szCs w:val="20"/>
                <w:u w:val="single"/>
              </w:rPr>
            </w:pPr>
          </w:p>
          <w:p w14:paraId="2C194E83" w14:textId="77777777" w:rsidR="006D5989" w:rsidRPr="00715613" w:rsidRDefault="006D5989" w:rsidP="00F4240F">
            <w:pPr>
              <w:jc w:val="center"/>
              <w:rPr>
                <w:b/>
                <w:i/>
                <w:sz w:val="20"/>
                <w:szCs w:val="20"/>
                <w:u w:val="single"/>
              </w:rPr>
            </w:pPr>
            <w:r w:rsidRPr="00715613">
              <w:rPr>
                <w:b/>
                <w:i/>
                <w:sz w:val="20"/>
                <w:szCs w:val="20"/>
                <w:u w:val="single"/>
              </w:rPr>
              <w:t>98</w:t>
            </w:r>
          </w:p>
        </w:tc>
      </w:tr>
      <w:tr w:rsidR="006D5989" w:rsidRPr="00715613" w14:paraId="78C4C518" w14:textId="77777777" w:rsidTr="00F4240F">
        <w:trPr>
          <w:trHeight w:val="2740"/>
          <w:jc w:val="center"/>
        </w:trPr>
        <w:tc>
          <w:tcPr>
            <w:tcW w:w="1673" w:type="dxa"/>
            <w:tcBorders>
              <w:top w:val="nil"/>
              <w:left w:val="single" w:sz="4" w:space="0" w:color="auto"/>
              <w:bottom w:val="nil"/>
              <w:right w:val="single" w:sz="4" w:space="0" w:color="auto"/>
            </w:tcBorders>
          </w:tcPr>
          <w:p w14:paraId="44700ADF" w14:textId="77777777" w:rsidR="006D5989" w:rsidRPr="00715613" w:rsidRDefault="006D5989" w:rsidP="00F4240F">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195DE907" w14:textId="77777777" w:rsidR="006D5989" w:rsidRPr="00715613" w:rsidRDefault="006D5989" w:rsidP="00F4240F">
            <w:pPr>
              <w:tabs>
                <w:tab w:val="left" w:pos="1080"/>
              </w:tabs>
              <w:jc w:val="center"/>
              <w:rPr>
                <w:b/>
                <w:sz w:val="20"/>
                <w:szCs w:val="20"/>
              </w:rPr>
            </w:pPr>
          </w:p>
          <w:p w14:paraId="42C1671E" w14:textId="77777777" w:rsidR="006D5989" w:rsidRPr="00715613" w:rsidRDefault="006D5989" w:rsidP="00F4240F">
            <w:pPr>
              <w:tabs>
                <w:tab w:val="left" w:pos="1080"/>
              </w:tabs>
              <w:jc w:val="center"/>
              <w:rPr>
                <w:b/>
                <w:sz w:val="20"/>
                <w:szCs w:val="20"/>
              </w:rPr>
            </w:pPr>
          </w:p>
          <w:p w14:paraId="109DBEDF" w14:textId="77777777" w:rsidR="006D5989" w:rsidRPr="00715613" w:rsidRDefault="006D5989" w:rsidP="00F4240F">
            <w:pPr>
              <w:tabs>
                <w:tab w:val="left" w:pos="1080"/>
              </w:tabs>
              <w:jc w:val="center"/>
              <w:rPr>
                <w:b/>
                <w:sz w:val="20"/>
                <w:szCs w:val="20"/>
              </w:rPr>
            </w:pPr>
          </w:p>
          <w:p w14:paraId="0EB023BE" w14:textId="77777777" w:rsidR="006D5989" w:rsidRPr="00715613" w:rsidRDefault="006D5989" w:rsidP="00F4240F">
            <w:pPr>
              <w:tabs>
                <w:tab w:val="left" w:pos="1080"/>
              </w:tabs>
              <w:jc w:val="center"/>
              <w:rPr>
                <w:b/>
                <w:sz w:val="20"/>
                <w:szCs w:val="20"/>
              </w:rPr>
            </w:pPr>
            <w:r w:rsidRPr="00715613">
              <w:rPr>
                <w:b/>
                <w:sz w:val="20"/>
                <w:szCs w:val="20"/>
              </w:rPr>
              <w:t>Delovna terapija</w:t>
            </w:r>
          </w:p>
        </w:tc>
        <w:tc>
          <w:tcPr>
            <w:tcW w:w="2218" w:type="dxa"/>
            <w:tcBorders>
              <w:top w:val="single" w:sz="4" w:space="0" w:color="auto"/>
              <w:left w:val="single" w:sz="4" w:space="0" w:color="auto"/>
              <w:bottom w:val="single" w:sz="4" w:space="0" w:color="auto"/>
              <w:right w:val="single" w:sz="12" w:space="0" w:color="auto"/>
            </w:tcBorders>
          </w:tcPr>
          <w:p w14:paraId="1657E261" w14:textId="77777777" w:rsidR="006D5989" w:rsidRPr="00715613" w:rsidRDefault="006D5989" w:rsidP="00F4240F">
            <w:pPr>
              <w:tabs>
                <w:tab w:val="left" w:pos="1080"/>
              </w:tabs>
              <w:rPr>
                <w:sz w:val="20"/>
                <w:szCs w:val="20"/>
              </w:rPr>
            </w:pPr>
            <w:r w:rsidRPr="00715613">
              <w:rPr>
                <w:sz w:val="20"/>
                <w:szCs w:val="20"/>
              </w:rPr>
              <w:t>Doseganje števila uporabnikov vključitve v DT obravnavo v %:</w:t>
            </w:r>
          </w:p>
          <w:p w14:paraId="4494591D" w14:textId="77777777" w:rsidR="006D5989" w:rsidRPr="00715613" w:rsidRDefault="006D5989" w:rsidP="00F4240F">
            <w:pPr>
              <w:tabs>
                <w:tab w:val="left" w:pos="1080"/>
              </w:tabs>
              <w:rPr>
                <w:sz w:val="20"/>
                <w:szCs w:val="20"/>
              </w:rPr>
            </w:pPr>
          </w:p>
          <w:p w14:paraId="0A2B7804" w14:textId="77777777" w:rsidR="006D5989" w:rsidRPr="00715613" w:rsidRDefault="006D5989" w:rsidP="00F4240F">
            <w:pPr>
              <w:pStyle w:val="Odstavekseznama"/>
              <w:numPr>
                <w:ilvl w:val="1"/>
                <w:numId w:val="9"/>
              </w:numPr>
              <w:tabs>
                <w:tab w:val="left" w:pos="1080"/>
              </w:tabs>
              <w:spacing w:before="0" w:after="0" w:line="240" w:lineRule="auto"/>
              <w:jc w:val="left"/>
              <w:rPr>
                <w:rFonts w:ascii="Times New Roman" w:hAnsi="Times New Roman" w:cs="Times New Roman"/>
              </w:rPr>
            </w:pPr>
            <w:r w:rsidRPr="00715613">
              <w:rPr>
                <w:rFonts w:ascii="Times New Roman" w:hAnsi="Times New Roman" w:cs="Times New Roman"/>
              </w:rPr>
              <w:t>- Skupinska obravnava</w:t>
            </w:r>
          </w:p>
          <w:p w14:paraId="40A7FA0F" w14:textId="77777777" w:rsidR="006D5989" w:rsidRPr="00715613" w:rsidRDefault="006D5989" w:rsidP="00F4240F">
            <w:pPr>
              <w:rPr>
                <w:sz w:val="20"/>
                <w:szCs w:val="20"/>
              </w:rPr>
            </w:pPr>
          </w:p>
          <w:p w14:paraId="0730EBAB" w14:textId="77777777" w:rsidR="006D5989" w:rsidRPr="00715613" w:rsidRDefault="006D5989" w:rsidP="00F4240F">
            <w:pPr>
              <w:pStyle w:val="Odstavekseznama"/>
              <w:numPr>
                <w:ilvl w:val="1"/>
                <w:numId w:val="9"/>
              </w:numPr>
              <w:spacing w:before="0" w:after="0" w:line="240" w:lineRule="auto"/>
              <w:jc w:val="left"/>
              <w:rPr>
                <w:rFonts w:ascii="Times New Roman" w:hAnsi="Times New Roman" w:cs="Times New Roman"/>
              </w:rPr>
            </w:pPr>
            <w:r w:rsidRPr="00715613">
              <w:rPr>
                <w:rFonts w:ascii="Times New Roman" w:hAnsi="Times New Roman" w:cs="Times New Roman"/>
              </w:rPr>
              <w:t>- individualna</w:t>
            </w:r>
          </w:p>
          <w:p w14:paraId="7ACDA6E8" w14:textId="77777777" w:rsidR="006D5989" w:rsidRPr="00715613" w:rsidRDefault="006D5989" w:rsidP="00F4240F">
            <w:pPr>
              <w:rPr>
                <w:sz w:val="20"/>
                <w:szCs w:val="20"/>
              </w:rPr>
            </w:pPr>
            <w:r w:rsidRPr="00715613">
              <w:rPr>
                <w:sz w:val="20"/>
                <w:szCs w:val="20"/>
              </w:rPr>
              <w:t>obravnava</w:t>
            </w:r>
          </w:p>
          <w:p w14:paraId="3E88FD6E" w14:textId="77777777" w:rsidR="006D5989" w:rsidRPr="00715613" w:rsidRDefault="006D5989" w:rsidP="00F4240F">
            <w:pPr>
              <w:tabs>
                <w:tab w:val="left" w:pos="1080"/>
              </w:tabs>
              <w:rPr>
                <w:sz w:val="20"/>
                <w:szCs w:val="20"/>
              </w:rPr>
            </w:pPr>
          </w:p>
          <w:p w14:paraId="286F3536" w14:textId="77777777" w:rsidR="006D5989" w:rsidRPr="00715613" w:rsidRDefault="006D5989" w:rsidP="00F4240F">
            <w:pPr>
              <w:pStyle w:val="Odstavekseznama"/>
              <w:numPr>
                <w:ilvl w:val="1"/>
                <w:numId w:val="9"/>
              </w:numPr>
              <w:tabs>
                <w:tab w:val="left" w:pos="1080"/>
              </w:tabs>
              <w:spacing w:before="0" w:after="0" w:line="240" w:lineRule="auto"/>
              <w:jc w:val="left"/>
              <w:rPr>
                <w:rFonts w:ascii="Times New Roman" w:hAnsi="Times New Roman" w:cs="Times New Roman"/>
              </w:rPr>
            </w:pPr>
            <w:r w:rsidRPr="00715613">
              <w:rPr>
                <w:rFonts w:ascii="Times New Roman" w:hAnsi="Times New Roman" w:cs="Times New Roman"/>
              </w:rPr>
              <w:t>-Št. prireditev v domu</w:t>
            </w:r>
          </w:p>
        </w:tc>
        <w:tc>
          <w:tcPr>
            <w:tcW w:w="1138" w:type="dxa"/>
            <w:tcBorders>
              <w:top w:val="single" w:sz="4" w:space="0" w:color="auto"/>
              <w:left w:val="single" w:sz="4" w:space="0" w:color="auto"/>
              <w:bottom w:val="single" w:sz="4" w:space="0" w:color="auto"/>
              <w:right w:val="double" w:sz="4" w:space="0" w:color="auto"/>
            </w:tcBorders>
          </w:tcPr>
          <w:p w14:paraId="4D5920B3" w14:textId="77777777" w:rsidR="006D5989" w:rsidRPr="00715613" w:rsidRDefault="006D5989" w:rsidP="00F4240F">
            <w:pPr>
              <w:jc w:val="center"/>
              <w:rPr>
                <w:sz w:val="20"/>
                <w:szCs w:val="20"/>
              </w:rPr>
            </w:pPr>
          </w:p>
          <w:p w14:paraId="6F4842D3" w14:textId="77777777" w:rsidR="006D5989" w:rsidRPr="00715613" w:rsidRDefault="006D5989" w:rsidP="00F4240F">
            <w:pPr>
              <w:jc w:val="center"/>
              <w:rPr>
                <w:sz w:val="20"/>
                <w:szCs w:val="20"/>
              </w:rPr>
            </w:pPr>
          </w:p>
          <w:p w14:paraId="423883A6" w14:textId="77777777" w:rsidR="006D5989" w:rsidRPr="00715613" w:rsidRDefault="006D5989" w:rsidP="00F4240F">
            <w:pPr>
              <w:jc w:val="center"/>
              <w:rPr>
                <w:sz w:val="20"/>
                <w:szCs w:val="20"/>
              </w:rPr>
            </w:pPr>
          </w:p>
          <w:p w14:paraId="0D1F5FD5" w14:textId="77777777" w:rsidR="006D5989" w:rsidRPr="00715613" w:rsidRDefault="006D5989" w:rsidP="00F4240F">
            <w:pPr>
              <w:jc w:val="center"/>
              <w:rPr>
                <w:sz w:val="20"/>
                <w:szCs w:val="20"/>
              </w:rPr>
            </w:pPr>
          </w:p>
          <w:p w14:paraId="07AC30C5" w14:textId="77777777" w:rsidR="006D5989" w:rsidRPr="00715613" w:rsidRDefault="006D5989" w:rsidP="00F4240F">
            <w:pPr>
              <w:jc w:val="center"/>
              <w:rPr>
                <w:sz w:val="20"/>
                <w:szCs w:val="20"/>
              </w:rPr>
            </w:pPr>
            <w:r w:rsidRPr="00715613">
              <w:rPr>
                <w:sz w:val="20"/>
                <w:szCs w:val="20"/>
              </w:rPr>
              <w:t>45</w:t>
            </w:r>
          </w:p>
          <w:p w14:paraId="73D7A67E" w14:textId="77777777" w:rsidR="006D5989" w:rsidRPr="00715613" w:rsidRDefault="006D5989" w:rsidP="00F4240F">
            <w:pPr>
              <w:jc w:val="center"/>
              <w:rPr>
                <w:sz w:val="20"/>
                <w:szCs w:val="20"/>
              </w:rPr>
            </w:pPr>
          </w:p>
          <w:p w14:paraId="331B2111" w14:textId="77777777" w:rsidR="006D5989" w:rsidRPr="00715613" w:rsidRDefault="006D5989" w:rsidP="00F4240F">
            <w:pPr>
              <w:jc w:val="center"/>
              <w:rPr>
                <w:sz w:val="20"/>
                <w:szCs w:val="20"/>
              </w:rPr>
            </w:pPr>
            <w:r w:rsidRPr="00715613">
              <w:rPr>
                <w:sz w:val="20"/>
                <w:szCs w:val="20"/>
              </w:rPr>
              <w:t>50</w:t>
            </w:r>
          </w:p>
          <w:p w14:paraId="32D0553B" w14:textId="77777777" w:rsidR="006D5989" w:rsidRPr="00715613" w:rsidRDefault="006D5989" w:rsidP="00F4240F">
            <w:pPr>
              <w:jc w:val="center"/>
              <w:rPr>
                <w:sz w:val="20"/>
                <w:szCs w:val="20"/>
              </w:rPr>
            </w:pPr>
          </w:p>
          <w:p w14:paraId="7D6279EB" w14:textId="77777777" w:rsidR="006D5989" w:rsidRPr="00715613" w:rsidRDefault="006D5989" w:rsidP="00F4240F">
            <w:pPr>
              <w:jc w:val="center"/>
              <w:rPr>
                <w:sz w:val="20"/>
                <w:szCs w:val="20"/>
              </w:rPr>
            </w:pPr>
          </w:p>
          <w:p w14:paraId="45EC2322" w14:textId="77777777" w:rsidR="006D5989" w:rsidRPr="00715613" w:rsidRDefault="006D5989" w:rsidP="00F4240F">
            <w:pPr>
              <w:jc w:val="center"/>
              <w:rPr>
                <w:sz w:val="20"/>
                <w:szCs w:val="20"/>
              </w:rPr>
            </w:pPr>
            <w:r w:rsidRPr="00715613">
              <w:rPr>
                <w:sz w:val="20"/>
                <w:szCs w:val="20"/>
              </w:rPr>
              <w:t>5</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0F0CA573" w14:textId="77777777" w:rsidR="006D5989" w:rsidRPr="00715613" w:rsidRDefault="006D5989" w:rsidP="00F4240F">
            <w:pPr>
              <w:jc w:val="center"/>
              <w:rPr>
                <w:b/>
                <w:sz w:val="20"/>
                <w:szCs w:val="20"/>
              </w:rPr>
            </w:pPr>
          </w:p>
          <w:p w14:paraId="7333D4F0" w14:textId="77777777" w:rsidR="006D5989" w:rsidRPr="00715613" w:rsidRDefault="006D5989" w:rsidP="00F4240F">
            <w:pPr>
              <w:jc w:val="center"/>
              <w:rPr>
                <w:b/>
                <w:sz w:val="20"/>
                <w:szCs w:val="20"/>
              </w:rPr>
            </w:pPr>
          </w:p>
          <w:p w14:paraId="267CE2D1" w14:textId="77777777" w:rsidR="006D5989" w:rsidRPr="00715613" w:rsidRDefault="006D5989" w:rsidP="00F4240F">
            <w:pPr>
              <w:jc w:val="center"/>
              <w:rPr>
                <w:b/>
                <w:sz w:val="20"/>
                <w:szCs w:val="20"/>
              </w:rPr>
            </w:pPr>
          </w:p>
          <w:p w14:paraId="2016277F" w14:textId="77777777" w:rsidR="006D5989" w:rsidRPr="00715613" w:rsidRDefault="006D5989" w:rsidP="00F4240F">
            <w:pPr>
              <w:jc w:val="center"/>
              <w:rPr>
                <w:b/>
                <w:sz w:val="20"/>
                <w:szCs w:val="20"/>
              </w:rPr>
            </w:pPr>
          </w:p>
          <w:p w14:paraId="0CF5F620" w14:textId="77777777" w:rsidR="006D5989" w:rsidRPr="00715613" w:rsidRDefault="006D5989" w:rsidP="00F4240F">
            <w:pPr>
              <w:jc w:val="center"/>
              <w:rPr>
                <w:b/>
                <w:sz w:val="20"/>
                <w:szCs w:val="20"/>
              </w:rPr>
            </w:pPr>
            <w:r w:rsidRPr="00715613">
              <w:rPr>
                <w:b/>
                <w:sz w:val="20"/>
                <w:szCs w:val="20"/>
              </w:rPr>
              <w:t>62</w:t>
            </w:r>
          </w:p>
          <w:p w14:paraId="52EFEBF0" w14:textId="77777777" w:rsidR="006D5989" w:rsidRPr="00715613" w:rsidRDefault="006D5989" w:rsidP="00F4240F">
            <w:pPr>
              <w:jc w:val="center"/>
              <w:rPr>
                <w:b/>
                <w:sz w:val="20"/>
                <w:szCs w:val="20"/>
              </w:rPr>
            </w:pPr>
          </w:p>
          <w:p w14:paraId="593B2682" w14:textId="77777777" w:rsidR="006D5989" w:rsidRPr="00715613" w:rsidRDefault="006D5989" w:rsidP="00F4240F">
            <w:pPr>
              <w:jc w:val="center"/>
              <w:rPr>
                <w:b/>
                <w:sz w:val="20"/>
                <w:szCs w:val="20"/>
              </w:rPr>
            </w:pPr>
            <w:r w:rsidRPr="00715613">
              <w:rPr>
                <w:b/>
                <w:sz w:val="20"/>
                <w:szCs w:val="20"/>
              </w:rPr>
              <w:t>55</w:t>
            </w:r>
          </w:p>
          <w:p w14:paraId="4D413EA4" w14:textId="77777777" w:rsidR="006D5989" w:rsidRPr="00715613" w:rsidRDefault="006D5989" w:rsidP="00F4240F">
            <w:pPr>
              <w:jc w:val="center"/>
              <w:rPr>
                <w:b/>
                <w:sz w:val="20"/>
                <w:szCs w:val="20"/>
              </w:rPr>
            </w:pPr>
          </w:p>
          <w:p w14:paraId="5B0CE541" w14:textId="77777777" w:rsidR="006D5989" w:rsidRPr="00715613" w:rsidRDefault="006D5989" w:rsidP="00F4240F">
            <w:pPr>
              <w:jc w:val="center"/>
              <w:rPr>
                <w:b/>
                <w:sz w:val="20"/>
                <w:szCs w:val="20"/>
              </w:rPr>
            </w:pPr>
          </w:p>
          <w:p w14:paraId="18C3D9FD" w14:textId="77777777" w:rsidR="006D5989" w:rsidRPr="00715613" w:rsidRDefault="006D5989" w:rsidP="00F4240F">
            <w:pPr>
              <w:jc w:val="center"/>
              <w:rPr>
                <w:b/>
                <w:sz w:val="20"/>
                <w:szCs w:val="20"/>
              </w:rPr>
            </w:pPr>
            <w:r w:rsidRPr="00715613">
              <w:rPr>
                <w:b/>
                <w:sz w:val="20"/>
                <w:szCs w:val="20"/>
              </w:rPr>
              <w:t>15</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2C8E7D8D" w14:textId="77777777" w:rsidR="006D5989" w:rsidRPr="00715613" w:rsidRDefault="006D5989" w:rsidP="00F4240F">
            <w:pPr>
              <w:jc w:val="center"/>
              <w:rPr>
                <w:b/>
                <w:i/>
                <w:sz w:val="20"/>
                <w:szCs w:val="20"/>
                <w:u w:val="single"/>
              </w:rPr>
            </w:pPr>
          </w:p>
          <w:p w14:paraId="71735E5D" w14:textId="77777777" w:rsidR="006D5989" w:rsidRPr="00715613" w:rsidRDefault="006D5989" w:rsidP="00F4240F">
            <w:pPr>
              <w:jc w:val="center"/>
              <w:rPr>
                <w:b/>
                <w:i/>
                <w:sz w:val="20"/>
                <w:szCs w:val="20"/>
                <w:u w:val="single"/>
              </w:rPr>
            </w:pPr>
          </w:p>
          <w:p w14:paraId="71F8154F" w14:textId="77777777" w:rsidR="006D5989" w:rsidRPr="00715613" w:rsidRDefault="006D5989" w:rsidP="00F4240F">
            <w:pPr>
              <w:jc w:val="center"/>
              <w:rPr>
                <w:b/>
                <w:i/>
                <w:sz w:val="20"/>
                <w:szCs w:val="20"/>
                <w:u w:val="single"/>
              </w:rPr>
            </w:pPr>
          </w:p>
          <w:p w14:paraId="55567DE5" w14:textId="77777777" w:rsidR="006D5989" w:rsidRPr="00715613" w:rsidRDefault="006D5989" w:rsidP="00F4240F">
            <w:pPr>
              <w:jc w:val="center"/>
              <w:rPr>
                <w:b/>
                <w:i/>
                <w:sz w:val="20"/>
                <w:szCs w:val="20"/>
                <w:u w:val="single"/>
              </w:rPr>
            </w:pPr>
          </w:p>
          <w:p w14:paraId="7228A051" w14:textId="77777777" w:rsidR="006D5989" w:rsidRPr="00715613" w:rsidRDefault="006D5989" w:rsidP="00F4240F">
            <w:pPr>
              <w:jc w:val="center"/>
              <w:rPr>
                <w:b/>
                <w:i/>
                <w:sz w:val="20"/>
                <w:szCs w:val="20"/>
                <w:u w:val="single"/>
              </w:rPr>
            </w:pPr>
            <w:r w:rsidRPr="00715613">
              <w:rPr>
                <w:b/>
                <w:i/>
                <w:sz w:val="20"/>
                <w:szCs w:val="20"/>
                <w:u w:val="single"/>
              </w:rPr>
              <w:t>143</w:t>
            </w:r>
          </w:p>
          <w:p w14:paraId="1B9B335F" w14:textId="77777777" w:rsidR="006D5989" w:rsidRPr="00715613" w:rsidRDefault="006D5989" w:rsidP="00F4240F">
            <w:pPr>
              <w:jc w:val="center"/>
              <w:rPr>
                <w:b/>
                <w:i/>
                <w:sz w:val="20"/>
                <w:szCs w:val="20"/>
                <w:u w:val="single"/>
              </w:rPr>
            </w:pPr>
          </w:p>
          <w:p w14:paraId="2C0E8560" w14:textId="77777777" w:rsidR="006D5989" w:rsidRPr="00715613" w:rsidRDefault="006D5989" w:rsidP="00F4240F">
            <w:pPr>
              <w:jc w:val="center"/>
              <w:rPr>
                <w:b/>
                <w:i/>
                <w:sz w:val="20"/>
                <w:szCs w:val="20"/>
                <w:u w:val="single"/>
              </w:rPr>
            </w:pPr>
            <w:r w:rsidRPr="00715613">
              <w:rPr>
                <w:b/>
                <w:i/>
                <w:sz w:val="20"/>
                <w:szCs w:val="20"/>
                <w:u w:val="single"/>
              </w:rPr>
              <w:t>110</w:t>
            </w:r>
          </w:p>
          <w:p w14:paraId="441F80C0" w14:textId="77777777" w:rsidR="006D5989" w:rsidRPr="00715613" w:rsidRDefault="006D5989" w:rsidP="00F4240F">
            <w:pPr>
              <w:jc w:val="center"/>
              <w:rPr>
                <w:b/>
                <w:i/>
                <w:sz w:val="20"/>
                <w:szCs w:val="20"/>
                <w:u w:val="single"/>
              </w:rPr>
            </w:pPr>
          </w:p>
          <w:p w14:paraId="079B2D88" w14:textId="77777777" w:rsidR="006D5989" w:rsidRPr="00715613" w:rsidRDefault="006D5989" w:rsidP="00F4240F">
            <w:pPr>
              <w:jc w:val="center"/>
              <w:rPr>
                <w:b/>
                <w:i/>
                <w:sz w:val="20"/>
                <w:szCs w:val="20"/>
                <w:u w:val="single"/>
              </w:rPr>
            </w:pPr>
          </w:p>
          <w:p w14:paraId="672E5D78" w14:textId="77777777" w:rsidR="006D5989" w:rsidRPr="00715613" w:rsidRDefault="006D5989" w:rsidP="00F4240F">
            <w:pPr>
              <w:jc w:val="center"/>
              <w:rPr>
                <w:b/>
                <w:i/>
                <w:sz w:val="20"/>
                <w:szCs w:val="20"/>
                <w:u w:val="single"/>
              </w:rPr>
            </w:pPr>
            <w:r w:rsidRPr="00715613">
              <w:rPr>
                <w:b/>
                <w:i/>
                <w:sz w:val="20"/>
                <w:szCs w:val="20"/>
                <w:u w:val="single"/>
              </w:rPr>
              <w:t>300</w:t>
            </w:r>
          </w:p>
        </w:tc>
      </w:tr>
      <w:tr w:rsidR="006D5989" w:rsidRPr="00715613" w14:paraId="1BF830B2" w14:textId="77777777" w:rsidTr="00F4240F">
        <w:trPr>
          <w:trHeight w:val="2740"/>
          <w:jc w:val="center"/>
        </w:trPr>
        <w:tc>
          <w:tcPr>
            <w:tcW w:w="1673" w:type="dxa"/>
            <w:tcBorders>
              <w:top w:val="nil"/>
              <w:left w:val="single" w:sz="4" w:space="0" w:color="auto"/>
              <w:bottom w:val="nil"/>
              <w:right w:val="single" w:sz="4" w:space="0" w:color="auto"/>
            </w:tcBorders>
          </w:tcPr>
          <w:p w14:paraId="2FCA1744" w14:textId="77777777" w:rsidR="006D5989" w:rsidRPr="00715613" w:rsidRDefault="006D5989" w:rsidP="00F4240F">
            <w:pPr>
              <w:tabs>
                <w:tab w:val="left" w:pos="1080"/>
              </w:tabs>
              <w:jc w:val="center"/>
              <w:rPr>
                <w:b/>
                <w:sz w:val="20"/>
                <w:szCs w:val="20"/>
              </w:rPr>
            </w:pPr>
          </w:p>
          <w:p w14:paraId="76EB54C1" w14:textId="77777777" w:rsidR="006D5989" w:rsidRPr="00715613" w:rsidRDefault="006D5989" w:rsidP="00F4240F">
            <w:pPr>
              <w:tabs>
                <w:tab w:val="left" w:pos="1080"/>
              </w:tabs>
              <w:jc w:val="center"/>
              <w:rPr>
                <w:b/>
                <w:sz w:val="20"/>
                <w:szCs w:val="20"/>
              </w:rPr>
            </w:pPr>
          </w:p>
          <w:p w14:paraId="3D1F7423" w14:textId="77777777" w:rsidR="006D5989" w:rsidRPr="00715613" w:rsidRDefault="006D5989" w:rsidP="00F4240F">
            <w:pPr>
              <w:tabs>
                <w:tab w:val="left" w:pos="1080"/>
              </w:tabs>
              <w:jc w:val="center"/>
              <w:rPr>
                <w:b/>
                <w:sz w:val="20"/>
                <w:szCs w:val="20"/>
              </w:rPr>
            </w:pPr>
            <w:r w:rsidRPr="00715613">
              <w:rPr>
                <w:b/>
                <w:sz w:val="20"/>
                <w:szCs w:val="20"/>
              </w:rPr>
              <w:t>Procesi realizacije storitev</w:t>
            </w:r>
          </w:p>
        </w:tc>
        <w:tc>
          <w:tcPr>
            <w:tcW w:w="1624" w:type="dxa"/>
            <w:tcBorders>
              <w:top w:val="single" w:sz="4" w:space="0" w:color="auto"/>
              <w:left w:val="single" w:sz="4" w:space="0" w:color="auto"/>
              <w:bottom w:val="single" w:sz="4" w:space="0" w:color="auto"/>
              <w:right w:val="single" w:sz="4" w:space="0" w:color="auto"/>
            </w:tcBorders>
          </w:tcPr>
          <w:p w14:paraId="7AB73EA6" w14:textId="77777777" w:rsidR="006D5989" w:rsidRPr="00715613" w:rsidRDefault="006D5989" w:rsidP="00F4240F">
            <w:pPr>
              <w:tabs>
                <w:tab w:val="left" w:pos="1080"/>
              </w:tabs>
              <w:jc w:val="center"/>
              <w:rPr>
                <w:b/>
                <w:sz w:val="20"/>
                <w:szCs w:val="20"/>
              </w:rPr>
            </w:pPr>
          </w:p>
          <w:p w14:paraId="62EB61A3" w14:textId="77777777" w:rsidR="006D5989" w:rsidRPr="00715613" w:rsidRDefault="006D5989" w:rsidP="00F4240F">
            <w:pPr>
              <w:pStyle w:val="Naslov7"/>
              <w:tabs>
                <w:tab w:val="left" w:pos="1080"/>
              </w:tabs>
              <w:ind w:left="1296" w:hanging="1296"/>
              <w:jc w:val="center"/>
              <w:rPr>
                <w:rFonts w:ascii="Times New Roman" w:hAnsi="Times New Roman" w:cs="Times New Roman"/>
                <w:b/>
                <w:bCs/>
                <w:sz w:val="20"/>
                <w:szCs w:val="20"/>
              </w:rPr>
            </w:pPr>
            <w:r w:rsidRPr="00715613">
              <w:rPr>
                <w:rFonts w:ascii="Times New Roman" w:hAnsi="Times New Roman" w:cs="Times New Roman"/>
                <w:b/>
                <w:bCs/>
                <w:sz w:val="20"/>
                <w:szCs w:val="20"/>
              </w:rPr>
              <w:t>Prehrana</w:t>
            </w:r>
          </w:p>
          <w:p w14:paraId="7B0D8373" w14:textId="77777777" w:rsidR="006D5989" w:rsidRPr="00715613" w:rsidRDefault="006D5989" w:rsidP="00F4240F">
            <w:pPr>
              <w:rPr>
                <w:sz w:val="20"/>
                <w:szCs w:val="20"/>
              </w:rPr>
            </w:pPr>
          </w:p>
          <w:p w14:paraId="5078DFCB" w14:textId="77777777" w:rsidR="006D5989" w:rsidRPr="00715613" w:rsidRDefault="006D5989" w:rsidP="00F4240F">
            <w:pPr>
              <w:rPr>
                <w:sz w:val="20"/>
                <w:szCs w:val="20"/>
              </w:rPr>
            </w:pPr>
          </w:p>
          <w:p w14:paraId="482E42E4" w14:textId="77777777" w:rsidR="006D5989" w:rsidRPr="00715613" w:rsidRDefault="006D5989" w:rsidP="00F4240F">
            <w:pPr>
              <w:rPr>
                <w:sz w:val="20"/>
                <w:szCs w:val="20"/>
              </w:rPr>
            </w:pPr>
          </w:p>
          <w:p w14:paraId="31C8FDFE" w14:textId="77777777" w:rsidR="006D5989" w:rsidRPr="00715613" w:rsidRDefault="006D5989" w:rsidP="00F4240F">
            <w:pPr>
              <w:rPr>
                <w:sz w:val="20"/>
                <w:szCs w:val="20"/>
              </w:rPr>
            </w:pPr>
          </w:p>
          <w:p w14:paraId="06C4D8F6" w14:textId="77777777" w:rsidR="006D5989" w:rsidRPr="00715613" w:rsidRDefault="006D5989" w:rsidP="00F4240F">
            <w:pPr>
              <w:rPr>
                <w:sz w:val="20"/>
                <w:szCs w:val="20"/>
              </w:rPr>
            </w:pPr>
          </w:p>
          <w:p w14:paraId="48C4071F" w14:textId="77777777" w:rsidR="006D5989" w:rsidRPr="00715613" w:rsidRDefault="006D5989" w:rsidP="00F4240F">
            <w:pPr>
              <w:rPr>
                <w:sz w:val="20"/>
                <w:szCs w:val="20"/>
              </w:rPr>
            </w:pPr>
          </w:p>
          <w:p w14:paraId="2351FB1E" w14:textId="77777777" w:rsidR="006D5989" w:rsidRPr="00715613" w:rsidRDefault="006D5989" w:rsidP="00F4240F">
            <w:pPr>
              <w:rPr>
                <w:sz w:val="20"/>
                <w:szCs w:val="20"/>
              </w:rPr>
            </w:pPr>
          </w:p>
          <w:p w14:paraId="1B1B72FC" w14:textId="77777777" w:rsidR="006D5989" w:rsidRPr="00715613" w:rsidRDefault="006D5989" w:rsidP="00F4240F">
            <w:pPr>
              <w:rPr>
                <w:sz w:val="20"/>
                <w:szCs w:val="20"/>
              </w:rPr>
            </w:pPr>
          </w:p>
        </w:tc>
        <w:tc>
          <w:tcPr>
            <w:tcW w:w="2218" w:type="dxa"/>
            <w:tcBorders>
              <w:top w:val="single" w:sz="4" w:space="0" w:color="auto"/>
              <w:left w:val="single" w:sz="4" w:space="0" w:color="auto"/>
              <w:bottom w:val="single" w:sz="4" w:space="0" w:color="auto"/>
              <w:right w:val="single" w:sz="12" w:space="0" w:color="auto"/>
            </w:tcBorders>
          </w:tcPr>
          <w:p w14:paraId="0716F329" w14:textId="77777777" w:rsidR="006D5989" w:rsidRPr="00715613" w:rsidRDefault="006D5989" w:rsidP="00F4240F">
            <w:pPr>
              <w:tabs>
                <w:tab w:val="left" w:pos="1080"/>
              </w:tabs>
              <w:jc w:val="left"/>
              <w:rPr>
                <w:sz w:val="20"/>
                <w:szCs w:val="20"/>
              </w:rPr>
            </w:pPr>
            <w:r w:rsidRPr="00715613">
              <w:rPr>
                <w:sz w:val="20"/>
                <w:szCs w:val="20"/>
              </w:rPr>
              <w:t>- priprava obrokov za stanovalce doma, v številu</w:t>
            </w:r>
          </w:p>
          <w:p w14:paraId="167B158F" w14:textId="77777777" w:rsidR="006D5989" w:rsidRPr="00715613" w:rsidRDefault="006D5989" w:rsidP="00F4240F">
            <w:pPr>
              <w:tabs>
                <w:tab w:val="left" w:pos="1080"/>
              </w:tabs>
              <w:jc w:val="left"/>
              <w:rPr>
                <w:sz w:val="20"/>
                <w:szCs w:val="20"/>
              </w:rPr>
            </w:pPr>
          </w:p>
          <w:p w14:paraId="0AF6C221" w14:textId="77777777" w:rsidR="006D5989" w:rsidRPr="00715613" w:rsidRDefault="006D5989" w:rsidP="00F4240F">
            <w:pPr>
              <w:tabs>
                <w:tab w:val="left" w:pos="1080"/>
              </w:tabs>
              <w:jc w:val="left"/>
              <w:rPr>
                <w:sz w:val="20"/>
                <w:szCs w:val="20"/>
              </w:rPr>
            </w:pPr>
            <w:r w:rsidRPr="00715613">
              <w:rPr>
                <w:sz w:val="20"/>
                <w:szCs w:val="20"/>
              </w:rPr>
              <w:t>- obroki po naročilu, v številu</w:t>
            </w:r>
          </w:p>
          <w:p w14:paraId="378221CA" w14:textId="77777777" w:rsidR="006D5989" w:rsidRPr="00715613" w:rsidRDefault="006D5989" w:rsidP="00F4240F">
            <w:pPr>
              <w:tabs>
                <w:tab w:val="left" w:pos="1080"/>
              </w:tabs>
              <w:jc w:val="left"/>
              <w:rPr>
                <w:sz w:val="20"/>
                <w:szCs w:val="20"/>
              </w:rPr>
            </w:pPr>
          </w:p>
          <w:p w14:paraId="165705E5" w14:textId="77777777" w:rsidR="006D5989" w:rsidRPr="00715613" w:rsidRDefault="006D5989" w:rsidP="00F4240F">
            <w:pPr>
              <w:tabs>
                <w:tab w:val="left" w:pos="1080"/>
              </w:tabs>
              <w:jc w:val="left"/>
              <w:rPr>
                <w:sz w:val="20"/>
                <w:szCs w:val="20"/>
              </w:rPr>
            </w:pPr>
            <w:r w:rsidRPr="00715613">
              <w:rPr>
                <w:sz w:val="20"/>
                <w:szCs w:val="20"/>
              </w:rPr>
              <w:t>- obroki za zunanje odjemalce, v številu</w:t>
            </w:r>
          </w:p>
          <w:p w14:paraId="2389EEEC" w14:textId="77777777" w:rsidR="006D5989" w:rsidRPr="00715613" w:rsidRDefault="006D5989" w:rsidP="00F4240F">
            <w:pPr>
              <w:tabs>
                <w:tab w:val="left" w:pos="1080"/>
              </w:tabs>
              <w:jc w:val="left"/>
              <w:rPr>
                <w:sz w:val="20"/>
                <w:szCs w:val="20"/>
              </w:rPr>
            </w:pPr>
          </w:p>
          <w:p w14:paraId="7D9F8735" w14:textId="77777777" w:rsidR="006D5989" w:rsidRPr="00715613" w:rsidRDefault="006D5989" w:rsidP="00F4240F">
            <w:pPr>
              <w:numPr>
                <w:ilvl w:val="1"/>
                <w:numId w:val="8"/>
              </w:numPr>
              <w:tabs>
                <w:tab w:val="left" w:pos="1080"/>
              </w:tabs>
              <w:jc w:val="left"/>
              <w:rPr>
                <w:sz w:val="20"/>
                <w:szCs w:val="20"/>
              </w:rPr>
            </w:pPr>
            <w:r w:rsidRPr="00715613">
              <w:rPr>
                <w:sz w:val="20"/>
                <w:szCs w:val="20"/>
              </w:rPr>
              <w:t>- obroki za zaposlene, v številu</w:t>
            </w:r>
          </w:p>
        </w:tc>
        <w:tc>
          <w:tcPr>
            <w:tcW w:w="1138" w:type="dxa"/>
            <w:tcBorders>
              <w:top w:val="single" w:sz="4" w:space="0" w:color="auto"/>
              <w:left w:val="single" w:sz="4" w:space="0" w:color="auto"/>
              <w:bottom w:val="single" w:sz="4" w:space="0" w:color="auto"/>
              <w:right w:val="double" w:sz="4" w:space="0" w:color="auto"/>
            </w:tcBorders>
            <w:vAlign w:val="center"/>
          </w:tcPr>
          <w:p w14:paraId="6C12F449" w14:textId="77777777" w:rsidR="006D5989" w:rsidRPr="00715613" w:rsidRDefault="006D5989" w:rsidP="00F4240F">
            <w:pPr>
              <w:jc w:val="center"/>
              <w:rPr>
                <w:sz w:val="20"/>
                <w:szCs w:val="20"/>
              </w:rPr>
            </w:pPr>
          </w:p>
          <w:p w14:paraId="2E32946C" w14:textId="77777777" w:rsidR="006D5989" w:rsidRPr="00715613" w:rsidRDefault="006D5989" w:rsidP="00F4240F">
            <w:pPr>
              <w:jc w:val="center"/>
              <w:rPr>
                <w:sz w:val="20"/>
                <w:szCs w:val="20"/>
              </w:rPr>
            </w:pPr>
            <w:r w:rsidRPr="00715613">
              <w:rPr>
                <w:sz w:val="20"/>
                <w:szCs w:val="20"/>
              </w:rPr>
              <w:t>168.630</w:t>
            </w:r>
          </w:p>
          <w:p w14:paraId="6574CF78" w14:textId="77777777" w:rsidR="006D5989" w:rsidRPr="00715613" w:rsidRDefault="006D5989" w:rsidP="00F4240F">
            <w:pPr>
              <w:jc w:val="center"/>
              <w:rPr>
                <w:sz w:val="20"/>
                <w:szCs w:val="20"/>
              </w:rPr>
            </w:pPr>
          </w:p>
          <w:p w14:paraId="4D481F6F" w14:textId="77777777" w:rsidR="006D5989" w:rsidRPr="00715613" w:rsidRDefault="006D5989" w:rsidP="00F4240F">
            <w:pPr>
              <w:jc w:val="center"/>
              <w:rPr>
                <w:sz w:val="20"/>
                <w:szCs w:val="20"/>
              </w:rPr>
            </w:pPr>
          </w:p>
          <w:p w14:paraId="62EAD44B" w14:textId="77777777" w:rsidR="006D5989" w:rsidRPr="00715613" w:rsidRDefault="006D5989" w:rsidP="00F4240F">
            <w:pPr>
              <w:jc w:val="center"/>
              <w:rPr>
                <w:sz w:val="20"/>
                <w:szCs w:val="20"/>
              </w:rPr>
            </w:pPr>
            <w:r w:rsidRPr="00715613">
              <w:rPr>
                <w:sz w:val="20"/>
                <w:szCs w:val="20"/>
              </w:rPr>
              <w:t>50</w:t>
            </w:r>
          </w:p>
          <w:p w14:paraId="65DF1B75" w14:textId="77777777" w:rsidR="006D5989" w:rsidRPr="00715613" w:rsidRDefault="006D5989" w:rsidP="00F4240F">
            <w:pPr>
              <w:jc w:val="center"/>
              <w:rPr>
                <w:sz w:val="20"/>
                <w:szCs w:val="20"/>
              </w:rPr>
            </w:pPr>
          </w:p>
          <w:p w14:paraId="3B2D4C05" w14:textId="77777777" w:rsidR="006D5989" w:rsidRPr="00715613" w:rsidRDefault="006D5989" w:rsidP="00F4240F">
            <w:pPr>
              <w:jc w:val="center"/>
              <w:rPr>
                <w:sz w:val="20"/>
                <w:szCs w:val="20"/>
              </w:rPr>
            </w:pPr>
          </w:p>
          <w:p w14:paraId="53CA209A" w14:textId="77777777" w:rsidR="006D5989" w:rsidRPr="00715613" w:rsidRDefault="006D5989" w:rsidP="00F4240F">
            <w:pPr>
              <w:jc w:val="center"/>
              <w:rPr>
                <w:sz w:val="20"/>
                <w:szCs w:val="20"/>
              </w:rPr>
            </w:pPr>
            <w:r w:rsidRPr="00715613">
              <w:rPr>
                <w:sz w:val="20"/>
                <w:szCs w:val="20"/>
              </w:rPr>
              <w:t>21.800</w:t>
            </w:r>
          </w:p>
          <w:p w14:paraId="0C51840C" w14:textId="77777777" w:rsidR="006D5989" w:rsidRPr="00715613" w:rsidRDefault="006D5989" w:rsidP="00F4240F">
            <w:pPr>
              <w:jc w:val="center"/>
              <w:rPr>
                <w:sz w:val="20"/>
                <w:szCs w:val="20"/>
              </w:rPr>
            </w:pPr>
          </w:p>
          <w:p w14:paraId="2E437A81" w14:textId="77777777" w:rsidR="006D5989" w:rsidRPr="00715613" w:rsidRDefault="006D5989" w:rsidP="00F4240F">
            <w:pPr>
              <w:jc w:val="center"/>
              <w:rPr>
                <w:sz w:val="20"/>
                <w:szCs w:val="20"/>
              </w:rPr>
            </w:pPr>
          </w:p>
          <w:p w14:paraId="6DBF7EE7" w14:textId="77777777" w:rsidR="006D5989" w:rsidRPr="00715613" w:rsidRDefault="006D5989" w:rsidP="00F4240F">
            <w:pPr>
              <w:jc w:val="center"/>
              <w:rPr>
                <w:sz w:val="20"/>
                <w:szCs w:val="20"/>
              </w:rPr>
            </w:pPr>
            <w:r w:rsidRPr="00715613">
              <w:rPr>
                <w:sz w:val="20"/>
                <w:szCs w:val="20"/>
              </w:rPr>
              <w:t>21.000</w:t>
            </w:r>
          </w:p>
          <w:p w14:paraId="66744E2A" w14:textId="77777777" w:rsidR="006D5989" w:rsidRPr="00715613" w:rsidRDefault="006D5989" w:rsidP="00F4240F">
            <w:pPr>
              <w:jc w:val="center"/>
              <w:rPr>
                <w:sz w:val="20"/>
                <w:szCs w:val="20"/>
              </w:rP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16E790FB" w14:textId="77777777" w:rsidR="006D5989" w:rsidRPr="00715613" w:rsidRDefault="006D5989" w:rsidP="00F4240F">
            <w:pPr>
              <w:jc w:val="center"/>
              <w:rPr>
                <w:b/>
                <w:sz w:val="20"/>
                <w:szCs w:val="20"/>
              </w:rPr>
            </w:pPr>
          </w:p>
          <w:p w14:paraId="4CB199FE" w14:textId="77777777" w:rsidR="006D5989" w:rsidRPr="00715613" w:rsidRDefault="006D5989" w:rsidP="00F4240F">
            <w:pPr>
              <w:jc w:val="center"/>
              <w:rPr>
                <w:b/>
                <w:sz w:val="20"/>
                <w:szCs w:val="20"/>
              </w:rPr>
            </w:pPr>
            <w:r w:rsidRPr="00715613">
              <w:rPr>
                <w:b/>
                <w:sz w:val="20"/>
                <w:szCs w:val="20"/>
              </w:rPr>
              <w:t>173.745</w:t>
            </w:r>
          </w:p>
          <w:p w14:paraId="546D7093" w14:textId="77777777" w:rsidR="006D5989" w:rsidRPr="00715613" w:rsidRDefault="006D5989" w:rsidP="00F4240F">
            <w:pPr>
              <w:jc w:val="center"/>
              <w:rPr>
                <w:b/>
                <w:sz w:val="20"/>
                <w:szCs w:val="20"/>
              </w:rPr>
            </w:pPr>
          </w:p>
          <w:p w14:paraId="0584A64D" w14:textId="77777777" w:rsidR="006D5989" w:rsidRPr="00715613" w:rsidRDefault="006D5989" w:rsidP="00F4240F">
            <w:pPr>
              <w:jc w:val="center"/>
              <w:rPr>
                <w:b/>
                <w:sz w:val="20"/>
                <w:szCs w:val="20"/>
              </w:rPr>
            </w:pPr>
          </w:p>
          <w:p w14:paraId="4CEC84DB" w14:textId="77777777" w:rsidR="006D5989" w:rsidRPr="00715613" w:rsidRDefault="006D5989" w:rsidP="00F4240F">
            <w:pPr>
              <w:jc w:val="center"/>
              <w:rPr>
                <w:b/>
                <w:sz w:val="20"/>
                <w:szCs w:val="20"/>
              </w:rPr>
            </w:pPr>
            <w:r w:rsidRPr="00715613">
              <w:rPr>
                <w:b/>
                <w:sz w:val="20"/>
                <w:szCs w:val="20"/>
              </w:rPr>
              <w:t>57</w:t>
            </w:r>
          </w:p>
          <w:p w14:paraId="28B197D5" w14:textId="77777777" w:rsidR="006D5989" w:rsidRPr="00715613" w:rsidRDefault="006D5989" w:rsidP="00F4240F">
            <w:pPr>
              <w:jc w:val="center"/>
              <w:rPr>
                <w:b/>
                <w:sz w:val="20"/>
                <w:szCs w:val="20"/>
              </w:rPr>
            </w:pPr>
          </w:p>
          <w:p w14:paraId="401A8ACA" w14:textId="77777777" w:rsidR="006D5989" w:rsidRPr="00715613" w:rsidRDefault="006D5989" w:rsidP="00F4240F">
            <w:pPr>
              <w:jc w:val="center"/>
              <w:rPr>
                <w:b/>
                <w:sz w:val="20"/>
                <w:szCs w:val="20"/>
              </w:rPr>
            </w:pPr>
          </w:p>
          <w:p w14:paraId="554B3B00" w14:textId="77777777" w:rsidR="006D5989" w:rsidRPr="00715613" w:rsidRDefault="006D5989" w:rsidP="00F4240F">
            <w:pPr>
              <w:jc w:val="center"/>
              <w:rPr>
                <w:b/>
                <w:sz w:val="20"/>
                <w:szCs w:val="20"/>
              </w:rPr>
            </w:pPr>
            <w:r w:rsidRPr="00715613">
              <w:rPr>
                <w:b/>
                <w:sz w:val="20"/>
                <w:szCs w:val="20"/>
              </w:rPr>
              <w:t>21.876</w:t>
            </w:r>
          </w:p>
          <w:p w14:paraId="4223641D" w14:textId="77777777" w:rsidR="006D5989" w:rsidRPr="00715613" w:rsidRDefault="006D5989" w:rsidP="00F4240F">
            <w:pPr>
              <w:jc w:val="center"/>
              <w:rPr>
                <w:b/>
                <w:sz w:val="20"/>
                <w:szCs w:val="20"/>
              </w:rPr>
            </w:pPr>
          </w:p>
          <w:p w14:paraId="62C482B3" w14:textId="77777777" w:rsidR="006D5989" w:rsidRPr="00715613" w:rsidRDefault="006D5989" w:rsidP="00F4240F">
            <w:pPr>
              <w:jc w:val="center"/>
              <w:rPr>
                <w:b/>
                <w:sz w:val="20"/>
                <w:szCs w:val="20"/>
              </w:rPr>
            </w:pPr>
          </w:p>
          <w:p w14:paraId="27D708E3" w14:textId="77777777" w:rsidR="006D5989" w:rsidRPr="00715613" w:rsidRDefault="006D5989" w:rsidP="00F4240F">
            <w:pPr>
              <w:jc w:val="center"/>
              <w:rPr>
                <w:b/>
                <w:sz w:val="20"/>
                <w:szCs w:val="20"/>
              </w:rPr>
            </w:pPr>
            <w:r w:rsidRPr="00715613">
              <w:rPr>
                <w:b/>
                <w:sz w:val="20"/>
                <w:szCs w:val="20"/>
              </w:rPr>
              <w:t>18.942</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7F7CA99A" w14:textId="77777777" w:rsidR="006D5989" w:rsidRPr="00715613" w:rsidRDefault="006D5989" w:rsidP="00F4240F">
            <w:pPr>
              <w:jc w:val="center"/>
              <w:rPr>
                <w:b/>
                <w:i/>
                <w:sz w:val="20"/>
                <w:szCs w:val="20"/>
                <w:u w:val="single"/>
              </w:rPr>
            </w:pPr>
          </w:p>
          <w:p w14:paraId="6C83818A" w14:textId="77777777" w:rsidR="006D5989" w:rsidRPr="00715613" w:rsidRDefault="006D5989" w:rsidP="00F4240F">
            <w:pPr>
              <w:jc w:val="center"/>
              <w:rPr>
                <w:b/>
                <w:i/>
                <w:sz w:val="20"/>
                <w:szCs w:val="20"/>
                <w:u w:val="single"/>
              </w:rPr>
            </w:pPr>
            <w:r w:rsidRPr="00715613">
              <w:rPr>
                <w:b/>
                <w:i/>
                <w:sz w:val="20"/>
                <w:szCs w:val="20"/>
                <w:u w:val="single"/>
              </w:rPr>
              <w:t>103</w:t>
            </w:r>
          </w:p>
          <w:p w14:paraId="0C0D6A12" w14:textId="77777777" w:rsidR="006D5989" w:rsidRPr="00715613" w:rsidRDefault="006D5989" w:rsidP="00F4240F">
            <w:pPr>
              <w:jc w:val="center"/>
              <w:rPr>
                <w:b/>
                <w:i/>
                <w:sz w:val="20"/>
                <w:szCs w:val="20"/>
                <w:u w:val="single"/>
              </w:rPr>
            </w:pPr>
          </w:p>
          <w:p w14:paraId="79AAED68" w14:textId="77777777" w:rsidR="006D5989" w:rsidRPr="00715613" w:rsidRDefault="006D5989" w:rsidP="00F4240F">
            <w:pPr>
              <w:jc w:val="center"/>
              <w:rPr>
                <w:b/>
                <w:i/>
                <w:sz w:val="20"/>
                <w:szCs w:val="20"/>
                <w:u w:val="single"/>
              </w:rPr>
            </w:pPr>
          </w:p>
          <w:p w14:paraId="2D62A9D1" w14:textId="77777777" w:rsidR="006D5989" w:rsidRPr="00715613" w:rsidRDefault="006D5989" w:rsidP="00F4240F">
            <w:pPr>
              <w:jc w:val="center"/>
              <w:rPr>
                <w:b/>
                <w:i/>
                <w:sz w:val="20"/>
                <w:szCs w:val="20"/>
                <w:u w:val="single"/>
              </w:rPr>
            </w:pPr>
            <w:r w:rsidRPr="00715613">
              <w:rPr>
                <w:b/>
                <w:i/>
                <w:sz w:val="20"/>
                <w:szCs w:val="20"/>
                <w:u w:val="single"/>
              </w:rPr>
              <w:t>114</w:t>
            </w:r>
          </w:p>
          <w:p w14:paraId="3D19744B" w14:textId="77777777" w:rsidR="006D5989" w:rsidRPr="00715613" w:rsidRDefault="006D5989" w:rsidP="00F4240F">
            <w:pPr>
              <w:jc w:val="center"/>
              <w:rPr>
                <w:b/>
                <w:i/>
                <w:sz w:val="20"/>
                <w:szCs w:val="20"/>
                <w:u w:val="single"/>
              </w:rPr>
            </w:pPr>
          </w:p>
          <w:p w14:paraId="148F3206" w14:textId="77777777" w:rsidR="006D5989" w:rsidRPr="00715613" w:rsidRDefault="006D5989" w:rsidP="00F4240F">
            <w:pPr>
              <w:jc w:val="center"/>
              <w:rPr>
                <w:b/>
                <w:i/>
                <w:sz w:val="20"/>
                <w:szCs w:val="20"/>
                <w:u w:val="single"/>
              </w:rPr>
            </w:pPr>
          </w:p>
          <w:p w14:paraId="547EBC50" w14:textId="77777777" w:rsidR="006D5989" w:rsidRPr="00715613" w:rsidRDefault="006D5989" w:rsidP="00F4240F">
            <w:pPr>
              <w:jc w:val="center"/>
              <w:rPr>
                <w:b/>
                <w:i/>
                <w:sz w:val="20"/>
                <w:szCs w:val="20"/>
                <w:u w:val="single"/>
              </w:rPr>
            </w:pPr>
            <w:r w:rsidRPr="00715613">
              <w:rPr>
                <w:b/>
                <w:i/>
                <w:sz w:val="20"/>
                <w:szCs w:val="20"/>
                <w:u w:val="single"/>
              </w:rPr>
              <w:t>100</w:t>
            </w:r>
          </w:p>
          <w:p w14:paraId="1D0B2261" w14:textId="77777777" w:rsidR="006D5989" w:rsidRPr="00715613" w:rsidRDefault="006D5989" w:rsidP="00F4240F">
            <w:pPr>
              <w:jc w:val="center"/>
              <w:rPr>
                <w:b/>
                <w:i/>
                <w:sz w:val="20"/>
                <w:szCs w:val="20"/>
                <w:u w:val="single"/>
              </w:rPr>
            </w:pPr>
          </w:p>
          <w:p w14:paraId="4F32AA7F" w14:textId="77777777" w:rsidR="006D5989" w:rsidRPr="00715613" w:rsidRDefault="006D5989" w:rsidP="00F4240F">
            <w:pPr>
              <w:jc w:val="center"/>
              <w:rPr>
                <w:b/>
                <w:i/>
                <w:sz w:val="20"/>
                <w:szCs w:val="20"/>
                <w:u w:val="single"/>
              </w:rPr>
            </w:pPr>
          </w:p>
          <w:p w14:paraId="65C39A02" w14:textId="77777777" w:rsidR="006D5989" w:rsidRPr="00715613" w:rsidRDefault="006D5989" w:rsidP="00F4240F">
            <w:pPr>
              <w:jc w:val="center"/>
              <w:rPr>
                <w:b/>
                <w:i/>
                <w:sz w:val="20"/>
                <w:szCs w:val="20"/>
                <w:u w:val="single"/>
              </w:rPr>
            </w:pPr>
            <w:r w:rsidRPr="00715613">
              <w:rPr>
                <w:b/>
                <w:i/>
                <w:sz w:val="20"/>
                <w:szCs w:val="20"/>
                <w:u w:val="single"/>
              </w:rPr>
              <w:t>90</w:t>
            </w:r>
          </w:p>
        </w:tc>
      </w:tr>
      <w:tr w:rsidR="006D5989" w:rsidRPr="00715613" w14:paraId="02176C6E" w14:textId="77777777" w:rsidTr="00F4240F">
        <w:trPr>
          <w:trHeight w:val="530"/>
          <w:jc w:val="center"/>
        </w:trPr>
        <w:tc>
          <w:tcPr>
            <w:tcW w:w="1673" w:type="dxa"/>
            <w:tcBorders>
              <w:top w:val="nil"/>
              <w:left w:val="single" w:sz="4" w:space="0" w:color="auto"/>
              <w:bottom w:val="nil"/>
              <w:right w:val="single" w:sz="4" w:space="0" w:color="auto"/>
            </w:tcBorders>
          </w:tcPr>
          <w:p w14:paraId="1B70DAB5" w14:textId="77777777" w:rsidR="006D5989" w:rsidRPr="00715613" w:rsidRDefault="006D5989" w:rsidP="00F4240F">
            <w:pPr>
              <w:jc w:val="right"/>
              <w:rPr>
                <w:sz w:val="20"/>
                <w:szCs w:val="20"/>
              </w:rPr>
            </w:pPr>
          </w:p>
          <w:p w14:paraId="53831484" w14:textId="77777777" w:rsidR="006D5989" w:rsidRPr="00715613" w:rsidRDefault="006D5989" w:rsidP="00F4240F">
            <w:pPr>
              <w:rPr>
                <w:sz w:val="20"/>
                <w:szCs w:val="20"/>
              </w:rPr>
            </w:pPr>
          </w:p>
          <w:p w14:paraId="66B6DFB9" w14:textId="77777777" w:rsidR="006D5989" w:rsidRPr="00715613" w:rsidRDefault="006D5989" w:rsidP="00F4240F">
            <w:pPr>
              <w:jc w:val="center"/>
              <w:rPr>
                <w:sz w:val="20"/>
                <w:szCs w:val="20"/>
              </w:rPr>
            </w:pPr>
          </w:p>
          <w:p w14:paraId="10B198E6" w14:textId="77777777" w:rsidR="006D5989" w:rsidRPr="00715613" w:rsidRDefault="006D5989" w:rsidP="00F4240F">
            <w:pPr>
              <w:jc w:val="center"/>
              <w:rPr>
                <w:sz w:val="20"/>
                <w:szCs w:val="20"/>
              </w:rPr>
            </w:pPr>
            <w:r w:rsidRPr="00715613">
              <w:rPr>
                <w:sz w:val="20"/>
                <w:szCs w:val="20"/>
              </w:rPr>
              <w:t xml:space="preserve"> </w:t>
            </w:r>
          </w:p>
        </w:tc>
        <w:tc>
          <w:tcPr>
            <w:tcW w:w="1624" w:type="dxa"/>
            <w:tcBorders>
              <w:top w:val="single" w:sz="4" w:space="0" w:color="auto"/>
              <w:left w:val="single" w:sz="4" w:space="0" w:color="auto"/>
              <w:bottom w:val="single" w:sz="4" w:space="0" w:color="auto"/>
              <w:right w:val="single" w:sz="4" w:space="0" w:color="auto"/>
            </w:tcBorders>
          </w:tcPr>
          <w:p w14:paraId="0843571F" w14:textId="77777777" w:rsidR="006D5989" w:rsidRPr="00715613" w:rsidRDefault="006D5989" w:rsidP="00F4240F">
            <w:pPr>
              <w:pStyle w:val="Naslov7"/>
              <w:tabs>
                <w:tab w:val="left" w:pos="1080"/>
              </w:tabs>
              <w:ind w:left="1296" w:hanging="1296"/>
              <w:jc w:val="center"/>
              <w:rPr>
                <w:rFonts w:ascii="Times New Roman" w:hAnsi="Times New Roman" w:cs="Times New Roman"/>
                <w:b/>
                <w:bCs/>
                <w:sz w:val="20"/>
                <w:szCs w:val="20"/>
              </w:rPr>
            </w:pPr>
            <w:r w:rsidRPr="00715613">
              <w:rPr>
                <w:rFonts w:ascii="Times New Roman" w:hAnsi="Times New Roman" w:cs="Times New Roman"/>
                <w:b/>
                <w:bCs/>
                <w:sz w:val="20"/>
                <w:szCs w:val="20"/>
              </w:rPr>
              <w:t>Računovodstvo</w:t>
            </w:r>
          </w:p>
        </w:tc>
        <w:tc>
          <w:tcPr>
            <w:tcW w:w="2218" w:type="dxa"/>
            <w:tcBorders>
              <w:top w:val="single" w:sz="4" w:space="0" w:color="auto"/>
              <w:left w:val="single" w:sz="4" w:space="0" w:color="auto"/>
              <w:bottom w:val="single" w:sz="4" w:space="0" w:color="auto"/>
              <w:right w:val="single" w:sz="12" w:space="0" w:color="auto"/>
            </w:tcBorders>
          </w:tcPr>
          <w:p w14:paraId="1A71F025" w14:textId="77777777" w:rsidR="006D5989" w:rsidRPr="00715613" w:rsidRDefault="006D5989" w:rsidP="00F4240F">
            <w:pPr>
              <w:numPr>
                <w:ilvl w:val="1"/>
                <w:numId w:val="8"/>
              </w:numPr>
              <w:tabs>
                <w:tab w:val="left" w:pos="1080"/>
              </w:tabs>
              <w:jc w:val="left"/>
              <w:rPr>
                <w:sz w:val="20"/>
                <w:szCs w:val="20"/>
              </w:rPr>
            </w:pPr>
            <w:r w:rsidRPr="00715613">
              <w:rPr>
                <w:sz w:val="20"/>
                <w:szCs w:val="20"/>
              </w:rPr>
              <w:t xml:space="preserve">- analize odmikov od </w:t>
            </w:r>
            <w:proofErr w:type="spellStart"/>
            <w:r w:rsidRPr="00715613">
              <w:rPr>
                <w:sz w:val="20"/>
                <w:szCs w:val="20"/>
              </w:rPr>
              <w:t>finanč</w:t>
            </w:r>
            <w:proofErr w:type="spellEnd"/>
            <w:r w:rsidRPr="00715613">
              <w:rPr>
                <w:sz w:val="20"/>
                <w:szCs w:val="20"/>
              </w:rPr>
              <w:t>. načrta v številu</w:t>
            </w:r>
          </w:p>
          <w:p w14:paraId="2016718B" w14:textId="77777777" w:rsidR="006D5989" w:rsidRPr="00715613" w:rsidRDefault="006D5989" w:rsidP="00F4240F">
            <w:pPr>
              <w:numPr>
                <w:ilvl w:val="1"/>
                <w:numId w:val="8"/>
              </w:numPr>
              <w:tabs>
                <w:tab w:val="left" w:pos="1080"/>
              </w:tabs>
              <w:jc w:val="left"/>
              <w:rPr>
                <w:sz w:val="20"/>
                <w:szCs w:val="20"/>
              </w:rPr>
            </w:pPr>
          </w:p>
        </w:tc>
        <w:tc>
          <w:tcPr>
            <w:tcW w:w="1138" w:type="dxa"/>
            <w:tcBorders>
              <w:top w:val="single" w:sz="4" w:space="0" w:color="auto"/>
              <w:left w:val="single" w:sz="4" w:space="0" w:color="auto"/>
              <w:bottom w:val="single" w:sz="4" w:space="0" w:color="auto"/>
              <w:right w:val="double" w:sz="4" w:space="0" w:color="auto"/>
            </w:tcBorders>
          </w:tcPr>
          <w:p w14:paraId="180E9A85" w14:textId="77777777" w:rsidR="006D5989" w:rsidRPr="00715613" w:rsidRDefault="006D5989" w:rsidP="00F4240F">
            <w:pPr>
              <w:tabs>
                <w:tab w:val="left" w:pos="1080"/>
              </w:tabs>
              <w:jc w:val="center"/>
              <w:rPr>
                <w:sz w:val="20"/>
                <w:szCs w:val="20"/>
              </w:rPr>
            </w:pPr>
          </w:p>
          <w:p w14:paraId="034A9C90" w14:textId="77777777" w:rsidR="006D5989" w:rsidRPr="00715613" w:rsidRDefault="006D5989" w:rsidP="00F4240F">
            <w:pPr>
              <w:tabs>
                <w:tab w:val="left" w:pos="1080"/>
              </w:tabs>
              <w:jc w:val="center"/>
              <w:rPr>
                <w:sz w:val="20"/>
                <w:szCs w:val="20"/>
              </w:rPr>
            </w:pPr>
            <w:r w:rsidRPr="00715613">
              <w:rPr>
                <w:sz w:val="20"/>
                <w:szCs w:val="20"/>
              </w:rPr>
              <w:t>4</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6064F549" w14:textId="77777777" w:rsidR="006D5989" w:rsidRPr="00715613" w:rsidRDefault="006D5989" w:rsidP="00F4240F">
            <w:pPr>
              <w:tabs>
                <w:tab w:val="left" w:pos="1080"/>
              </w:tabs>
              <w:jc w:val="center"/>
              <w:rPr>
                <w:b/>
                <w:sz w:val="20"/>
                <w:szCs w:val="20"/>
              </w:rPr>
            </w:pPr>
          </w:p>
          <w:p w14:paraId="1C22DB79" w14:textId="77777777" w:rsidR="006D5989" w:rsidRPr="00715613" w:rsidRDefault="006D5989" w:rsidP="00F4240F">
            <w:pPr>
              <w:tabs>
                <w:tab w:val="left" w:pos="1080"/>
              </w:tabs>
              <w:jc w:val="center"/>
              <w:rPr>
                <w:b/>
                <w:sz w:val="20"/>
                <w:szCs w:val="20"/>
              </w:rPr>
            </w:pPr>
            <w:r w:rsidRPr="00715613">
              <w:rPr>
                <w:b/>
                <w:sz w:val="20"/>
                <w:szCs w:val="20"/>
              </w:rPr>
              <w:t>4</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004A754C" w14:textId="77777777" w:rsidR="006D5989" w:rsidRPr="00715613" w:rsidRDefault="006D5989" w:rsidP="00F4240F">
            <w:pPr>
              <w:tabs>
                <w:tab w:val="left" w:pos="1080"/>
              </w:tabs>
              <w:jc w:val="center"/>
              <w:rPr>
                <w:b/>
                <w:i/>
                <w:sz w:val="20"/>
                <w:szCs w:val="20"/>
                <w:u w:val="single"/>
              </w:rPr>
            </w:pPr>
          </w:p>
          <w:p w14:paraId="43828AE6" w14:textId="77777777" w:rsidR="006D5989" w:rsidRPr="00715613" w:rsidRDefault="006D5989" w:rsidP="00F4240F">
            <w:pPr>
              <w:tabs>
                <w:tab w:val="left" w:pos="1080"/>
              </w:tabs>
              <w:jc w:val="center"/>
              <w:rPr>
                <w:b/>
                <w:i/>
                <w:sz w:val="20"/>
                <w:szCs w:val="20"/>
                <w:u w:val="single"/>
              </w:rPr>
            </w:pPr>
            <w:r w:rsidRPr="00715613">
              <w:rPr>
                <w:b/>
                <w:i/>
                <w:sz w:val="20"/>
                <w:szCs w:val="20"/>
                <w:u w:val="single"/>
              </w:rPr>
              <w:t>100</w:t>
            </w:r>
          </w:p>
        </w:tc>
      </w:tr>
      <w:tr w:rsidR="006D5989" w:rsidRPr="00715613" w14:paraId="6EDF3AA1" w14:textId="77777777" w:rsidTr="00F4240F">
        <w:trPr>
          <w:trHeight w:val="652"/>
          <w:jc w:val="center"/>
        </w:trPr>
        <w:tc>
          <w:tcPr>
            <w:tcW w:w="1673" w:type="dxa"/>
            <w:tcBorders>
              <w:top w:val="nil"/>
              <w:left w:val="single" w:sz="4" w:space="0" w:color="auto"/>
              <w:bottom w:val="single" w:sz="4" w:space="0" w:color="auto"/>
              <w:right w:val="single" w:sz="4" w:space="0" w:color="auto"/>
            </w:tcBorders>
            <w:vAlign w:val="center"/>
          </w:tcPr>
          <w:p w14:paraId="57A775C7" w14:textId="77777777" w:rsidR="006D5989" w:rsidRPr="00715613" w:rsidRDefault="006D5989" w:rsidP="00F4240F">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4E5E2784" w14:textId="77777777" w:rsidR="006D5989" w:rsidRPr="00715613" w:rsidRDefault="006D5989" w:rsidP="00F4240F">
            <w:pPr>
              <w:pStyle w:val="Naslov7"/>
              <w:tabs>
                <w:tab w:val="left" w:pos="1080"/>
              </w:tabs>
              <w:ind w:left="1296" w:hanging="1296"/>
              <w:jc w:val="center"/>
              <w:rPr>
                <w:rFonts w:ascii="Times New Roman" w:hAnsi="Times New Roman" w:cs="Times New Roman"/>
                <w:b/>
                <w:bCs/>
                <w:sz w:val="20"/>
                <w:szCs w:val="20"/>
              </w:rPr>
            </w:pPr>
            <w:r w:rsidRPr="00715613">
              <w:rPr>
                <w:rFonts w:ascii="Times New Roman" w:hAnsi="Times New Roman" w:cs="Times New Roman"/>
                <w:b/>
                <w:bCs/>
                <w:sz w:val="20"/>
                <w:szCs w:val="20"/>
              </w:rPr>
              <w:t>Vzdrževanje</w:t>
            </w:r>
          </w:p>
        </w:tc>
        <w:tc>
          <w:tcPr>
            <w:tcW w:w="2218" w:type="dxa"/>
            <w:tcBorders>
              <w:top w:val="single" w:sz="4" w:space="0" w:color="auto"/>
              <w:left w:val="single" w:sz="4" w:space="0" w:color="auto"/>
              <w:bottom w:val="single" w:sz="4" w:space="0" w:color="auto"/>
              <w:right w:val="single" w:sz="12" w:space="0" w:color="auto"/>
            </w:tcBorders>
          </w:tcPr>
          <w:p w14:paraId="0D1EC3BB" w14:textId="77777777" w:rsidR="006D5989" w:rsidRPr="00715613" w:rsidRDefault="006D5989" w:rsidP="00F4240F">
            <w:pPr>
              <w:tabs>
                <w:tab w:val="left" w:pos="1080"/>
              </w:tabs>
              <w:ind w:left="24"/>
              <w:jc w:val="left"/>
              <w:rPr>
                <w:sz w:val="20"/>
                <w:szCs w:val="20"/>
              </w:rPr>
            </w:pPr>
            <w:r w:rsidRPr="00715613">
              <w:rPr>
                <w:sz w:val="20"/>
                <w:szCs w:val="20"/>
              </w:rPr>
              <w:t>- št. odpravljenih  napak v 24. urah, v %</w:t>
            </w:r>
          </w:p>
          <w:p w14:paraId="70478910" w14:textId="77777777" w:rsidR="006D5989" w:rsidRPr="00715613" w:rsidRDefault="006D5989" w:rsidP="00F4240F">
            <w:pPr>
              <w:tabs>
                <w:tab w:val="left" w:pos="1080"/>
              </w:tabs>
              <w:ind w:left="24"/>
              <w:jc w:val="left"/>
              <w:rPr>
                <w:sz w:val="20"/>
                <w:szCs w:val="20"/>
              </w:rPr>
            </w:pPr>
          </w:p>
        </w:tc>
        <w:tc>
          <w:tcPr>
            <w:tcW w:w="1138" w:type="dxa"/>
            <w:tcBorders>
              <w:top w:val="single" w:sz="4" w:space="0" w:color="auto"/>
              <w:left w:val="single" w:sz="4" w:space="0" w:color="auto"/>
              <w:bottom w:val="single" w:sz="4" w:space="0" w:color="auto"/>
              <w:right w:val="double" w:sz="4" w:space="0" w:color="auto"/>
            </w:tcBorders>
          </w:tcPr>
          <w:p w14:paraId="03622A7F" w14:textId="77777777" w:rsidR="006D5989" w:rsidRPr="00715613" w:rsidRDefault="006D5989" w:rsidP="00F4240F">
            <w:pPr>
              <w:tabs>
                <w:tab w:val="left" w:pos="1080"/>
              </w:tabs>
              <w:jc w:val="center"/>
              <w:rPr>
                <w:sz w:val="20"/>
                <w:szCs w:val="20"/>
              </w:rPr>
            </w:pPr>
          </w:p>
          <w:p w14:paraId="6804EB07" w14:textId="77777777" w:rsidR="006D5989" w:rsidRPr="00715613" w:rsidRDefault="006D5989" w:rsidP="00F4240F">
            <w:pPr>
              <w:tabs>
                <w:tab w:val="left" w:pos="1080"/>
              </w:tabs>
              <w:jc w:val="center"/>
              <w:rPr>
                <w:sz w:val="20"/>
                <w:szCs w:val="20"/>
              </w:rPr>
            </w:pPr>
            <w:r w:rsidRPr="00715613">
              <w:rPr>
                <w:sz w:val="20"/>
                <w:szCs w:val="20"/>
              </w:rPr>
              <w:t>85</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1FB961C8" w14:textId="77777777" w:rsidR="006D5989" w:rsidRPr="00715613" w:rsidRDefault="006D5989" w:rsidP="00F4240F">
            <w:pPr>
              <w:tabs>
                <w:tab w:val="left" w:pos="1080"/>
              </w:tabs>
              <w:jc w:val="center"/>
              <w:rPr>
                <w:b/>
                <w:sz w:val="20"/>
                <w:szCs w:val="20"/>
              </w:rPr>
            </w:pPr>
          </w:p>
          <w:p w14:paraId="25E90143" w14:textId="77777777" w:rsidR="006D5989" w:rsidRPr="00715613" w:rsidRDefault="006D5989" w:rsidP="00F4240F">
            <w:pPr>
              <w:tabs>
                <w:tab w:val="left" w:pos="1080"/>
              </w:tabs>
              <w:jc w:val="center"/>
              <w:rPr>
                <w:b/>
                <w:sz w:val="20"/>
                <w:szCs w:val="20"/>
              </w:rPr>
            </w:pPr>
            <w:r w:rsidRPr="00715613">
              <w:rPr>
                <w:b/>
                <w:sz w:val="20"/>
                <w:szCs w:val="20"/>
              </w:rPr>
              <w:t>69</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76E22561" w14:textId="77777777" w:rsidR="006D5989" w:rsidRPr="00715613" w:rsidRDefault="006D5989" w:rsidP="00F4240F">
            <w:pPr>
              <w:tabs>
                <w:tab w:val="left" w:pos="1080"/>
              </w:tabs>
              <w:jc w:val="center"/>
              <w:rPr>
                <w:b/>
                <w:i/>
                <w:sz w:val="20"/>
                <w:szCs w:val="20"/>
                <w:u w:val="single"/>
              </w:rPr>
            </w:pPr>
          </w:p>
          <w:p w14:paraId="5CC0E35C" w14:textId="77777777" w:rsidR="006D5989" w:rsidRPr="00715613" w:rsidRDefault="006D5989" w:rsidP="00F4240F">
            <w:pPr>
              <w:tabs>
                <w:tab w:val="left" w:pos="1080"/>
              </w:tabs>
              <w:jc w:val="center"/>
              <w:rPr>
                <w:b/>
                <w:i/>
                <w:sz w:val="20"/>
                <w:szCs w:val="20"/>
                <w:u w:val="single"/>
              </w:rPr>
            </w:pPr>
            <w:r w:rsidRPr="00715613">
              <w:rPr>
                <w:b/>
                <w:i/>
                <w:sz w:val="20"/>
                <w:szCs w:val="20"/>
                <w:u w:val="single"/>
              </w:rPr>
              <w:t>59</w:t>
            </w:r>
          </w:p>
        </w:tc>
      </w:tr>
      <w:tr w:rsidR="006D5989" w:rsidRPr="00715613" w14:paraId="087EADE0" w14:textId="77777777" w:rsidTr="00F4240F">
        <w:trPr>
          <w:trHeight w:val="652"/>
          <w:jc w:val="center"/>
        </w:trPr>
        <w:tc>
          <w:tcPr>
            <w:tcW w:w="1673" w:type="dxa"/>
            <w:tcBorders>
              <w:top w:val="single" w:sz="4" w:space="0" w:color="auto"/>
              <w:left w:val="single" w:sz="4" w:space="0" w:color="auto"/>
              <w:bottom w:val="single" w:sz="4" w:space="0" w:color="auto"/>
              <w:right w:val="single" w:sz="4" w:space="0" w:color="auto"/>
            </w:tcBorders>
          </w:tcPr>
          <w:p w14:paraId="04D91626" w14:textId="77777777" w:rsidR="006D5989" w:rsidRPr="00715613" w:rsidRDefault="006D5989" w:rsidP="00F4240F">
            <w:pPr>
              <w:tabs>
                <w:tab w:val="left" w:pos="1080"/>
              </w:tabs>
              <w:jc w:val="center"/>
              <w:rPr>
                <w:b/>
                <w:sz w:val="20"/>
                <w:szCs w:val="20"/>
              </w:rPr>
            </w:pPr>
          </w:p>
          <w:p w14:paraId="17335366" w14:textId="77777777" w:rsidR="006D5989" w:rsidRPr="00715613" w:rsidRDefault="006D5989" w:rsidP="00F4240F">
            <w:pPr>
              <w:tabs>
                <w:tab w:val="left" w:pos="1080"/>
              </w:tabs>
              <w:jc w:val="center"/>
              <w:rPr>
                <w:b/>
                <w:sz w:val="20"/>
                <w:szCs w:val="20"/>
              </w:rPr>
            </w:pPr>
          </w:p>
          <w:p w14:paraId="27132E3F" w14:textId="77777777" w:rsidR="006D5989" w:rsidRPr="00715613" w:rsidRDefault="006D5989" w:rsidP="00F4240F">
            <w:pPr>
              <w:tabs>
                <w:tab w:val="left" w:pos="1080"/>
              </w:tabs>
              <w:jc w:val="center"/>
              <w:rPr>
                <w:b/>
                <w:sz w:val="20"/>
                <w:szCs w:val="20"/>
              </w:rPr>
            </w:pPr>
            <w:r w:rsidRPr="00715613">
              <w:rPr>
                <w:b/>
                <w:sz w:val="20"/>
                <w:szCs w:val="20"/>
              </w:rPr>
              <w:t>Procesi meritev, analiz in izboljšav</w:t>
            </w:r>
          </w:p>
        </w:tc>
        <w:tc>
          <w:tcPr>
            <w:tcW w:w="1624" w:type="dxa"/>
            <w:tcBorders>
              <w:top w:val="single" w:sz="4" w:space="0" w:color="auto"/>
              <w:left w:val="single" w:sz="4" w:space="0" w:color="auto"/>
              <w:bottom w:val="single" w:sz="4" w:space="0" w:color="auto"/>
              <w:right w:val="single" w:sz="4" w:space="0" w:color="auto"/>
            </w:tcBorders>
          </w:tcPr>
          <w:p w14:paraId="25E1F796" w14:textId="77777777" w:rsidR="006D5989" w:rsidRPr="00715613" w:rsidRDefault="006D5989" w:rsidP="00F4240F">
            <w:pPr>
              <w:tabs>
                <w:tab w:val="left" w:pos="1080"/>
              </w:tabs>
              <w:rPr>
                <w:b/>
                <w:bCs/>
                <w:sz w:val="20"/>
                <w:szCs w:val="20"/>
              </w:rPr>
            </w:pPr>
          </w:p>
          <w:p w14:paraId="68E40105" w14:textId="77777777" w:rsidR="006D5989" w:rsidRPr="00715613" w:rsidRDefault="006D5989" w:rsidP="00F4240F">
            <w:pPr>
              <w:tabs>
                <w:tab w:val="left" w:pos="1080"/>
              </w:tabs>
              <w:jc w:val="center"/>
              <w:rPr>
                <w:b/>
                <w:bCs/>
                <w:sz w:val="20"/>
                <w:szCs w:val="20"/>
              </w:rPr>
            </w:pPr>
          </w:p>
          <w:p w14:paraId="0E07FA41" w14:textId="77777777" w:rsidR="006D5989" w:rsidRPr="00715613" w:rsidRDefault="006D5989" w:rsidP="00F4240F">
            <w:pPr>
              <w:tabs>
                <w:tab w:val="left" w:pos="1080"/>
              </w:tabs>
              <w:jc w:val="center"/>
              <w:rPr>
                <w:b/>
                <w:bCs/>
                <w:sz w:val="20"/>
                <w:szCs w:val="20"/>
              </w:rPr>
            </w:pPr>
            <w:r w:rsidRPr="00715613">
              <w:rPr>
                <w:b/>
                <w:bCs/>
                <w:sz w:val="20"/>
                <w:szCs w:val="20"/>
              </w:rPr>
              <w:t>Obvladovanje neskladnih storitev</w:t>
            </w:r>
          </w:p>
          <w:p w14:paraId="6318567E" w14:textId="77777777" w:rsidR="006D5989" w:rsidRPr="00715613" w:rsidRDefault="006D5989" w:rsidP="00F4240F">
            <w:pPr>
              <w:tabs>
                <w:tab w:val="left" w:pos="1080"/>
              </w:tabs>
              <w:jc w:val="center"/>
              <w:rPr>
                <w:b/>
                <w:bCs/>
                <w:sz w:val="20"/>
                <w:szCs w:val="20"/>
              </w:rPr>
            </w:pPr>
          </w:p>
          <w:p w14:paraId="37BB1988" w14:textId="77777777" w:rsidR="006D5989" w:rsidRPr="00715613" w:rsidRDefault="006D5989" w:rsidP="00F4240F">
            <w:pPr>
              <w:tabs>
                <w:tab w:val="left" w:pos="1080"/>
              </w:tabs>
              <w:jc w:val="center"/>
              <w:rPr>
                <w:b/>
                <w:bCs/>
                <w:sz w:val="20"/>
                <w:szCs w:val="20"/>
              </w:rPr>
            </w:pPr>
          </w:p>
          <w:p w14:paraId="1FCF569E" w14:textId="77777777" w:rsidR="006D5989" w:rsidRPr="00715613" w:rsidRDefault="006D5989" w:rsidP="00F4240F">
            <w:pPr>
              <w:tabs>
                <w:tab w:val="left" w:pos="1080"/>
              </w:tabs>
              <w:jc w:val="center"/>
              <w:rPr>
                <w:b/>
                <w:bCs/>
                <w:sz w:val="20"/>
                <w:szCs w:val="20"/>
              </w:rPr>
            </w:pPr>
          </w:p>
          <w:p w14:paraId="703AA790" w14:textId="77777777" w:rsidR="006D5989" w:rsidRPr="00715613" w:rsidRDefault="006D5989" w:rsidP="00F4240F">
            <w:pPr>
              <w:tabs>
                <w:tab w:val="left" w:pos="1080"/>
              </w:tabs>
              <w:jc w:val="center"/>
              <w:rPr>
                <w:b/>
                <w:bCs/>
                <w:sz w:val="20"/>
                <w:szCs w:val="20"/>
              </w:rPr>
            </w:pPr>
          </w:p>
          <w:p w14:paraId="153B3A0C" w14:textId="77777777" w:rsidR="006D5989" w:rsidRPr="00715613" w:rsidRDefault="006D5989" w:rsidP="00F4240F">
            <w:pPr>
              <w:rPr>
                <w:sz w:val="20"/>
                <w:szCs w:val="20"/>
              </w:rPr>
            </w:pPr>
          </w:p>
        </w:tc>
        <w:tc>
          <w:tcPr>
            <w:tcW w:w="2218" w:type="dxa"/>
            <w:tcBorders>
              <w:top w:val="single" w:sz="4" w:space="0" w:color="auto"/>
              <w:left w:val="single" w:sz="4" w:space="0" w:color="auto"/>
              <w:bottom w:val="single" w:sz="4" w:space="0" w:color="auto"/>
              <w:right w:val="single" w:sz="4" w:space="0" w:color="auto"/>
            </w:tcBorders>
          </w:tcPr>
          <w:p w14:paraId="1C2EA638" w14:textId="77777777" w:rsidR="006D5989" w:rsidRPr="00715613" w:rsidRDefault="006D5989" w:rsidP="00F4240F">
            <w:pPr>
              <w:tabs>
                <w:tab w:val="left" w:pos="1080"/>
              </w:tabs>
              <w:jc w:val="left"/>
              <w:rPr>
                <w:sz w:val="20"/>
                <w:szCs w:val="20"/>
              </w:rPr>
            </w:pPr>
            <w:r w:rsidRPr="00715613">
              <w:rPr>
                <w:sz w:val="20"/>
                <w:szCs w:val="20"/>
              </w:rPr>
              <w:t>- doseganje zadovoljstva odjemalcev v %</w:t>
            </w:r>
          </w:p>
          <w:p w14:paraId="44AB6D3D" w14:textId="77777777" w:rsidR="006D5989" w:rsidRPr="00715613" w:rsidRDefault="006D5989" w:rsidP="00F4240F">
            <w:pPr>
              <w:pStyle w:val="Odstavekseznama"/>
              <w:numPr>
                <w:ilvl w:val="1"/>
                <w:numId w:val="8"/>
              </w:numPr>
              <w:tabs>
                <w:tab w:val="left" w:pos="1080"/>
              </w:tabs>
              <w:spacing w:before="0" w:after="0" w:line="240" w:lineRule="auto"/>
              <w:jc w:val="left"/>
              <w:rPr>
                <w:rFonts w:ascii="Times New Roman" w:hAnsi="Times New Roman" w:cs="Times New Roman"/>
              </w:rPr>
            </w:pPr>
          </w:p>
          <w:p w14:paraId="7F8A8E27" w14:textId="77777777" w:rsidR="006D5989" w:rsidRPr="00715613" w:rsidRDefault="006D5989" w:rsidP="00F4240F">
            <w:pPr>
              <w:pStyle w:val="Odstavekseznama"/>
              <w:numPr>
                <w:ilvl w:val="1"/>
                <w:numId w:val="8"/>
              </w:numPr>
              <w:tabs>
                <w:tab w:val="left" w:pos="1080"/>
              </w:tabs>
              <w:spacing w:before="0" w:after="0" w:line="240" w:lineRule="auto"/>
              <w:jc w:val="left"/>
              <w:rPr>
                <w:rFonts w:ascii="Times New Roman" w:hAnsi="Times New Roman" w:cs="Times New Roman"/>
              </w:rPr>
            </w:pPr>
            <w:r w:rsidRPr="00715613">
              <w:rPr>
                <w:rFonts w:ascii="Times New Roman" w:hAnsi="Times New Roman" w:cs="Times New Roman"/>
              </w:rPr>
              <w:t>- število pohval in zahval</w:t>
            </w:r>
          </w:p>
          <w:p w14:paraId="017C7BF0" w14:textId="77777777" w:rsidR="006D5989" w:rsidRPr="00715613" w:rsidRDefault="006D5989" w:rsidP="00F4240F">
            <w:pPr>
              <w:tabs>
                <w:tab w:val="left" w:pos="1080"/>
              </w:tabs>
              <w:jc w:val="left"/>
              <w:rPr>
                <w:sz w:val="20"/>
                <w:szCs w:val="20"/>
              </w:rPr>
            </w:pPr>
          </w:p>
          <w:p w14:paraId="1FAB4CC7" w14:textId="77777777" w:rsidR="006D5989" w:rsidRPr="00715613" w:rsidRDefault="006D5989" w:rsidP="00F4240F">
            <w:pPr>
              <w:tabs>
                <w:tab w:val="left" w:pos="1080"/>
              </w:tabs>
              <w:jc w:val="left"/>
              <w:rPr>
                <w:sz w:val="20"/>
                <w:szCs w:val="20"/>
              </w:rPr>
            </w:pPr>
            <w:r w:rsidRPr="00715613">
              <w:rPr>
                <w:sz w:val="20"/>
                <w:szCs w:val="20"/>
              </w:rPr>
              <w:t>- št. reklamacij  na posamezen proces</w:t>
            </w:r>
          </w:p>
          <w:p w14:paraId="09AD36AE" w14:textId="77777777" w:rsidR="006D5989" w:rsidRPr="00715613" w:rsidRDefault="006D5989" w:rsidP="00F4240F">
            <w:pPr>
              <w:tabs>
                <w:tab w:val="left" w:pos="1080"/>
              </w:tabs>
              <w:jc w:val="left"/>
              <w:rPr>
                <w:i/>
                <w:sz w:val="20"/>
                <w:szCs w:val="20"/>
              </w:rPr>
            </w:pPr>
            <w:r w:rsidRPr="00715613">
              <w:rPr>
                <w:i/>
                <w:sz w:val="20"/>
                <w:szCs w:val="20"/>
              </w:rPr>
              <w:t>(št. vseh procesov=6)</w:t>
            </w:r>
          </w:p>
          <w:p w14:paraId="55175BA8" w14:textId="77777777" w:rsidR="006D5989" w:rsidRPr="00715613" w:rsidRDefault="006D5989" w:rsidP="00F4240F">
            <w:pPr>
              <w:tabs>
                <w:tab w:val="left" w:pos="1080"/>
              </w:tabs>
              <w:jc w:val="left"/>
              <w:rPr>
                <w:i/>
                <w:sz w:val="20"/>
                <w:szCs w:val="20"/>
              </w:rPr>
            </w:pPr>
          </w:p>
          <w:p w14:paraId="7C242531" w14:textId="77777777" w:rsidR="006D5989" w:rsidRPr="00715613" w:rsidRDefault="006D5989" w:rsidP="00F4240F">
            <w:pPr>
              <w:tabs>
                <w:tab w:val="left" w:pos="1080"/>
              </w:tabs>
              <w:jc w:val="left"/>
              <w:rPr>
                <w:sz w:val="20"/>
                <w:szCs w:val="20"/>
              </w:rPr>
            </w:pPr>
            <w:r w:rsidRPr="00715613">
              <w:rPr>
                <w:sz w:val="20"/>
                <w:szCs w:val="20"/>
              </w:rPr>
              <w:t xml:space="preserve">- rešene </w:t>
            </w:r>
            <w:proofErr w:type="spellStart"/>
            <w:r w:rsidRPr="00715613">
              <w:rPr>
                <w:sz w:val="20"/>
                <w:szCs w:val="20"/>
              </w:rPr>
              <w:t>rekl</w:t>
            </w:r>
            <w:proofErr w:type="spellEnd"/>
            <w:r w:rsidRPr="00715613">
              <w:rPr>
                <w:sz w:val="20"/>
                <w:szCs w:val="20"/>
              </w:rPr>
              <w:t>. v %</w:t>
            </w:r>
          </w:p>
        </w:tc>
        <w:tc>
          <w:tcPr>
            <w:tcW w:w="1138" w:type="dxa"/>
            <w:tcBorders>
              <w:top w:val="single" w:sz="4" w:space="0" w:color="auto"/>
              <w:left w:val="single" w:sz="4" w:space="0" w:color="auto"/>
              <w:bottom w:val="single" w:sz="4" w:space="0" w:color="auto"/>
              <w:right w:val="single" w:sz="4" w:space="0" w:color="auto"/>
            </w:tcBorders>
          </w:tcPr>
          <w:p w14:paraId="11B3B334" w14:textId="77777777" w:rsidR="006D5989" w:rsidRPr="00715613" w:rsidRDefault="006D5989" w:rsidP="00F4240F">
            <w:pPr>
              <w:tabs>
                <w:tab w:val="left" w:pos="1080"/>
              </w:tabs>
              <w:jc w:val="center"/>
              <w:rPr>
                <w:sz w:val="20"/>
                <w:szCs w:val="20"/>
              </w:rPr>
            </w:pPr>
          </w:p>
          <w:p w14:paraId="35EE82AB" w14:textId="77777777" w:rsidR="006D5989" w:rsidRPr="00715613" w:rsidRDefault="006D5989" w:rsidP="00F4240F">
            <w:pPr>
              <w:tabs>
                <w:tab w:val="left" w:pos="1080"/>
              </w:tabs>
              <w:jc w:val="center"/>
              <w:rPr>
                <w:sz w:val="20"/>
                <w:szCs w:val="20"/>
              </w:rPr>
            </w:pPr>
            <w:r w:rsidRPr="00715613">
              <w:rPr>
                <w:sz w:val="20"/>
                <w:szCs w:val="20"/>
              </w:rPr>
              <w:t>70</w:t>
            </w:r>
          </w:p>
          <w:p w14:paraId="1A17BD7B" w14:textId="77777777" w:rsidR="006D5989" w:rsidRPr="00715613" w:rsidRDefault="006D5989" w:rsidP="00F4240F">
            <w:pPr>
              <w:tabs>
                <w:tab w:val="left" w:pos="1080"/>
              </w:tabs>
              <w:jc w:val="center"/>
              <w:rPr>
                <w:sz w:val="20"/>
                <w:szCs w:val="20"/>
              </w:rPr>
            </w:pPr>
          </w:p>
          <w:p w14:paraId="1BCCC59E" w14:textId="77777777" w:rsidR="006D5989" w:rsidRPr="00715613" w:rsidRDefault="006D5989" w:rsidP="00F4240F">
            <w:pPr>
              <w:tabs>
                <w:tab w:val="left" w:pos="1080"/>
              </w:tabs>
              <w:jc w:val="center"/>
              <w:rPr>
                <w:sz w:val="20"/>
                <w:szCs w:val="20"/>
              </w:rPr>
            </w:pPr>
          </w:p>
          <w:p w14:paraId="19C5FF24" w14:textId="77777777" w:rsidR="006D5989" w:rsidRPr="00715613" w:rsidRDefault="006D5989" w:rsidP="00F4240F">
            <w:pPr>
              <w:tabs>
                <w:tab w:val="left" w:pos="1080"/>
              </w:tabs>
              <w:jc w:val="center"/>
              <w:rPr>
                <w:sz w:val="20"/>
                <w:szCs w:val="20"/>
              </w:rPr>
            </w:pPr>
            <w:r w:rsidRPr="00715613">
              <w:rPr>
                <w:sz w:val="20"/>
                <w:szCs w:val="20"/>
              </w:rPr>
              <w:t>30</w:t>
            </w:r>
          </w:p>
          <w:p w14:paraId="5BD9B928" w14:textId="77777777" w:rsidR="006D5989" w:rsidRPr="00715613" w:rsidRDefault="006D5989" w:rsidP="00F4240F">
            <w:pPr>
              <w:tabs>
                <w:tab w:val="left" w:pos="1080"/>
              </w:tabs>
              <w:jc w:val="center"/>
              <w:rPr>
                <w:sz w:val="20"/>
                <w:szCs w:val="20"/>
              </w:rPr>
            </w:pPr>
          </w:p>
          <w:p w14:paraId="4AA10C65" w14:textId="77777777" w:rsidR="006D5989" w:rsidRPr="00715613" w:rsidRDefault="006D5989" w:rsidP="00F4240F">
            <w:pPr>
              <w:tabs>
                <w:tab w:val="left" w:pos="1080"/>
              </w:tabs>
              <w:jc w:val="center"/>
              <w:rPr>
                <w:sz w:val="20"/>
                <w:szCs w:val="20"/>
              </w:rPr>
            </w:pPr>
            <w:r w:rsidRPr="00715613">
              <w:rPr>
                <w:sz w:val="20"/>
                <w:szCs w:val="20"/>
              </w:rPr>
              <w:t>3</w:t>
            </w:r>
          </w:p>
          <w:p w14:paraId="1F6568DE" w14:textId="77777777" w:rsidR="006D5989" w:rsidRPr="00715613" w:rsidRDefault="006D5989" w:rsidP="00F4240F">
            <w:pPr>
              <w:tabs>
                <w:tab w:val="left" w:pos="1080"/>
              </w:tabs>
              <w:rPr>
                <w:i/>
                <w:sz w:val="20"/>
                <w:szCs w:val="20"/>
              </w:rPr>
            </w:pPr>
            <w:r w:rsidRPr="00715613">
              <w:rPr>
                <w:i/>
                <w:sz w:val="20"/>
                <w:szCs w:val="20"/>
              </w:rPr>
              <w:t>(6x3=18</w:t>
            </w:r>
          </w:p>
          <w:p w14:paraId="1074CEE3" w14:textId="77777777" w:rsidR="006D5989" w:rsidRPr="00715613" w:rsidRDefault="006D5989" w:rsidP="00F4240F">
            <w:pPr>
              <w:tabs>
                <w:tab w:val="left" w:pos="1080"/>
              </w:tabs>
              <w:rPr>
                <w:sz w:val="20"/>
                <w:szCs w:val="20"/>
              </w:rPr>
            </w:pPr>
            <w:r w:rsidRPr="00715613">
              <w:rPr>
                <w:i/>
                <w:sz w:val="20"/>
                <w:szCs w:val="20"/>
              </w:rPr>
              <w:t>procesov)</w:t>
            </w:r>
          </w:p>
          <w:p w14:paraId="6C31A3D1" w14:textId="77777777" w:rsidR="006D5989" w:rsidRPr="00715613" w:rsidRDefault="006D5989" w:rsidP="00F4240F">
            <w:pPr>
              <w:tabs>
                <w:tab w:val="left" w:pos="1080"/>
              </w:tabs>
              <w:rPr>
                <w:sz w:val="20"/>
                <w:szCs w:val="20"/>
              </w:rPr>
            </w:pPr>
          </w:p>
          <w:p w14:paraId="47668276" w14:textId="77777777" w:rsidR="006D5989" w:rsidRPr="00715613" w:rsidRDefault="006D5989" w:rsidP="00F4240F">
            <w:pPr>
              <w:tabs>
                <w:tab w:val="left" w:pos="1080"/>
              </w:tabs>
              <w:jc w:val="center"/>
              <w:rPr>
                <w:sz w:val="20"/>
                <w:szCs w:val="20"/>
              </w:rPr>
            </w:pPr>
            <w:r w:rsidRPr="00715613">
              <w:rPr>
                <w:sz w:val="20"/>
                <w:szCs w:val="20"/>
              </w:rPr>
              <w:t>100</w:t>
            </w:r>
          </w:p>
        </w:tc>
        <w:tc>
          <w:tcPr>
            <w:tcW w:w="2134" w:type="dxa"/>
            <w:tcBorders>
              <w:top w:val="single" w:sz="4" w:space="0" w:color="auto"/>
              <w:left w:val="single" w:sz="4" w:space="0" w:color="auto"/>
              <w:bottom w:val="single" w:sz="4" w:space="0" w:color="auto"/>
              <w:right w:val="single" w:sz="4" w:space="0" w:color="auto"/>
            </w:tcBorders>
            <w:shd w:val="diagCross" w:color="C0C0C0" w:fill="auto"/>
          </w:tcPr>
          <w:p w14:paraId="42A7B452" w14:textId="77777777" w:rsidR="006D5989" w:rsidRPr="00715613" w:rsidRDefault="006D5989" w:rsidP="00F4240F">
            <w:pPr>
              <w:jc w:val="center"/>
              <w:rPr>
                <w:b/>
                <w:sz w:val="20"/>
                <w:szCs w:val="20"/>
              </w:rPr>
            </w:pPr>
          </w:p>
          <w:p w14:paraId="36BD8442" w14:textId="77777777" w:rsidR="006D5989" w:rsidRPr="00715613" w:rsidRDefault="006D5989" w:rsidP="00F4240F">
            <w:pPr>
              <w:jc w:val="center"/>
              <w:rPr>
                <w:b/>
                <w:sz w:val="20"/>
                <w:szCs w:val="20"/>
              </w:rPr>
            </w:pPr>
            <w:r w:rsidRPr="00715613">
              <w:rPr>
                <w:b/>
                <w:sz w:val="20"/>
                <w:szCs w:val="20"/>
              </w:rPr>
              <w:t>95,12</w:t>
            </w:r>
          </w:p>
          <w:p w14:paraId="1F87A2FB" w14:textId="77777777" w:rsidR="006D5989" w:rsidRPr="00715613" w:rsidRDefault="006D5989" w:rsidP="00F4240F">
            <w:pPr>
              <w:jc w:val="center"/>
              <w:rPr>
                <w:b/>
                <w:sz w:val="20"/>
                <w:szCs w:val="20"/>
              </w:rPr>
            </w:pPr>
          </w:p>
          <w:p w14:paraId="31844A35" w14:textId="77777777" w:rsidR="006D5989" w:rsidRPr="00715613" w:rsidRDefault="006D5989" w:rsidP="00F4240F">
            <w:pPr>
              <w:jc w:val="center"/>
              <w:rPr>
                <w:b/>
                <w:sz w:val="20"/>
                <w:szCs w:val="20"/>
              </w:rPr>
            </w:pPr>
          </w:p>
          <w:p w14:paraId="3B1F909F" w14:textId="77777777" w:rsidR="006D5989" w:rsidRPr="00715613" w:rsidRDefault="006D5989" w:rsidP="00F4240F">
            <w:pPr>
              <w:jc w:val="center"/>
              <w:rPr>
                <w:b/>
                <w:sz w:val="20"/>
                <w:szCs w:val="20"/>
              </w:rPr>
            </w:pPr>
            <w:r w:rsidRPr="00715613">
              <w:rPr>
                <w:b/>
                <w:sz w:val="20"/>
                <w:szCs w:val="20"/>
              </w:rPr>
              <w:t>30</w:t>
            </w:r>
          </w:p>
          <w:p w14:paraId="44FBF489" w14:textId="77777777" w:rsidR="006D5989" w:rsidRPr="00715613" w:rsidRDefault="006D5989" w:rsidP="00F4240F">
            <w:pPr>
              <w:jc w:val="center"/>
              <w:rPr>
                <w:b/>
                <w:sz w:val="20"/>
                <w:szCs w:val="20"/>
              </w:rPr>
            </w:pPr>
          </w:p>
          <w:p w14:paraId="10E0FE45" w14:textId="77777777" w:rsidR="006D5989" w:rsidRPr="00715613" w:rsidRDefault="006D5989" w:rsidP="00F4240F">
            <w:pPr>
              <w:jc w:val="center"/>
              <w:rPr>
                <w:b/>
                <w:sz w:val="20"/>
                <w:szCs w:val="20"/>
              </w:rPr>
            </w:pPr>
          </w:p>
          <w:p w14:paraId="22875005" w14:textId="77777777" w:rsidR="006D5989" w:rsidRPr="00715613" w:rsidRDefault="006D5989" w:rsidP="00F4240F">
            <w:pPr>
              <w:jc w:val="center"/>
              <w:rPr>
                <w:b/>
                <w:sz w:val="20"/>
                <w:szCs w:val="20"/>
              </w:rPr>
            </w:pPr>
            <w:r w:rsidRPr="00715613">
              <w:rPr>
                <w:b/>
                <w:sz w:val="20"/>
                <w:szCs w:val="20"/>
              </w:rPr>
              <w:t>/</w:t>
            </w:r>
          </w:p>
          <w:p w14:paraId="3C159713" w14:textId="77777777" w:rsidR="006D5989" w:rsidRPr="00715613" w:rsidRDefault="006D5989" w:rsidP="00F4240F">
            <w:pPr>
              <w:jc w:val="center"/>
              <w:rPr>
                <w:b/>
                <w:sz w:val="20"/>
                <w:szCs w:val="20"/>
              </w:rPr>
            </w:pPr>
          </w:p>
          <w:p w14:paraId="235183C7" w14:textId="77777777" w:rsidR="006D5989" w:rsidRPr="00715613" w:rsidRDefault="006D5989" w:rsidP="00F4240F">
            <w:pPr>
              <w:jc w:val="center"/>
              <w:rPr>
                <w:b/>
                <w:sz w:val="20"/>
                <w:szCs w:val="20"/>
              </w:rPr>
            </w:pPr>
          </w:p>
          <w:p w14:paraId="093934E6" w14:textId="77777777" w:rsidR="006D5989" w:rsidRPr="00715613" w:rsidRDefault="006D5989" w:rsidP="00F4240F">
            <w:pPr>
              <w:jc w:val="center"/>
              <w:rPr>
                <w:b/>
                <w:sz w:val="20"/>
                <w:szCs w:val="20"/>
              </w:rPr>
            </w:pPr>
            <w:r w:rsidRPr="00715613">
              <w:rPr>
                <w:b/>
                <w:sz w:val="20"/>
                <w:szCs w:val="20"/>
              </w:rPr>
              <w:t>/</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72AF1998" w14:textId="77777777" w:rsidR="006D5989" w:rsidRPr="00715613" w:rsidRDefault="006D5989" w:rsidP="00F4240F">
            <w:pPr>
              <w:jc w:val="center"/>
              <w:rPr>
                <w:b/>
                <w:i/>
                <w:sz w:val="20"/>
                <w:szCs w:val="20"/>
                <w:u w:val="single"/>
              </w:rPr>
            </w:pPr>
          </w:p>
          <w:p w14:paraId="4275C558" w14:textId="77777777" w:rsidR="006D5989" w:rsidRPr="00715613" w:rsidRDefault="006D5989" w:rsidP="00F4240F">
            <w:pPr>
              <w:jc w:val="center"/>
              <w:rPr>
                <w:b/>
                <w:i/>
                <w:sz w:val="20"/>
                <w:szCs w:val="20"/>
                <w:u w:val="single"/>
              </w:rPr>
            </w:pPr>
            <w:r w:rsidRPr="00715613">
              <w:rPr>
                <w:b/>
                <w:i/>
                <w:sz w:val="20"/>
                <w:szCs w:val="20"/>
                <w:u w:val="single"/>
              </w:rPr>
              <w:t>136</w:t>
            </w:r>
          </w:p>
          <w:p w14:paraId="3B2094D0" w14:textId="77777777" w:rsidR="006D5989" w:rsidRPr="00715613" w:rsidRDefault="006D5989" w:rsidP="00F4240F">
            <w:pPr>
              <w:jc w:val="center"/>
              <w:rPr>
                <w:b/>
                <w:i/>
                <w:sz w:val="20"/>
                <w:szCs w:val="20"/>
                <w:u w:val="single"/>
              </w:rPr>
            </w:pPr>
          </w:p>
          <w:p w14:paraId="6BF9D337" w14:textId="77777777" w:rsidR="006D5989" w:rsidRPr="00715613" w:rsidRDefault="006D5989" w:rsidP="00F4240F">
            <w:pPr>
              <w:jc w:val="center"/>
              <w:rPr>
                <w:b/>
                <w:i/>
                <w:sz w:val="20"/>
                <w:szCs w:val="20"/>
                <w:u w:val="single"/>
              </w:rPr>
            </w:pPr>
          </w:p>
          <w:p w14:paraId="6A28D525" w14:textId="77777777" w:rsidR="006D5989" w:rsidRPr="00715613" w:rsidRDefault="006D5989" w:rsidP="00F4240F">
            <w:pPr>
              <w:jc w:val="center"/>
              <w:rPr>
                <w:b/>
                <w:i/>
                <w:sz w:val="20"/>
                <w:szCs w:val="20"/>
                <w:u w:val="single"/>
              </w:rPr>
            </w:pPr>
            <w:r w:rsidRPr="00715613">
              <w:rPr>
                <w:b/>
                <w:i/>
                <w:sz w:val="20"/>
                <w:szCs w:val="20"/>
                <w:u w:val="single"/>
              </w:rPr>
              <w:t>100</w:t>
            </w:r>
          </w:p>
          <w:p w14:paraId="3B85E97F" w14:textId="77777777" w:rsidR="006D5989" w:rsidRPr="00715613" w:rsidRDefault="006D5989" w:rsidP="00F4240F">
            <w:pPr>
              <w:jc w:val="center"/>
              <w:rPr>
                <w:b/>
                <w:i/>
                <w:sz w:val="20"/>
                <w:szCs w:val="20"/>
                <w:u w:val="single"/>
              </w:rPr>
            </w:pPr>
          </w:p>
          <w:p w14:paraId="1B5B8D0C" w14:textId="77777777" w:rsidR="006D5989" w:rsidRPr="00715613" w:rsidRDefault="006D5989" w:rsidP="00F4240F">
            <w:pPr>
              <w:jc w:val="center"/>
              <w:rPr>
                <w:b/>
                <w:i/>
                <w:sz w:val="20"/>
                <w:szCs w:val="20"/>
                <w:u w:val="single"/>
              </w:rPr>
            </w:pPr>
          </w:p>
          <w:p w14:paraId="223ECC05" w14:textId="77777777" w:rsidR="006D5989" w:rsidRPr="00715613" w:rsidRDefault="006D5989" w:rsidP="00F4240F">
            <w:pPr>
              <w:jc w:val="center"/>
              <w:rPr>
                <w:b/>
                <w:i/>
                <w:sz w:val="20"/>
                <w:szCs w:val="20"/>
                <w:u w:val="single"/>
              </w:rPr>
            </w:pPr>
            <w:r w:rsidRPr="00715613">
              <w:rPr>
                <w:b/>
                <w:i/>
                <w:sz w:val="20"/>
                <w:szCs w:val="20"/>
                <w:u w:val="single"/>
              </w:rPr>
              <w:t>100</w:t>
            </w:r>
          </w:p>
          <w:p w14:paraId="5E259A4E" w14:textId="77777777" w:rsidR="006D5989" w:rsidRPr="00715613" w:rsidRDefault="006D5989" w:rsidP="00F4240F">
            <w:pPr>
              <w:jc w:val="center"/>
              <w:rPr>
                <w:b/>
                <w:i/>
                <w:sz w:val="20"/>
                <w:szCs w:val="20"/>
                <w:u w:val="single"/>
              </w:rPr>
            </w:pPr>
          </w:p>
          <w:p w14:paraId="639D8EE8" w14:textId="77777777" w:rsidR="006D5989" w:rsidRPr="00715613" w:rsidRDefault="006D5989" w:rsidP="00F4240F">
            <w:pPr>
              <w:jc w:val="center"/>
              <w:rPr>
                <w:b/>
                <w:i/>
                <w:sz w:val="20"/>
                <w:szCs w:val="20"/>
                <w:u w:val="single"/>
              </w:rPr>
            </w:pPr>
          </w:p>
          <w:p w14:paraId="2E803BB0" w14:textId="77777777" w:rsidR="006D5989" w:rsidRPr="00715613" w:rsidRDefault="006D5989" w:rsidP="00F4240F">
            <w:pPr>
              <w:jc w:val="center"/>
              <w:rPr>
                <w:b/>
                <w:i/>
                <w:sz w:val="20"/>
                <w:szCs w:val="20"/>
                <w:u w:val="single"/>
              </w:rPr>
            </w:pPr>
            <w:r w:rsidRPr="00715613">
              <w:rPr>
                <w:b/>
                <w:i/>
                <w:sz w:val="20"/>
                <w:szCs w:val="20"/>
                <w:u w:val="single"/>
              </w:rPr>
              <w:t>100</w:t>
            </w:r>
          </w:p>
        </w:tc>
      </w:tr>
      <w:tr w:rsidR="006D5989" w:rsidRPr="00715613" w14:paraId="7B3AD26C" w14:textId="77777777" w:rsidTr="00F4240F">
        <w:trPr>
          <w:trHeight w:val="1622"/>
          <w:jc w:val="center"/>
        </w:trPr>
        <w:tc>
          <w:tcPr>
            <w:tcW w:w="1673" w:type="dxa"/>
            <w:tcBorders>
              <w:top w:val="double" w:sz="4" w:space="0" w:color="auto"/>
              <w:left w:val="single" w:sz="4" w:space="0" w:color="auto"/>
              <w:bottom w:val="nil"/>
              <w:right w:val="single" w:sz="4" w:space="0" w:color="auto"/>
            </w:tcBorders>
          </w:tcPr>
          <w:p w14:paraId="7EE1232B" w14:textId="77777777" w:rsidR="006D5989" w:rsidRPr="00715613" w:rsidRDefault="006D5989" w:rsidP="00F4240F">
            <w:pPr>
              <w:tabs>
                <w:tab w:val="left" w:pos="1080"/>
              </w:tabs>
              <w:jc w:val="center"/>
              <w:rPr>
                <w:b/>
                <w:sz w:val="20"/>
                <w:szCs w:val="20"/>
              </w:rPr>
            </w:pPr>
          </w:p>
          <w:p w14:paraId="1E0F1CB0" w14:textId="77777777" w:rsidR="006D5989" w:rsidRPr="00715613" w:rsidRDefault="006D5989" w:rsidP="00F4240F">
            <w:pPr>
              <w:tabs>
                <w:tab w:val="left" w:pos="1080"/>
              </w:tabs>
              <w:jc w:val="center"/>
              <w:rPr>
                <w:b/>
                <w:sz w:val="20"/>
                <w:szCs w:val="20"/>
              </w:rPr>
            </w:pPr>
          </w:p>
          <w:p w14:paraId="44CC4D5A" w14:textId="77777777" w:rsidR="006D5989" w:rsidRPr="00715613" w:rsidRDefault="006D5989" w:rsidP="00F4240F">
            <w:pPr>
              <w:tabs>
                <w:tab w:val="left" w:pos="1080"/>
              </w:tabs>
              <w:jc w:val="center"/>
              <w:rPr>
                <w:b/>
                <w:sz w:val="20"/>
                <w:szCs w:val="20"/>
              </w:rPr>
            </w:pPr>
          </w:p>
          <w:p w14:paraId="6CC03F1F" w14:textId="77777777" w:rsidR="006D5989" w:rsidRPr="00715613" w:rsidRDefault="006D5989" w:rsidP="00F4240F">
            <w:pPr>
              <w:tabs>
                <w:tab w:val="left" w:pos="1080"/>
              </w:tabs>
              <w:jc w:val="center"/>
              <w:rPr>
                <w:sz w:val="20"/>
                <w:szCs w:val="20"/>
              </w:rPr>
            </w:pPr>
            <w:r w:rsidRPr="00715613">
              <w:rPr>
                <w:b/>
                <w:sz w:val="20"/>
                <w:szCs w:val="20"/>
              </w:rPr>
              <w:t>Procesi meritev, analiz in izboljšav</w:t>
            </w:r>
          </w:p>
        </w:tc>
        <w:tc>
          <w:tcPr>
            <w:tcW w:w="1624" w:type="dxa"/>
            <w:tcBorders>
              <w:top w:val="single" w:sz="4" w:space="0" w:color="auto"/>
              <w:left w:val="single" w:sz="4" w:space="0" w:color="auto"/>
              <w:bottom w:val="single" w:sz="4" w:space="0" w:color="auto"/>
              <w:right w:val="single" w:sz="4" w:space="0" w:color="auto"/>
            </w:tcBorders>
          </w:tcPr>
          <w:p w14:paraId="264288C4" w14:textId="77777777" w:rsidR="006D5989" w:rsidRPr="00715613" w:rsidRDefault="006D5989" w:rsidP="00F4240F">
            <w:pPr>
              <w:tabs>
                <w:tab w:val="left" w:pos="1080"/>
              </w:tabs>
              <w:rPr>
                <w:b/>
                <w:bCs/>
                <w:sz w:val="20"/>
                <w:szCs w:val="20"/>
              </w:rPr>
            </w:pPr>
          </w:p>
          <w:p w14:paraId="61858E75" w14:textId="77777777" w:rsidR="006D5989" w:rsidRPr="00715613" w:rsidRDefault="006D5989" w:rsidP="00F4240F">
            <w:pPr>
              <w:tabs>
                <w:tab w:val="left" w:pos="1080"/>
              </w:tabs>
              <w:jc w:val="center"/>
              <w:rPr>
                <w:b/>
                <w:bCs/>
                <w:sz w:val="20"/>
                <w:szCs w:val="20"/>
              </w:rPr>
            </w:pPr>
          </w:p>
          <w:p w14:paraId="5BB714BD" w14:textId="77777777" w:rsidR="006D5989" w:rsidRPr="00715613" w:rsidRDefault="006D5989" w:rsidP="00F4240F">
            <w:pPr>
              <w:tabs>
                <w:tab w:val="left" w:pos="1080"/>
              </w:tabs>
              <w:jc w:val="center"/>
              <w:rPr>
                <w:b/>
                <w:bCs/>
                <w:sz w:val="20"/>
                <w:szCs w:val="20"/>
              </w:rPr>
            </w:pPr>
          </w:p>
          <w:p w14:paraId="19A388A1" w14:textId="77777777" w:rsidR="006D5989" w:rsidRPr="00715613" w:rsidRDefault="006D5989" w:rsidP="00F4240F">
            <w:pPr>
              <w:tabs>
                <w:tab w:val="left" w:pos="1080"/>
              </w:tabs>
              <w:jc w:val="center"/>
              <w:rPr>
                <w:b/>
                <w:bCs/>
                <w:sz w:val="20"/>
                <w:szCs w:val="20"/>
              </w:rPr>
            </w:pPr>
            <w:r w:rsidRPr="00715613">
              <w:rPr>
                <w:b/>
                <w:bCs/>
                <w:sz w:val="20"/>
                <w:szCs w:val="20"/>
              </w:rPr>
              <w:t>Presojanje</w:t>
            </w:r>
          </w:p>
          <w:p w14:paraId="31BD4688" w14:textId="77777777" w:rsidR="006D5989" w:rsidRPr="00715613" w:rsidRDefault="006D5989" w:rsidP="00F4240F">
            <w:pPr>
              <w:rPr>
                <w:sz w:val="20"/>
                <w:szCs w:val="20"/>
              </w:rPr>
            </w:pPr>
          </w:p>
          <w:p w14:paraId="4547922B" w14:textId="77777777" w:rsidR="006D5989" w:rsidRPr="00715613" w:rsidRDefault="006D5989" w:rsidP="00F4240F">
            <w:pPr>
              <w:rPr>
                <w:sz w:val="20"/>
                <w:szCs w:val="20"/>
              </w:rPr>
            </w:pPr>
          </w:p>
          <w:p w14:paraId="65BF4F64" w14:textId="77777777" w:rsidR="006D5989" w:rsidRPr="00715613" w:rsidRDefault="006D5989" w:rsidP="00F4240F">
            <w:pPr>
              <w:rPr>
                <w:sz w:val="20"/>
                <w:szCs w:val="20"/>
              </w:rPr>
            </w:pPr>
          </w:p>
        </w:tc>
        <w:tc>
          <w:tcPr>
            <w:tcW w:w="2218" w:type="dxa"/>
            <w:tcBorders>
              <w:top w:val="single" w:sz="4" w:space="0" w:color="auto"/>
              <w:left w:val="single" w:sz="4" w:space="0" w:color="auto"/>
              <w:bottom w:val="single" w:sz="4" w:space="0" w:color="auto"/>
              <w:right w:val="single" w:sz="12" w:space="0" w:color="auto"/>
            </w:tcBorders>
          </w:tcPr>
          <w:p w14:paraId="77558C03" w14:textId="77777777" w:rsidR="006D5989" w:rsidRPr="00715613" w:rsidRDefault="006D5989" w:rsidP="00F4240F">
            <w:pPr>
              <w:tabs>
                <w:tab w:val="left" w:pos="1080"/>
              </w:tabs>
              <w:jc w:val="left"/>
              <w:rPr>
                <w:sz w:val="20"/>
                <w:szCs w:val="20"/>
              </w:rPr>
            </w:pPr>
            <w:r w:rsidRPr="00715613">
              <w:rPr>
                <w:sz w:val="20"/>
                <w:szCs w:val="20"/>
              </w:rPr>
              <w:t xml:space="preserve">- presoja sistema delovanja v okviru standarda ISO 9001:2015 </w:t>
            </w:r>
          </w:p>
          <w:p w14:paraId="27E94361" w14:textId="77777777" w:rsidR="006D5989" w:rsidRPr="00715613" w:rsidRDefault="006D5989" w:rsidP="00F4240F">
            <w:pPr>
              <w:numPr>
                <w:ilvl w:val="0"/>
                <w:numId w:val="6"/>
              </w:numPr>
              <w:tabs>
                <w:tab w:val="left" w:pos="1080"/>
              </w:tabs>
              <w:jc w:val="left"/>
              <w:rPr>
                <w:sz w:val="20"/>
                <w:szCs w:val="20"/>
              </w:rPr>
            </w:pPr>
            <w:r w:rsidRPr="00715613">
              <w:rPr>
                <w:sz w:val="20"/>
                <w:szCs w:val="20"/>
              </w:rPr>
              <w:t xml:space="preserve">notranja </w:t>
            </w:r>
          </w:p>
          <w:p w14:paraId="3ACAB67B" w14:textId="77777777" w:rsidR="006D5989" w:rsidRPr="00715613" w:rsidRDefault="006D5989" w:rsidP="00F4240F">
            <w:pPr>
              <w:numPr>
                <w:ilvl w:val="0"/>
                <w:numId w:val="6"/>
              </w:numPr>
              <w:tabs>
                <w:tab w:val="left" w:pos="1080"/>
              </w:tabs>
              <w:jc w:val="left"/>
              <w:rPr>
                <w:sz w:val="20"/>
                <w:szCs w:val="20"/>
              </w:rPr>
            </w:pPr>
            <w:r w:rsidRPr="00715613">
              <w:rPr>
                <w:sz w:val="20"/>
                <w:szCs w:val="20"/>
              </w:rPr>
              <w:t>zunanja</w:t>
            </w:r>
          </w:p>
        </w:tc>
        <w:tc>
          <w:tcPr>
            <w:tcW w:w="1138" w:type="dxa"/>
            <w:tcBorders>
              <w:top w:val="single" w:sz="4" w:space="0" w:color="auto"/>
              <w:left w:val="single" w:sz="4" w:space="0" w:color="auto"/>
              <w:bottom w:val="single" w:sz="4" w:space="0" w:color="auto"/>
              <w:right w:val="double" w:sz="4" w:space="0" w:color="auto"/>
            </w:tcBorders>
          </w:tcPr>
          <w:p w14:paraId="0DC76926" w14:textId="77777777" w:rsidR="006D5989" w:rsidRPr="00715613" w:rsidRDefault="006D5989" w:rsidP="00F4240F">
            <w:pPr>
              <w:tabs>
                <w:tab w:val="left" w:pos="1080"/>
              </w:tabs>
              <w:jc w:val="center"/>
              <w:rPr>
                <w:sz w:val="20"/>
                <w:szCs w:val="20"/>
              </w:rPr>
            </w:pPr>
          </w:p>
          <w:p w14:paraId="36198FD3" w14:textId="77777777" w:rsidR="006D5989" w:rsidRPr="00715613" w:rsidRDefault="006D5989" w:rsidP="00F4240F">
            <w:pPr>
              <w:tabs>
                <w:tab w:val="left" w:pos="1080"/>
              </w:tabs>
              <w:jc w:val="center"/>
              <w:rPr>
                <w:sz w:val="20"/>
                <w:szCs w:val="20"/>
              </w:rPr>
            </w:pPr>
          </w:p>
          <w:p w14:paraId="0DAF7443" w14:textId="77777777" w:rsidR="006D5989" w:rsidRPr="00715613" w:rsidRDefault="006D5989" w:rsidP="00F4240F">
            <w:pPr>
              <w:tabs>
                <w:tab w:val="left" w:pos="1080"/>
              </w:tabs>
              <w:jc w:val="center"/>
              <w:rPr>
                <w:sz w:val="20"/>
                <w:szCs w:val="20"/>
              </w:rPr>
            </w:pPr>
          </w:p>
          <w:p w14:paraId="1F0BE351" w14:textId="77777777" w:rsidR="006D5989" w:rsidRPr="00715613" w:rsidRDefault="006D5989" w:rsidP="00F4240F">
            <w:pPr>
              <w:tabs>
                <w:tab w:val="left" w:pos="1080"/>
              </w:tabs>
              <w:jc w:val="center"/>
              <w:rPr>
                <w:sz w:val="20"/>
                <w:szCs w:val="20"/>
              </w:rPr>
            </w:pPr>
          </w:p>
          <w:p w14:paraId="261C5E03" w14:textId="77777777" w:rsidR="006D5989" w:rsidRPr="00715613" w:rsidRDefault="006D5989" w:rsidP="00F4240F">
            <w:pPr>
              <w:tabs>
                <w:tab w:val="left" w:pos="1080"/>
              </w:tabs>
              <w:jc w:val="center"/>
              <w:rPr>
                <w:sz w:val="20"/>
                <w:szCs w:val="20"/>
              </w:rPr>
            </w:pPr>
            <w:r w:rsidRPr="00715613">
              <w:rPr>
                <w:sz w:val="20"/>
                <w:szCs w:val="20"/>
              </w:rPr>
              <w:t>1</w:t>
            </w:r>
          </w:p>
          <w:p w14:paraId="294F6CC9" w14:textId="77777777" w:rsidR="006D5989" w:rsidRPr="00715613" w:rsidRDefault="006D5989" w:rsidP="00F4240F">
            <w:pPr>
              <w:tabs>
                <w:tab w:val="left" w:pos="1080"/>
              </w:tabs>
              <w:jc w:val="center"/>
              <w:rPr>
                <w:sz w:val="20"/>
                <w:szCs w:val="20"/>
              </w:rPr>
            </w:pPr>
            <w:r w:rsidRPr="00715613">
              <w:rPr>
                <w:sz w:val="20"/>
                <w:szCs w:val="20"/>
              </w:rPr>
              <w:t>1</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670D30BC" w14:textId="77777777" w:rsidR="006D5989" w:rsidRPr="00715613" w:rsidRDefault="006D5989" w:rsidP="00F4240F">
            <w:pPr>
              <w:tabs>
                <w:tab w:val="left" w:pos="1080"/>
              </w:tabs>
              <w:jc w:val="center"/>
              <w:rPr>
                <w:b/>
                <w:sz w:val="20"/>
                <w:szCs w:val="20"/>
              </w:rPr>
            </w:pPr>
          </w:p>
          <w:p w14:paraId="001394B6" w14:textId="77777777" w:rsidR="006D5989" w:rsidRPr="00715613" w:rsidRDefault="006D5989" w:rsidP="00F4240F">
            <w:pPr>
              <w:tabs>
                <w:tab w:val="left" w:pos="1080"/>
              </w:tabs>
              <w:jc w:val="center"/>
              <w:rPr>
                <w:b/>
                <w:sz w:val="20"/>
                <w:szCs w:val="20"/>
              </w:rPr>
            </w:pPr>
          </w:p>
          <w:p w14:paraId="0A3CB9A0" w14:textId="77777777" w:rsidR="006D5989" w:rsidRPr="00715613" w:rsidRDefault="006D5989" w:rsidP="00F4240F">
            <w:pPr>
              <w:tabs>
                <w:tab w:val="left" w:pos="1080"/>
              </w:tabs>
              <w:jc w:val="center"/>
              <w:rPr>
                <w:b/>
                <w:sz w:val="20"/>
                <w:szCs w:val="20"/>
              </w:rPr>
            </w:pPr>
          </w:p>
          <w:p w14:paraId="56A9E8BF" w14:textId="77777777" w:rsidR="006D5989" w:rsidRPr="00715613" w:rsidRDefault="006D5989" w:rsidP="00F4240F">
            <w:pPr>
              <w:tabs>
                <w:tab w:val="left" w:pos="1080"/>
              </w:tabs>
              <w:jc w:val="center"/>
              <w:rPr>
                <w:b/>
                <w:sz w:val="20"/>
                <w:szCs w:val="20"/>
              </w:rPr>
            </w:pPr>
          </w:p>
          <w:p w14:paraId="4F52C2AB" w14:textId="77777777" w:rsidR="006D5989" w:rsidRPr="00715613" w:rsidRDefault="006D5989" w:rsidP="00F4240F">
            <w:pPr>
              <w:tabs>
                <w:tab w:val="left" w:pos="1080"/>
              </w:tabs>
              <w:jc w:val="center"/>
              <w:rPr>
                <w:b/>
                <w:sz w:val="20"/>
                <w:szCs w:val="20"/>
              </w:rPr>
            </w:pPr>
            <w:r w:rsidRPr="00715613">
              <w:rPr>
                <w:b/>
                <w:sz w:val="20"/>
                <w:szCs w:val="20"/>
              </w:rPr>
              <w:t>1</w:t>
            </w:r>
          </w:p>
          <w:p w14:paraId="3502F53C" w14:textId="77777777" w:rsidR="006D5989" w:rsidRPr="00715613" w:rsidRDefault="006D5989" w:rsidP="00F4240F">
            <w:pPr>
              <w:tabs>
                <w:tab w:val="left" w:pos="1080"/>
              </w:tabs>
              <w:jc w:val="center"/>
              <w:rPr>
                <w:b/>
                <w:sz w:val="20"/>
                <w:szCs w:val="20"/>
              </w:rPr>
            </w:pPr>
            <w:r w:rsidRPr="00715613">
              <w:rPr>
                <w:b/>
                <w:sz w:val="20"/>
                <w:szCs w:val="20"/>
              </w:rPr>
              <w:t>1</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4D86D3D7" w14:textId="77777777" w:rsidR="006D5989" w:rsidRPr="00715613" w:rsidRDefault="006D5989" w:rsidP="00F4240F">
            <w:pPr>
              <w:jc w:val="center"/>
              <w:rPr>
                <w:b/>
                <w:i/>
                <w:sz w:val="20"/>
                <w:szCs w:val="20"/>
                <w:u w:val="single"/>
              </w:rPr>
            </w:pPr>
          </w:p>
          <w:p w14:paraId="4879BF2A" w14:textId="77777777" w:rsidR="006D5989" w:rsidRPr="00715613" w:rsidRDefault="006D5989" w:rsidP="00F4240F">
            <w:pPr>
              <w:jc w:val="center"/>
              <w:rPr>
                <w:b/>
                <w:i/>
                <w:sz w:val="20"/>
                <w:szCs w:val="20"/>
                <w:u w:val="single"/>
              </w:rPr>
            </w:pPr>
          </w:p>
          <w:p w14:paraId="01A782DB" w14:textId="77777777" w:rsidR="006D5989" w:rsidRPr="00715613" w:rsidRDefault="006D5989" w:rsidP="00F4240F">
            <w:pPr>
              <w:jc w:val="center"/>
              <w:rPr>
                <w:b/>
                <w:i/>
                <w:sz w:val="20"/>
                <w:szCs w:val="20"/>
                <w:u w:val="single"/>
              </w:rPr>
            </w:pPr>
          </w:p>
          <w:p w14:paraId="1253C1CF" w14:textId="77777777" w:rsidR="006D5989" w:rsidRPr="00715613" w:rsidRDefault="006D5989" w:rsidP="00F4240F">
            <w:pPr>
              <w:jc w:val="center"/>
              <w:rPr>
                <w:b/>
                <w:i/>
                <w:sz w:val="20"/>
                <w:szCs w:val="20"/>
                <w:u w:val="single"/>
              </w:rPr>
            </w:pPr>
          </w:p>
          <w:p w14:paraId="323EE929" w14:textId="77777777" w:rsidR="006D5989" w:rsidRPr="00715613" w:rsidRDefault="006D5989" w:rsidP="00F4240F">
            <w:pPr>
              <w:jc w:val="center"/>
              <w:rPr>
                <w:b/>
                <w:i/>
                <w:sz w:val="20"/>
                <w:szCs w:val="20"/>
                <w:u w:val="single"/>
              </w:rPr>
            </w:pPr>
            <w:r w:rsidRPr="00715613">
              <w:rPr>
                <w:b/>
                <w:i/>
                <w:sz w:val="20"/>
                <w:szCs w:val="20"/>
                <w:u w:val="single"/>
              </w:rPr>
              <w:t>100</w:t>
            </w:r>
          </w:p>
          <w:p w14:paraId="32838966" w14:textId="77777777" w:rsidR="006D5989" w:rsidRPr="00715613" w:rsidRDefault="006D5989" w:rsidP="00F4240F">
            <w:pPr>
              <w:jc w:val="center"/>
              <w:rPr>
                <w:b/>
                <w:i/>
                <w:sz w:val="20"/>
                <w:szCs w:val="20"/>
                <w:u w:val="single"/>
              </w:rPr>
            </w:pPr>
            <w:r w:rsidRPr="00715613">
              <w:rPr>
                <w:b/>
                <w:i/>
                <w:sz w:val="20"/>
                <w:szCs w:val="20"/>
                <w:u w:val="single"/>
              </w:rPr>
              <w:t>100</w:t>
            </w:r>
          </w:p>
        </w:tc>
      </w:tr>
      <w:tr w:rsidR="006D5989" w:rsidRPr="00715613" w14:paraId="1711ABAE" w14:textId="77777777" w:rsidTr="00F4240F">
        <w:trPr>
          <w:trHeight w:val="708"/>
          <w:jc w:val="center"/>
        </w:trPr>
        <w:tc>
          <w:tcPr>
            <w:tcW w:w="1673" w:type="dxa"/>
            <w:tcBorders>
              <w:top w:val="nil"/>
              <w:left w:val="single" w:sz="4" w:space="0" w:color="auto"/>
              <w:bottom w:val="nil"/>
              <w:right w:val="single" w:sz="4" w:space="0" w:color="auto"/>
            </w:tcBorders>
          </w:tcPr>
          <w:p w14:paraId="1AA782EB" w14:textId="77777777" w:rsidR="006D5989" w:rsidRPr="00715613" w:rsidRDefault="006D5989" w:rsidP="00F4240F">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27562F0A" w14:textId="77777777" w:rsidR="006D5989" w:rsidRPr="00715613" w:rsidRDefault="006D5989" w:rsidP="00F4240F">
            <w:pPr>
              <w:tabs>
                <w:tab w:val="left" w:pos="1080"/>
              </w:tabs>
              <w:rPr>
                <w:b/>
                <w:bCs/>
                <w:sz w:val="20"/>
                <w:szCs w:val="20"/>
              </w:rPr>
            </w:pPr>
          </w:p>
          <w:p w14:paraId="305758EB" w14:textId="77777777" w:rsidR="006D5989" w:rsidRPr="00715613" w:rsidRDefault="006D5989" w:rsidP="00F4240F">
            <w:pPr>
              <w:tabs>
                <w:tab w:val="left" w:pos="1080"/>
              </w:tabs>
              <w:jc w:val="center"/>
              <w:rPr>
                <w:b/>
                <w:bCs/>
                <w:sz w:val="20"/>
                <w:szCs w:val="20"/>
              </w:rPr>
            </w:pPr>
            <w:r w:rsidRPr="00715613">
              <w:rPr>
                <w:b/>
                <w:bCs/>
                <w:sz w:val="20"/>
                <w:szCs w:val="20"/>
              </w:rPr>
              <w:t>Korektivni ukrepi</w:t>
            </w:r>
          </w:p>
        </w:tc>
        <w:tc>
          <w:tcPr>
            <w:tcW w:w="2218" w:type="dxa"/>
            <w:tcBorders>
              <w:top w:val="single" w:sz="4" w:space="0" w:color="auto"/>
              <w:left w:val="single" w:sz="4" w:space="0" w:color="auto"/>
              <w:bottom w:val="single" w:sz="4" w:space="0" w:color="auto"/>
              <w:right w:val="single" w:sz="12" w:space="0" w:color="auto"/>
            </w:tcBorders>
          </w:tcPr>
          <w:p w14:paraId="21FAF163" w14:textId="77777777" w:rsidR="006D5989" w:rsidRPr="00715613" w:rsidRDefault="006D5989" w:rsidP="00F4240F">
            <w:pPr>
              <w:tabs>
                <w:tab w:val="left" w:pos="1080"/>
              </w:tabs>
              <w:jc w:val="left"/>
              <w:rPr>
                <w:sz w:val="20"/>
                <w:szCs w:val="20"/>
              </w:rPr>
            </w:pPr>
          </w:p>
          <w:p w14:paraId="330B176A" w14:textId="77777777" w:rsidR="006D5989" w:rsidRPr="00715613" w:rsidRDefault="006D5989" w:rsidP="00F4240F">
            <w:pPr>
              <w:tabs>
                <w:tab w:val="left" w:pos="1080"/>
              </w:tabs>
              <w:jc w:val="left"/>
              <w:rPr>
                <w:sz w:val="20"/>
                <w:szCs w:val="20"/>
              </w:rPr>
            </w:pPr>
            <w:r w:rsidRPr="00715613">
              <w:rPr>
                <w:sz w:val="20"/>
                <w:szCs w:val="20"/>
              </w:rPr>
              <w:t>- izvedeni korektivni ukrepi v %</w:t>
            </w:r>
          </w:p>
        </w:tc>
        <w:tc>
          <w:tcPr>
            <w:tcW w:w="1138" w:type="dxa"/>
            <w:tcBorders>
              <w:top w:val="single" w:sz="4" w:space="0" w:color="auto"/>
              <w:left w:val="single" w:sz="4" w:space="0" w:color="auto"/>
              <w:bottom w:val="single" w:sz="4" w:space="0" w:color="auto"/>
              <w:right w:val="double" w:sz="4" w:space="0" w:color="auto"/>
            </w:tcBorders>
          </w:tcPr>
          <w:p w14:paraId="4B8E1D0A" w14:textId="77777777" w:rsidR="006D5989" w:rsidRPr="00715613" w:rsidRDefault="006D5989" w:rsidP="00F4240F">
            <w:pPr>
              <w:tabs>
                <w:tab w:val="left" w:pos="1080"/>
              </w:tabs>
              <w:jc w:val="center"/>
              <w:rPr>
                <w:sz w:val="20"/>
                <w:szCs w:val="20"/>
              </w:rPr>
            </w:pPr>
          </w:p>
          <w:p w14:paraId="25FCF92D" w14:textId="77777777" w:rsidR="006D5989" w:rsidRPr="00715613" w:rsidRDefault="006D5989" w:rsidP="00F4240F">
            <w:pPr>
              <w:tabs>
                <w:tab w:val="left" w:pos="1080"/>
              </w:tabs>
              <w:jc w:val="center"/>
              <w:rPr>
                <w:sz w:val="20"/>
                <w:szCs w:val="20"/>
              </w:rPr>
            </w:pPr>
            <w:r w:rsidRPr="00715613">
              <w:rPr>
                <w:sz w:val="20"/>
                <w:szCs w:val="20"/>
              </w:rPr>
              <w:t>100</w:t>
            </w: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74F00671" w14:textId="77777777" w:rsidR="006D5989" w:rsidRPr="00715613" w:rsidRDefault="006D5989" w:rsidP="00F4240F">
            <w:pPr>
              <w:jc w:val="center"/>
              <w:rPr>
                <w:b/>
                <w:sz w:val="20"/>
                <w:szCs w:val="20"/>
              </w:rPr>
            </w:pPr>
          </w:p>
          <w:p w14:paraId="373407C0" w14:textId="77777777" w:rsidR="006D5989" w:rsidRPr="00715613" w:rsidRDefault="006D5989" w:rsidP="00F4240F">
            <w:pPr>
              <w:jc w:val="center"/>
              <w:rPr>
                <w:b/>
                <w:sz w:val="20"/>
                <w:szCs w:val="20"/>
              </w:rPr>
            </w:pPr>
            <w:r w:rsidRPr="00715613">
              <w:rPr>
                <w:b/>
                <w:sz w:val="20"/>
                <w:szCs w:val="20"/>
              </w:rPr>
              <w:t>0</w:t>
            </w: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621A1D66" w14:textId="77777777" w:rsidR="006D5989" w:rsidRPr="00715613" w:rsidRDefault="006D5989" w:rsidP="00F4240F">
            <w:pPr>
              <w:jc w:val="center"/>
              <w:rPr>
                <w:b/>
                <w:i/>
                <w:sz w:val="20"/>
                <w:szCs w:val="20"/>
                <w:u w:val="single"/>
              </w:rPr>
            </w:pPr>
          </w:p>
          <w:p w14:paraId="1EE6CB4A" w14:textId="77777777" w:rsidR="006D5989" w:rsidRPr="00715613" w:rsidRDefault="006D5989" w:rsidP="00F4240F">
            <w:pPr>
              <w:jc w:val="center"/>
              <w:rPr>
                <w:b/>
                <w:i/>
                <w:sz w:val="20"/>
                <w:szCs w:val="20"/>
                <w:u w:val="single"/>
              </w:rPr>
            </w:pPr>
            <w:r w:rsidRPr="00715613">
              <w:rPr>
                <w:b/>
                <w:i/>
                <w:sz w:val="20"/>
                <w:szCs w:val="20"/>
                <w:u w:val="single"/>
              </w:rPr>
              <w:t>0</w:t>
            </w:r>
          </w:p>
        </w:tc>
      </w:tr>
      <w:tr w:rsidR="006D5989" w:rsidRPr="00715613" w14:paraId="62DDB2B1" w14:textId="77777777" w:rsidTr="00F4240F">
        <w:trPr>
          <w:trHeight w:val="1332"/>
          <w:jc w:val="center"/>
        </w:trPr>
        <w:tc>
          <w:tcPr>
            <w:tcW w:w="1673" w:type="dxa"/>
            <w:tcBorders>
              <w:top w:val="nil"/>
              <w:left w:val="single" w:sz="4" w:space="0" w:color="auto"/>
              <w:bottom w:val="nil"/>
              <w:right w:val="single" w:sz="4" w:space="0" w:color="auto"/>
            </w:tcBorders>
          </w:tcPr>
          <w:p w14:paraId="1BF3E4DD" w14:textId="77777777" w:rsidR="006D5989" w:rsidRPr="00715613" w:rsidRDefault="006D5989" w:rsidP="00F4240F">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769FC407" w14:textId="77777777" w:rsidR="006D5989" w:rsidRPr="00715613" w:rsidRDefault="006D5989" w:rsidP="00F4240F">
            <w:pPr>
              <w:tabs>
                <w:tab w:val="left" w:pos="1080"/>
              </w:tabs>
              <w:jc w:val="center"/>
              <w:rPr>
                <w:b/>
                <w:bCs/>
                <w:sz w:val="20"/>
                <w:szCs w:val="20"/>
              </w:rPr>
            </w:pPr>
          </w:p>
          <w:p w14:paraId="6A304743" w14:textId="77777777" w:rsidR="006D5989" w:rsidRPr="00715613" w:rsidRDefault="006D5989" w:rsidP="00F4240F">
            <w:pPr>
              <w:tabs>
                <w:tab w:val="left" w:pos="1080"/>
              </w:tabs>
              <w:jc w:val="center"/>
              <w:rPr>
                <w:b/>
                <w:bCs/>
                <w:sz w:val="20"/>
                <w:szCs w:val="20"/>
              </w:rPr>
            </w:pPr>
            <w:r w:rsidRPr="00715613">
              <w:rPr>
                <w:b/>
                <w:bCs/>
                <w:sz w:val="20"/>
                <w:szCs w:val="20"/>
              </w:rPr>
              <w:t>Nenehno izboljševanje</w:t>
            </w:r>
          </w:p>
          <w:p w14:paraId="592AC5F5" w14:textId="77777777" w:rsidR="006D5989" w:rsidRPr="00715613" w:rsidRDefault="006D5989" w:rsidP="00F4240F">
            <w:pPr>
              <w:tabs>
                <w:tab w:val="left" w:pos="1080"/>
              </w:tabs>
              <w:jc w:val="center"/>
              <w:rPr>
                <w:b/>
                <w:bCs/>
                <w:sz w:val="20"/>
                <w:szCs w:val="20"/>
              </w:rPr>
            </w:pPr>
          </w:p>
        </w:tc>
        <w:tc>
          <w:tcPr>
            <w:tcW w:w="2218" w:type="dxa"/>
            <w:tcBorders>
              <w:top w:val="single" w:sz="4" w:space="0" w:color="auto"/>
              <w:left w:val="single" w:sz="4" w:space="0" w:color="auto"/>
              <w:bottom w:val="single" w:sz="4" w:space="0" w:color="auto"/>
              <w:right w:val="single" w:sz="12" w:space="0" w:color="auto"/>
            </w:tcBorders>
          </w:tcPr>
          <w:p w14:paraId="58F92211" w14:textId="77777777" w:rsidR="006D5989" w:rsidRPr="00715613" w:rsidRDefault="006D5989" w:rsidP="00F4240F">
            <w:pPr>
              <w:tabs>
                <w:tab w:val="left" w:pos="1080"/>
              </w:tabs>
              <w:jc w:val="left"/>
              <w:rPr>
                <w:sz w:val="20"/>
                <w:szCs w:val="20"/>
              </w:rPr>
            </w:pPr>
          </w:p>
          <w:p w14:paraId="689CCCC0" w14:textId="77777777" w:rsidR="006D5989" w:rsidRPr="00715613" w:rsidRDefault="006D5989" w:rsidP="00F4240F">
            <w:pPr>
              <w:tabs>
                <w:tab w:val="left" w:pos="1080"/>
              </w:tabs>
              <w:jc w:val="left"/>
              <w:rPr>
                <w:sz w:val="20"/>
                <w:szCs w:val="20"/>
              </w:rPr>
            </w:pPr>
            <w:r w:rsidRPr="00715613">
              <w:rPr>
                <w:sz w:val="20"/>
                <w:szCs w:val="20"/>
              </w:rPr>
              <w:t>- število izboljšav</w:t>
            </w:r>
          </w:p>
        </w:tc>
        <w:tc>
          <w:tcPr>
            <w:tcW w:w="1138" w:type="dxa"/>
            <w:tcBorders>
              <w:top w:val="single" w:sz="4" w:space="0" w:color="auto"/>
              <w:left w:val="single" w:sz="4" w:space="0" w:color="auto"/>
              <w:bottom w:val="single" w:sz="4" w:space="0" w:color="auto"/>
              <w:right w:val="double" w:sz="4" w:space="0" w:color="auto"/>
            </w:tcBorders>
            <w:vAlign w:val="center"/>
          </w:tcPr>
          <w:p w14:paraId="6267D523" w14:textId="77777777" w:rsidR="006D5989" w:rsidRPr="00715613" w:rsidRDefault="006D5989" w:rsidP="00F4240F">
            <w:pPr>
              <w:tabs>
                <w:tab w:val="left" w:pos="1080"/>
              </w:tabs>
              <w:jc w:val="center"/>
              <w:rPr>
                <w:sz w:val="20"/>
                <w:szCs w:val="20"/>
              </w:rPr>
            </w:pPr>
            <w:r w:rsidRPr="00715613">
              <w:rPr>
                <w:sz w:val="20"/>
                <w:szCs w:val="20"/>
              </w:rPr>
              <w:t>5</w:t>
            </w:r>
          </w:p>
        </w:tc>
        <w:tc>
          <w:tcPr>
            <w:tcW w:w="2134" w:type="dxa"/>
            <w:tcBorders>
              <w:top w:val="single" w:sz="4" w:space="0" w:color="auto"/>
              <w:left w:val="double" w:sz="4" w:space="0" w:color="auto"/>
              <w:bottom w:val="single" w:sz="4" w:space="0" w:color="auto"/>
              <w:right w:val="single" w:sz="4" w:space="0" w:color="auto"/>
            </w:tcBorders>
            <w:shd w:val="diagCross" w:color="C0C0C0" w:fill="auto"/>
            <w:vAlign w:val="center"/>
          </w:tcPr>
          <w:p w14:paraId="4468956D" w14:textId="77777777" w:rsidR="006D5989" w:rsidRPr="00715613" w:rsidRDefault="006D5989" w:rsidP="00F4240F">
            <w:pPr>
              <w:tabs>
                <w:tab w:val="left" w:pos="1080"/>
              </w:tabs>
              <w:jc w:val="center"/>
              <w:rPr>
                <w:b/>
                <w:sz w:val="20"/>
                <w:szCs w:val="20"/>
              </w:rPr>
            </w:pPr>
            <w:r w:rsidRPr="00715613">
              <w:rPr>
                <w:b/>
                <w:sz w:val="20"/>
                <w:szCs w:val="20"/>
              </w:rPr>
              <w:t>10</w:t>
            </w:r>
          </w:p>
        </w:tc>
        <w:tc>
          <w:tcPr>
            <w:tcW w:w="1102" w:type="dxa"/>
            <w:tcBorders>
              <w:top w:val="single" w:sz="4" w:space="0" w:color="auto"/>
              <w:left w:val="single" w:sz="4" w:space="0" w:color="auto"/>
              <w:bottom w:val="single" w:sz="4" w:space="0" w:color="auto"/>
              <w:right w:val="single" w:sz="4" w:space="0" w:color="auto"/>
            </w:tcBorders>
            <w:shd w:val="clear" w:color="999999" w:fill="FFFFFF"/>
            <w:vAlign w:val="center"/>
          </w:tcPr>
          <w:p w14:paraId="7B395E25" w14:textId="77777777" w:rsidR="006D5989" w:rsidRPr="00715613" w:rsidRDefault="006D5989" w:rsidP="00F4240F">
            <w:pPr>
              <w:tabs>
                <w:tab w:val="left" w:pos="1080"/>
              </w:tabs>
              <w:jc w:val="center"/>
              <w:rPr>
                <w:b/>
                <w:i/>
                <w:sz w:val="20"/>
                <w:szCs w:val="20"/>
                <w:u w:val="single"/>
              </w:rPr>
            </w:pPr>
            <w:r w:rsidRPr="00715613">
              <w:rPr>
                <w:b/>
                <w:i/>
                <w:sz w:val="20"/>
                <w:szCs w:val="20"/>
                <w:u w:val="single"/>
              </w:rPr>
              <w:t>200</w:t>
            </w:r>
          </w:p>
        </w:tc>
      </w:tr>
      <w:tr w:rsidR="006D5989" w:rsidRPr="00715613" w14:paraId="38AE3039" w14:textId="77777777" w:rsidTr="00F4240F">
        <w:trPr>
          <w:trHeight w:val="57"/>
          <w:jc w:val="center"/>
        </w:trPr>
        <w:tc>
          <w:tcPr>
            <w:tcW w:w="1673" w:type="dxa"/>
            <w:tcBorders>
              <w:top w:val="nil"/>
              <w:left w:val="single" w:sz="4" w:space="0" w:color="auto"/>
              <w:bottom w:val="single" w:sz="4" w:space="0" w:color="auto"/>
              <w:right w:val="single" w:sz="4" w:space="0" w:color="auto"/>
            </w:tcBorders>
          </w:tcPr>
          <w:p w14:paraId="6E1D16E0" w14:textId="77777777" w:rsidR="006D5989" w:rsidRPr="00715613" w:rsidRDefault="006D5989" w:rsidP="00F4240F">
            <w:pPr>
              <w:tabs>
                <w:tab w:val="left" w:pos="1080"/>
              </w:tabs>
              <w:jc w:val="center"/>
              <w:rPr>
                <w:b/>
                <w:sz w:val="20"/>
                <w:szCs w:val="20"/>
              </w:rPr>
            </w:pPr>
          </w:p>
        </w:tc>
        <w:tc>
          <w:tcPr>
            <w:tcW w:w="1624" w:type="dxa"/>
            <w:tcBorders>
              <w:top w:val="single" w:sz="4" w:space="0" w:color="auto"/>
              <w:left w:val="single" w:sz="4" w:space="0" w:color="auto"/>
              <w:bottom w:val="single" w:sz="4" w:space="0" w:color="auto"/>
              <w:right w:val="single" w:sz="4" w:space="0" w:color="auto"/>
            </w:tcBorders>
          </w:tcPr>
          <w:p w14:paraId="6D0382C3" w14:textId="77777777" w:rsidR="006D5989" w:rsidRPr="00715613" w:rsidRDefault="006D5989" w:rsidP="00F4240F">
            <w:pPr>
              <w:tabs>
                <w:tab w:val="left" w:pos="1080"/>
              </w:tabs>
              <w:jc w:val="center"/>
              <w:rPr>
                <w:b/>
                <w:bCs/>
                <w:sz w:val="20"/>
                <w:szCs w:val="20"/>
              </w:rPr>
            </w:pPr>
          </w:p>
        </w:tc>
        <w:tc>
          <w:tcPr>
            <w:tcW w:w="2218" w:type="dxa"/>
            <w:tcBorders>
              <w:top w:val="single" w:sz="4" w:space="0" w:color="auto"/>
              <w:left w:val="single" w:sz="4" w:space="0" w:color="auto"/>
              <w:bottom w:val="single" w:sz="4" w:space="0" w:color="auto"/>
              <w:right w:val="single" w:sz="12" w:space="0" w:color="auto"/>
            </w:tcBorders>
          </w:tcPr>
          <w:p w14:paraId="3ABC688E" w14:textId="77777777" w:rsidR="006D5989" w:rsidRPr="00715613" w:rsidRDefault="006D5989" w:rsidP="00F4240F">
            <w:pPr>
              <w:tabs>
                <w:tab w:val="left" w:pos="1080"/>
              </w:tabs>
              <w:jc w:val="left"/>
              <w:rPr>
                <w:sz w:val="20"/>
                <w:szCs w:val="20"/>
              </w:rPr>
            </w:pPr>
          </w:p>
        </w:tc>
        <w:tc>
          <w:tcPr>
            <w:tcW w:w="1138" w:type="dxa"/>
            <w:tcBorders>
              <w:top w:val="single" w:sz="4" w:space="0" w:color="auto"/>
              <w:left w:val="single" w:sz="4" w:space="0" w:color="auto"/>
              <w:bottom w:val="single" w:sz="4" w:space="0" w:color="auto"/>
              <w:right w:val="double" w:sz="4" w:space="0" w:color="auto"/>
            </w:tcBorders>
          </w:tcPr>
          <w:p w14:paraId="6903D0D9" w14:textId="77777777" w:rsidR="006D5989" w:rsidRPr="00715613" w:rsidRDefault="006D5989" w:rsidP="00F4240F">
            <w:pPr>
              <w:tabs>
                <w:tab w:val="left" w:pos="1080"/>
              </w:tabs>
              <w:jc w:val="center"/>
              <w:rPr>
                <w:sz w:val="20"/>
                <w:szCs w:val="20"/>
              </w:rPr>
            </w:pPr>
          </w:p>
        </w:tc>
        <w:tc>
          <w:tcPr>
            <w:tcW w:w="2134" w:type="dxa"/>
            <w:tcBorders>
              <w:top w:val="single" w:sz="4" w:space="0" w:color="auto"/>
              <w:left w:val="double" w:sz="4" w:space="0" w:color="auto"/>
              <w:bottom w:val="single" w:sz="4" w:space="0" w:color="auto"/>
              <w:right w:val="single" w:sz="4" w:space="0" w:color="auto"/>
            </w:tcBorders>
            <w:shd w:val="diagCross" w:color="C0C0C0" w:fill="auto"/>
          </w:tcPr>
          <w:p w14:paraId="526FF6B0" w14:textId="77777777" w:rsidR="006D5989" w:rsidRPr="00715613" w:rsidRDefault="006D5989" w:rsidP="00F4240F">
            <w:pPr>
              <w:tabs>
                <w:tab w:val="left" w:pos="1080"/>
              </w:tabs>
              <w:jc w:val="center"/>
              <w:rPr>
                <w:b/>
                <w:i/>
                <w:sz w:val="20"/>
                <w:szCs w:val="20"/>
              </w:rPr>
            </w:pPr>
          </w:p>
        </w:tc>
        <w:tc>
          <w:tcPr>
            <w:tcW w:w="1102" w:type="dxa"/>
            <w:tcBorders>
              <w:top w:val="single" w:sz="4" w:space="0" w:color="auto"/>
              <w:left w:val="single" w:sz="4" w:space="0" w:color="auto"/>
              <w:bottom w:val="single" w:sz="4" w:space="0" w:color="auto"/>
              <w:right w:val="single" w:sz="4" w:space="0" w:color="auto"/>
            </w:tcBorders>
            <w:shd w:val="clear" w:color="999999" w:fill="FFFFFF"/>
          </w:tcPr>
          <w:p w14:paraId="2C57A052" w14:textId="77777777" w:rsidR="006D5989" w:rsidRPr="00715613" w:rsidRDefault="006D5989" w:rsidP="00F4240F">
            <w:pPr>
              <w:tabs>
                <w:tab w:val="left" w:pos="1080"/>
              </w:tabs>
              <w:jc w:val="center"/>
              <w:rPr>
                <w:b/>
                <w:i/>
                <w:sz w:val="20"/>
                <w:szCs w:val="20"/>
                <w:u w:val="single"/>
              </w:rPr>
            </w:pPr>
          </w:p>
        </w:tc>
      </w:tr>
      <w:bookmarkEnd w:id="35"/>
    </w:tbl>
    <w:p w14:paraId="0D7CCAA9" w14:textId="77777777" w:rsidR="006D5989" w:rsidRPr="00715613" w:rsidRDefault="006D5989" w:rsidP="006D5989">
      <w:pPr>
        <w:rPr>
          <w:b/>
          <w:sz w:val="20"/>
          <w:szCs w:val="20"/>
        </w:rPr>
      </w:pPr>
    </w:p>
    <w:p w14:paraId="0777619B" w14:textId="77777777" w:rsidR="006D5989" w:rsidRPr="00715613" w:rsidRDefault="006D5989" w:rsidP="006D5989">
      <w:pPr>
        <w:rPr>
          <w:b/>
          <w:bCs/>
          <w:sz w:val="20"/>
          <w:szCs w:val="20"/>
        </w:rPr>
      </w:pPr>
      <w:r w:rsidRPr="00715613">
        <w:rPr>
          <w:b/>
          <w:bCs/>
          <w:sz w:val="20"/>
          <w:szCs w:val="20"/>
        </w:rPr>
        <w:t>Stopnja uspeha pri doseganju vseh letnih ciljev znaša 102, kar pomeni, da so bili v povprečju planirani cilji za leto 2022 preseženi (planirano povprečje 95 %).</w:t>
      </w:r>
    </w:p>
    <w:p w14:paraId="09E8313B" w14:textId="77777777" w:rsidR="006D5989" w:rsidRPr="00715613" w:rsidRDefault="006D5989" w:rsidP="006D5989">
      <w:pPr>
        <w:rPr>
          <w:sz w:val="20"/>
          <w:szCs w:val="20"/>
        </w:rPr>
      </w:pPr>
    </w:p>
    <w:p w14:paraId="2BB56792" w14:textId="77777777" w:rsidR="006D5989" w:rsidRPr="00715613" w:rsidRDefault="006D5989" w:rsidP="006D5989">
      <w:pPr>
        <w:rPr>
          <w:sz w:val="20"/>
          <w:szCs w:val="20"/>
        </w:rPr>
      </w:pPr>
      <w:r w:rsidRPr="00715613">
        <w:rPr>
          <w:sz w:val="20"/>
          <w:szCs w:val="20"/>
        </w:rPr>
        <w:t>Poglavitne izboljšave, ki smo jih uvedli v letu 2022 se nanašajo na dvig kakovosti delovanja doma ter zagotavljanja kakovostnih storitev za naše stanovalce:</w:t>
      </w:r>
    </w:p>
    <w:p w14:paraId="69531C49" w14:textId="630A5174" w:rsidR="006D5989" w:rsidRPr="00715613" w:rsidRDefault="006D5989" w:rsidP="00A92777">
      <w:pPr>
        <w:pStyle w:val="Odstavekseznama"/>
        <w:numPr>
          <w:ilvl w:val="0"/>
          <w:numId w:val="45"/>
        </w:numPr>
        <w:rPr>
          <w:rFonts w:ascii="Times New Roman" w:hAnsi="Times New Roman" w:cs="Times New Roman"/>
        </w:rPr>
      </w:pPr>
      <w:r w:rsidRPr="00715613">
        <w:rPr>
          <w:rFonts w:ascii="Times New Roman" w:hAnsi="Times New Roman" w:cs="Times New Roman"/>
        </w:rPr>
        <w:t>nadgradnja Poslovnika vode</w:t>
      </w:r>
      <w:r w:rsidR="0029140E">
        <w:rPr>
          <w:rFonts w:ascii="Times New Roman" w:hAnsi="Times New Roman" w:cs="Times New Roman"/>
        </w:rPr>
        <w:t>nj</w:t>
      </w:r>
      <w:r w:rsidRPr="00715613">
        <w:rPr>
          <w:rFonts w:ascii="Times New Roman" w:hAnsi="Times New Roman" w:cs="Times New Roman"/>
        </w:rPr>
        <w:t>a kakovosti:</w:t>
      </w:r>
    </w:p>
    <w:p w14:paraId="34710AF7" w14:textId="77777777" w:rsidR="006D5989" w:rsidRPr="00715613" w:rsidRDefault="006D5989" w:rsidP="00A92777">
      <w:pPr>
        <w:pStyle w:val="Odstavekseznama"/>
        <w:numPr>
          <w:ilvl w:val="1"/>
          <w:numId w:val="45"/>
        </w:numPr>
        <w:rPr>
          <w:rFonts w:ascii="Times New Roman" w:hAnsi="Times New Roman" w:cs="Times New Roman"/>
        </w:rPr>
      </w:pPr>
      <w:r w:rsidRPr="00715613">
        <w:rPr>
          <w:rFonts w:ascii="Times New Roman" w:hAnsi="Times New Roman" w:cs="Times New Roman"/>
        </w:rPr>
        <w:t>uvedba in izvedba preprostih projektov v obliki »Vitkih projektov«</w:t>
      </w:r>
    </w:p>
    <w:p w14:paraId="6FBE7587" w14:textId="77777777" w:rsidR="006D5989" w:rsidRPr="00715613" w:rsidRDefault="006D5989" w:rsidP="00A92777">
      <w:pPr>
        <w:pStyle w:val="Odstavekseznama"/>
        <w:numPr>
          <w:ilvl w:val="0"/>
          <w:numId w:val="45"/>
        </w:numPr>
        <w:rPr>
          <w:rFonts w:ascii="Times New Roman" w:hAnsi="Times New Roman" w:cs="Times New Roman"/>
        </w:rPr>
      </w:pPr>
      <w:r w:rsidRPr="00715613">
        <w:rPr>
          <w:rFonts w:ascii="Times New Roman" w:hAnsi="Times New Roman" w:cs="Times New Roman"/>
        </w:rPr>
        <w:t>organizacija in izvedba izleta za stanovalce</w:t>
      </w:r>
    </w:p>
    <w:p w14:paraId="78AFA70A" w14:textId="77777777" w:rsidR="006D5989" w:rsidRPr="00715613" w:rsidRDefault="006D5989" w:rsidP="00A92777">
      <w:pPr>
        <w:pStyle w:val="Odstavekseznama"/>
        <w:numPr>
          <w:ilvl w:val="0"/>
          <w:numId w:val="45"/>
        </w:numPr>
        <w:rPr>
          <w:rFonts w:ascii="Times New Roman" w:hAnsi="Times New Roman" w:cs="Times New Roman"/>
        </w:rPr>
      </w:pPr>
      <w:r w:rsidRPr="00715613">
        <w:rPr>
          <w:rFonts w:ascii="Times New Roman" w:hAnsi="Times New Roman" w:cs="Times New Roman"/>
        </w:rPr>
        <w:t>organizacija in izvedba tedenskega (vsak četrtek) sprehoda za stanovalce</w:t>
      </w:r>
    </w:p>
    <w:p w14:paraId="05A81329" w14:textId="77777777" w:rsidR="006D5989" w:rsidRPr="00715613" w:rsidRDefault="006D5989" w:rsidP="00A92777">
      <w:pPr>
        <w:pStyle w:val="Odstavekseznama"/>
        <w:numPr>
          <w:ilvl w:val="0"/>
          <w:numId w:val="45"/>
        </w:numPr>
        <w:rPr>
          <w:rFonts w:ascii="Times New Roman" w:hAnsi="Times New Roman" w:cs="Times New Roman"/>
        </w:rPr>
      </w:pPr>
      <w:r w:rsidRPr="00715613">
        <w:rPr>
          <w:rFonts w:ascii="Times New Roman" w:hAnsi="Times New Roman" w:cs="Times New Roman"/>
        </w:rPr>
        <w:t>nabava in uporaba relaksacijske blazine</w:t>
      </w:r>
    </w:p>
    <w:p w14:paraId="1BF3CE5C" w14:textId="77777777" w:rsidR="006D5989" w:rsidRPr="00715613" w:rsidRDefault="006D5989" w:rsidP="00A92777">
      <w:pPr>
        <w:pStyle w:val="Odstavekseznama"/>
        <w:numPr>
          <w:ilvl w:val="0"/>
          <w:numId w:val="45"/>
        </w:numPr>
        <w:rPr>
          <w:rFonts w:ascii="Times New Roman" w:hAnsi="Times New Roman" w:cs="Times New Roman"/>
        </w:rPr>
      </w:pPr>
      <w:r w:rsidRPr="00715613">
        <w:rPr>
          <w:rFonts w:ascii="Times New Roman" w:hAnsi="Times New Roman" w:cs="Times New Roman"/>
        </w:rPr>
        <w:t>poletno sodelovanje (tedensko) s Hišo sadeži družbe</w:t>
      </w:r>
    </w:p>
    <w:p w14:paraId="73405751" w14:textId="77777777" w:rsidR="006D5989" w:rsidRPr="00715613" w:rsidRDefault="006D5989" w:rsidP="00A92777">
      <w:pPr>
        <w:pStyle w:val="Odstavekseznama"/>
        <w:numPr>
          <w:ilvl w:val="0"/>
          <w:numId w:val="45"/>
        </w:numPr>
        <w:rPr>
          <w:rFonts w:ascii="Times New Roman" w:hAnsi="Times New Roman" w:cs="Times New Roman"/>
        </w:rPr>
      </w:pPr>
      <w:r w:rsidRPr="00715613">
        <w:rPr>
          <w:rFonts w:ascii="Times New Roman" w:hAnsi="Times New Roman" w:cs="Times New Roman"/>
        </w:rPr>
        <w:t>pomoč zaposlenim pri uveljavljanju pravice do plačane odsotnosti med delom zaradi smrti bližnjih (vloge)</w:t>
      </w:r>
    </w:p>
    <w:p w14:paraId="0662AB9A" w14:textId="77777777" w:rsidR="006D5989" w:rsidRPr="00715613" w:rsidRDefault="006D5989" w:rsidP="00A92777">
      <w:pPr>
        <w:pStyle w:val="Odstavekseznama"/>
        <w:numPr>
          <w:ilvl w:val="0"/>
          <w:numId w:val="45"/>
        </w:numPr>
        <w:rPr>
          <w:rFonts w:ascii="Times New Roman" w:hAnsi="Times New Roman" w:cs="Times New Roman"/>
        </w:rPr>
      </w:pPr>
      <w:r w:rsidRPr="00715613">
        <w:rPr>
          <w:rFonts w:ascii="Times New Roman" w:hAnsi="Times New Roman" w:cs="Times New Roman"/>
        </w:rPr>
        <w:t>organizacija in izvedba internega izobraževanja »Položaji v postelji in transfer z desko« (usposabljanje je bilo izvedeno s strani diplomirane fizioterapevtke in diplomirane delovne terapevtke DSO Črnomelj)</w:t>
      </w:r>
    </w:p>
    <w:p w14:paraId="125DD916" w14:textId="77777777" w:rsidR="006D5989" w:rsidRPr="00715613" w:rsidRDefault="006D5989" w:rsidP="00A92777">
      <w:pPr>
        <w:pStyle w:val="Odstavekseznama"/>
        <w:numPr>
          <w:ilvl w:val="0"/>
          <w:numId w:val="45"/>
        </w:numPr>
        <w:rPr>
          <w:rFonts w:ascii="Times New Roman" w:hAnsi="Times New Roman" w:cs="Times New Roman"/>
        </w:rPr>
      </w:pPr>
      <w:r w:rsidRPr="00715613">
        <w:rPr>
          <w:rFonts w:ascii="Times New Roman" w:hAnsi="Times New Roman" w:cs="Times New Roman"/>
        </w:rPr>
        <w:t>redno objavljanje tedenskega jedilnika na spletni strani DSO Črnomelj</w:t>
      </w:r>
    </w:p>
    <w:p w14:paraId="355DE5ED" w14:textId="77777777" w:rsidR="006D5989" w:rsidRPr="00715613" w:rsidRDefault="006D5989" w:rsidP="00A92777">
      <w:pPr>
        <w:pStyle w:val="Odstavekseznama"/>
        <w:numPr>
          <w:ilvl w:val="0"/>
          <w:numId w:val="45"/>
        </w:numPr>
        <w:rPr>
          <w:rFonts w:ascii="Times New Roman" w:hAnsi="Times New Roman" w:cs="Times New Roman"/>
        </w:rPr>
      </w:pPr>
      <w:r w:rsidRPr="00715613">
        <w:rPr>
          <w:rFonts w:ascii="Times New Roman" w:hAnsi="Times New Roman" w:cs="Times New Roman"/>
        </w:rPr>
        <w:t>posodobljen način izvajanja zdravstvene nege s 3-delnimi koši</w:t>
      </w:r>
    </w:p>
    <w:p w14:paraId="6E4A9321" w14:textId="77777777" w:rsidR="006D5989" w:rsidRPr="00715613" w:rsidRDefault="006D5989" w:rsidP="00A92777">
      <w:pPr>
        <w:pStyle w:val="Odstavekseznama"/>
        <w:numPr>
          <w:ilvl w:val="0"/>
          <w:numId w:val="45"/>
        </w:numPr>
        <w:rPr>
          <w:rFonts w:ascii="Times New Roman" w:hAnsi="Times New Roman" w:cs="Times New Roman"/>
        </w:rPr>
      </w:pPr>
      <w:r w:rsidRPr="00715613">
        <w:rPr>
          <w:rFonts w:ascii="Times New Roman" w:hAnsi="Times New Roman" w:cs="Times New Roman"/>
        </w:rPr>
        <w:t xml:space="preserve">posodobitev izdelave vabil, obvestil in objav (uporaba orodja Adobe </w:t>
      </w:r>
      <w:proofErr w:type="spellStart"/>
      <w:r w:rsidRPr="00715613">
        <w:rPr>
          <w:rFonts w:ascii="Times New Roman" w:hAnsi="Times New Roman" w:cs="Times New Roman"/>
        </w:rPr>
        <w:t>expres</w:t>
      </w:r>
      <w:proofErr w:type="spellEnd"/>
      <w:r w:rsidRPr="00715613">
        <w:rPr>
          <w:rFonts w:ascii="Times New Roman" w:hAnsi="Times New Roman" w:cs="Times New Roman"/>
        </w:rPr>
        <w:t>).</w:t>
      </w:r>
    </w:p>
    <w:p w14:paraId="3DFB579E" w14:textId="77777777" w:rsidR="006D5989" w:rsidRPr="00715613" w:rsidRDefault="006D5989" w:rsidP="006D5989">
      <w:pPr>
        <w:rPr>
          <w:sz w:val="20"/>
          <w:szCs w:val="20"/>
        </w:rPr>
      </w:pPr>
    </w:p>
    <w:p w14:paraId="6E5D2156" w14:textId="28B30947" w:rsidR="006D5989" w:rsidRDefault="006D5989" w:rsidP="006D5989">
      <w:pPr>
        <w:rPr>
          <w:sz w:val="20"/>
          <w:szCs w:val="20"/>
        </w:rPr>
      </w:pPr>
      <w:r w:rsidRPr="00715613">
        <w:rPr>
          <w:sz w:val="20"/>
          <w:szCs w:val="20"/>
        </w:rPr>
        <w:t xml:space="preserve">Cilje izpolnjujemo predvsem s tem, ko skrbimo za poslovno uspešno, stanovalcem prijazno ter z zakonom usklajeno delovanje zavoda. </w:t>
      </w:r>
    </w:p>
    <w:p w14:paraId="7777B2BE" w14:textId="46112DF1" w:rsidR="006B57B2" w:rsidRDefault="006B57B2" w:rsidP="006D5989">
      <w:pPr>
        <w:rPr>
          <w:sz w:val="20"/>
          <w:szCs w:val="20"/>
        </w:rPr>
      </w:pPr>
    </w:p>
    <w:p w14:paraId="1C1C4767" w14:textId="03EBED86" w:rsidR="006B57B2" w:rsidRDefault="006B57B2" w:rsidP="006D5989">
      <w:pPr>
        <w:rPr>
          <w:sz w:val="20"/>
          <w:szCs w:val="20"/>
        </w:rPr>
      </w:pPr>
    </w:p>
    <w:p w14:paraId="0D03DC83" w14:textId="682F5538" w:rsidR="006B57B2" w:rsidRDefault="006B57B2" w:rsidP="006D5989">
      <w:pPr>
        <w:rPr>
          <w:sz w:val="20"/>
          <w:szCs w:val="20"/>
        </w:rPr>
      </w:pPr>
    </w:p>
    <w:p w14:paraId="7AE5380E" w14:textId="77777777" w:rsidR="006B57B2" w:rsidRPr="00715613" w:rsidRDefault="006B57B2" w:rsidP="006D5989">
      <w:pPr>
        <w:rPr>
          <w:sz w:val="20"/>
          <w:szCs w:val="20"/>
        </w:rPr>
      </w:pPr>
    </w:p>
    <w:p w14:paraId="05D4D163" w14:textId="77777777" w:rsidR="006D5989" w:rsidRPr="00715613" w:rsidRDefault="006D5989" w:rsidP="006D5989">
      <w:pPr>
        <w:rPr>
          <w:sz w:val="20"/>
          <w:szCs w:val="20"/>
        </w:rPr>
      </w:pPr>
    </w:p>
    <w:p w14:paraId="5071813B" w14:textId="77777777" w:rsidR="006D5989" w:rsidRPr="00715613" w:rsidRDefault="006D5989" w:rsidP="006D5989">
      <w:pPr>
        <w:rPr>
          <w:sz w:val="20"/>
          <w:szCs w:val="20"/>
        </w:rPr>
      </w:pPr>
      <w:r w:rsidRPr="00715613">
        <w:rPr>
          <w:sz w:val="20"/>
          <w:szCs w:val="20"/>
        </w:rPr>
        <w:lastRenderedPageBreak/>
        <w:t>Osrednji letni cilji doma so bili zastavljeni na:</w:t>
      </w:r>
    </w:p>
    <w:p w14:paraId="2D778C1A" w14:textId="77777777" w:rsidR="006D5989" w:rsidRPr="00715613" w:rsidRDefault="006D5989" w:rsidP="006D5989">
      <w:pPr>
        <w:numPr>
          <w:ilvl w:val="0"/>
          <w:numId w:val="3"/>
        </w:numPr>
        <w:ind w:left="284" w:hanging="284"/>
        <w:rPr>
          <w:sz w:val="20"/>
          <w:szCs w:val="20"/>
        </w:rPr>
      </w:pPr>
      <w:r w:rsidRPr="00715613">
        <w:rPr>
          <w:sz w:val="20"/>
          <w:szCs w:val="20"/>
        </w:rPr>
        <w:t>izvajanju in zagotavljanju obsega in vrste storitev ter dodatnih projektov storitev za doseganje čim bolj kakovostnega življenja stanovalcev v skladu z njihovimi potrebami, željami in pričakovanji ter njihovih svojcev in zaposlenih v skladu z namenom ustanovitve doma</w:t>
      </w:r>
    </w:p>
    <w:p w14:paraId="5E4688DA" w14:textId="77777777" w:rsidR="006D5989" w:rsidRPr="00715613" w:rsidRDefault="006D5989" w:rsidP="006D5989">
      <w:pPr>
        <w:numPr>
          <w:ilvl w:val="0"/>
          <w:numId w:val="3"/>
        </w:numPr>
        <w:ind w:left="284" w:hanging="284"/>
        <w:rPr>
          <w:sz w:val="20"/>
          <w:szCs w:val="20"/>
        </w:rPr>
      </w:pPr>
      <w:r w:rsidRPr="00715613">
        <w:rPr>
          <w:sz w:val="20"/>
          <w:szCs w:val="20"/>
        </w:rPr>
        <w:t>zagotavljanju materialnih, organizacijskih, strokovnih, izobraževalnih in kadrovskih resursov za nemoteno delovanje doma ter zagotavljanju kakovosti v celotni organizaciji in poslovanju po ekonomskih načelih, ki veljajo za domove za starejše občane</w:t>
      </w:r>
    </w:p>
    <w:p w14:paraId="52FCF101" w14:textId="2A52E469" w:rsidR="006D5989" w:rsidRPr="00715613" w:rsidRDefault="006D5989" w:rsidP="006D5989">
      <w:pPr>
        <w:numPr>
          <w:ilvl w:val="0"/>
          <w:numId w:val="3"/>
        </w:numPr>
        <w:ind w:left="284" w:hanging="284"/>
        <w:rPr>
          <w:sz w:val="20"/>
          <w:szCs w:val="20"/>
        </w:rPr>
      </w:pPr>
      <w:r w:rsidRPr="00715613">
        <w:rPr>
          <w:sz w:val="20"/>
          <w:szCs w:val="20"/>
        </w:rPr>
        <w:t>razvoju skrbi za starejše občane na širšem območju, povezanosti z lokalno skupnostjo ter upoštevanju njenih demografsko pogojenih smernicah razvoja.</w:t>
      </w:r>
    </w:p>
    <w:p w14:paraId="491164BD" w14:textId="3B528346" w:rsidR="00B002D6" w:rsidRPr="00715613" w:rsidRDefault="00B002D6" w:rsidP="00B002D6">
      <w:pPr>
        <w:rPr>
          <w:sz w:val="20"/>
          <w:szCs w:val="20"/>
        </w:rPr>
      </w:pPr>
    </w:p>
    <w:p w14:paraId="4CB69D16" w14:textId="3B3C8A39" w:rsidR="006D5989" w:rsidRPr="00715613" w:rsidRDefault="00620DAC" w:rsidP="006D5989">
      <w:pPr>
        <w:pStyle w:val="Naslov3"/>
        <w:rPr>
          <w:rFonts w:ascii="Times New Roman" w:hAnsi="Times New Roman" w:cs="Times New Roman"/>
          <w:color w:val="auto"/>
          <w:sz w:val="20"/>
          <w:szCs w:val="20"/>
        </w:rPr>
      </w:pPr>
      <w:bookmarkStart w:id="36" w:name="_Toc127347197"/>
      <w:r w:rsidRPr="00715613">
        <w:rPr>
          <w:rFonts w:ascii="Times New Roman" w:hAnsi="Times New Roman" w:cs="Times New Roman"/>
          <w:color w:val="auto"/>
          <w:sz w:val="20"/>
          <w:szCs w:val="20"/>
        </w:rPr>
        <w:t>4</w:t>
      </w:r>
      <w:r w:rsidR="006D5989" w:rsidRPr="00715613">
        <w:rPr>
          <w:rFonts w:ascii="Times New Roman" w:hAnsi="Times New Roman" w:cs="Times New Roman"/>
          <w:color w:val="auto"/>
          <w:sz w:val="20"/>
          <w:szCs w:val="20"/>
        </w:rPr>
        <w:t>.1. Plan in realizacija obsega celodnevne oskrbe</w:t>
      </w:r>
      <w:bookmarkEnd w:id="36"/>
    </w:p>
    <w:p w14:paraId="14B53A26" w14:textId="77777777" w:rsidR="006D5989" w:rsidRPr="00715613" w:rsidRDefault="006D5989" w:rsidP="006D5989">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E0" w:firstRow="1" w:lastRow="1" w:firstColumn="1" w:lastColumn="0" w:noHBand="0" w:noVBand="0"/>
      </w:tblPr>
      <w:tblGrid>
        <w:gridCol w:w="1276"/>
        <w:gridCol w:w="995"/>
        <w:gridCol w:w="1279"/>
        <w:gridCol w:w="1137"/>
        <w:gridCol w:w="1278"/>
        <w:gridCol w:w="1280"/>
        <w:gridCol w:w="976"/>
        <w:gridCol w:w="8"/>
        <w:gridCol w:w="1143"/>
      </w:tblGrid>
      <w:tr w:rsidR="006D5989" w:rsidRPr="00715613" w14:paraId="3DF56AE1" w14:textId="77777777" w:rsidTr="00940803">
        <w:trPr>
          <w:cantSplit/>
          <w:trHeight w:val="226"/>
          <w:jc w:val="center"/>
        </w:trPr>
        <w:tc>
          <w:tcPr>
            <w:tcW w:w="1276" w:type="dxa"/>
            <w:shd w:val="clear" w:color="auto" w:fill="D9D9D9" w:themeFill="background1" w:themeFillShade="D9"/>
          </w:tcPr>
          <w:p w14:paraId="07847F87" w14:textId="77777777" w:rsidR="006D5989" w:rsidRPr="00715613" w:rsidRDefault="006D5989" w:rsidP="00F4240F">
            <w:pPr>
              <w:rPr>
                <w:b/>
                <w:bCs/>
                <w:sz w:val="20"/>
                <w:szCs w:val="20"/>
              </w:rPr>
            </w:pPr>
            <w:r w:rsidRPr="00715613">
              <w:rPr>
                <w:b/>
                <w:bCs/>
                <w:sz w:val="20"/>
                <w:szCs w:val="20"/>
              </w:rPr>
              <w:t>Tip oskrbe</w:t>
            </w:r>
          </w:p>
        </w:tc>
        <w:tc>
          <w:tcPr>
            <w:tcW w:w="2274" w:type="dxa"/>
            <w:gridSpan w:val="2"/>
            <w:shd w:val="clear" w:color="auto" w:fill="D9D9D9" w:themeFill="background1" w:themeFillShade="D9"/>
          </w:tcPr>
          <w:p w14:paraId="011D089B" w14:textId="77777777" w:rsidR="006D5989" w:rsidRPr="00715613" w:rsidRDefault="006D5989" w:rsidP="00F4240F">
            <w:pPr>
              <w:jc w:val="center"/>
              <w:rPr>
                <w:b/>
                <w:bCs/>
                <w:sz w:val="20"/>
                <w:szCs w:val="20"/>
              </w:rPr>
            </w:pPr>
            <w:r w:rsidRPr="00715613">
              <w:rPr>
                <w:b/>
                <w:bCs/>
                <w:sz w:val="20"/>
                <w:szCs w:val="20"/>
              </w:rPr>
              <w:t>Plan 2022</w:t>
            </w:r>
          </w:p>
        </w:tc>
        <w:tc>
          <w:tcPr>
            <w:tcW w:w="1137" w:type="dxa"/>
            <w:shd w:val="clear" w:color="auto" w:fill="D9D9D9" w:themeFill="background1" w:themeFillShade="D9"/>
          </w:tcPr>
          <w:p w14:paraId="51DFDC61" w14:textId="77777777" w:rsidR="006D5989" w:rsidRPr="00715613" w:rsidRDefault="006D5989" w:rsidP="00F4240F">
            <w:pPr>
              <w:jc w:val="center"/>
              <w:rPr>
                <w:b/>
                <w:bCs/>
                <w:sz w:val="20"/>
                <w:szCs w:val="20"/>
              </w:rPr>
            </w:pPr>
            <w:r w:rsidRPr="00715613">
              <w:rPr>
                <w:b/>
                <w:bCs/>
                <w:sz w:val="20"/>
                <w:szCs w:val="20"/>
              </w:rPr>
              <w:t>%</w:t>
            </w:r>
          </w:p>
        </w:tc>
        <w:tc>
          <w:tcPr>
            <w:tcW w:w="2558" w:type="dxa"/>
            <w:gridSpan w:val="2"/>
            <w:shd w:val="clear" w:color="auto" w:fill="D9D9D9" w:themeFill="background1" w:themeFillShade="D9"/>
          </w:tcPr>
          <w:p w14:paraId="14164651" w14:textId="77777777" w:rsidR="006D5989" w:rsidRPr="00715613" w:rsidRDefault="006D5989" w:rsidP="00F4240F">
            <w:pPr>
              <w:jc w:val="center"/>
              <w:rPr>
                <w:b/>
                <w:bCs/>
                <w:sz w:val="20"/>
                <w:szCs w:val="20"/>
              </w:rPr>
            </w:pPr>
            <w:r w:rsidRPr="00715613">
              <w:rPr>
                <w:b/>
                <w:bCs/>
                <w:sz w:val="20"/>
                <w:szCs w:val="20"/>
              </w:rPr>
              <w:t>Realizacija 2022</w:t>
            </w:r>
          </w:p>
        </w:tc>
        <w:tc>
          <w:tcPr>
            <w:tcW w:w="976" w:type="dxa"/>
            <w:shd w:val="clear" w:color="auto" w:fill="D9D9D9" w:themeFill="background1" w:themeFillShade="D9"/>
          </w:tcPr>
          <w:p w14:paraId="35943E89" w14:textId="77777777" w:rsidR="006D5989" w:rsidRPr="00715613" w:rsidRDefault="006D5989" w:rsidP="00F4240F">
            <w:pPr>
              <w:jc w:val="center"/>
              <w:rPr>
                <w:b/>
                <w:bCs/>
                <w:sz w:val="20"/>
                <w:szCs w:val="20"/>
              </w:rPr>
            </w:pPr>
            <w:r w:rsidRPr="00715613">
              <w:rPr>
                <w:b/>
                <w:bCs/>
                <w:sz w:val="20"/>
                <w:szCs w:val="20"/>
              </w:rPr>
              <w:t>%</w:t>
            </w:r>
          </w:p>
        </w:tc>
        <w:tc>
          <w:tcPr>
            <w:tcW w:w="1151" w:type="dxa"/>
            <w:gridSpan w:val="2"/>
            <w:shd w:val="clear" w:color="auto" w:fill="D9D9D9" w:themeFill="background1" w:themeFillShade="D9"/>
          </w:tcPr>
          <w:p w14:paraId="132FCE96" w14:textId="77777777" w:rsidR="006D5989" w:rsidRPr="00715613" w:rsidRDefault="006D5989" w:rsidP="00F4240F">
            <w:pPr>
              <w:jc w:val="center"/>
              <w:rPr>
                <w:b/>
                <w:bCs/>
                <w:i/>
                <w:sz w:val="20"/>
                <w:szCs w:val="20"/>
              </w:rPr>
            </w:pPr>
            <w:r w:rsidRPr="00715613">
              <w:rPr>
                <w:b/>
                <w:bCs/>
                <w:i/>
                <w:sz w:val="20"/>
                <w:szCs w:val="20"/>
              </w:rPr>
              <w:t>INDEKS</w:t>
            </w:r>
          </w:p>
          <w:p w14:paraId="2C15088A" w14:textId="77777777" w:rsidR="006D5989" w:rsidRPr="00715613" w:rsidRDefault="006D5989" w:rsidP="00F4240F">
            <w:pPr>
              <w:jc w:val="center"/>
              <w:rPr>
                <w:bCs/>
                <w:i/>
                <w:sz w:val="20"/>
                <w:szCs w:val="20"/>
              </w:rPr>
            </w:pPr>
            <w:r w:rsidRPr="00715613">
              <w:rPr>
                <w:bCs/>
                <w:i/>
                <w:sz w:val="20"/>
                <w:szCs w:val="20"/>
              </w:rPr>
              <w:t>real/plan</w:t>
            </w:r>
          </w:p>
        </w:tc>
      </w:tr>
      <w:tr w:rsidR="006D5989" w:rsidRPr="00715613" w14:paraId="5E8288EE" w14:textId="77777777" w:rsidTr="00940803">
        <w:trPr>
          <w:trHeight w:val="288"/>
          <w:jc w:val="center"/>
        </w:trPr>
        <w:tc>
          <w:tcPr>
            <w:tcW w:w="1276" w:type="dxa"/>
            <w:shd w:val="clear" w:color="auto" w:fill="auto"/>
          </w:tcPr>
          <w:p w14:paraId="0B11FDED" w14:textId="77777777" w:rsidR="006D5989" w:rsidRPr="00715613" w:rsidRDefault="006D5989" w:rsidP="00F4240F">
            <w:pPr>
              <w:rPr>
                <w:sz w:val="20"/>
                <w:szCs w:val="20"/>
              </w:rPr>
            </w:pPr>
          </w:p>
        </w:tc>
        <w:tc>
          <w:tcPr>
            <w:tcW w:w="995" w:type="dxa"/>
            <w:shd w:val="clear" w:color="auto" w:fill="auto"/>
          </w:tcPr>
          <w:p w14:paraId="4C472BD0" w14:textId="77777777" w:rsidR="006D5989" w:rsidRPr="00715613" w:rsidRDefault="006D5989" w:rsidP="00F4240F">
            <w:pPr>
              <w:rPr>
                <w:sz w:val="20"/>
                <w:szCs w:val="20"/>
              </w:rPr>
            </w:pPr>
            <w:r w:rsidRPr="00715613">
              <w:rPr>
                <w:sz w:val="20"/>
                <w:szCs w:val="20"/>
              </w:rPr>
              <w:t>Št. stanov.</w:t>
            </w:r>
          </w:p>
        </w:tc>
        <w:tc>
          <w:tcPr>
            <w:tcW w:w="1279" w:type="dxa"/>
            <w:shd w:val="clear" w:color="auto" w:fill="auto"/>
          </w:tcPr>
          <w:p w14:paraId="6168A5AC" w14:textId="77777777" w:rsidR="006D5989" w:rsidRPr="00715613" w:rsidRDefault="006D5989" w:rsidP="00F4240F">
            <w:pPr>
              <w:rPr>
                <w:sz w:val="20"/>
                <w:szCs w:val="20"/>
              </w:rPr>
            </w:pPr>
            <w:r w:rsidRPr="00715613">
              <w:rPr>
                <w:sz w:val="20"/>
                <w:szCs w:val="20"/>
              </w:rPr>
              <w:t>Št. oskrb. dni</w:t>
            </w:r>
          </w:p>
        </w:tc>
        <w:tc>
          <w:tcPr>
            <w:tcW w:w="1137" w:type="dxa"/>
            <w:shd w:val="clear" w:color="auto" w:fill="auto"/>
          </w:tcPr>
          <w:p w14:paraId="06A8B2E5" w14:textId="77777777" w:rsidR="006D5989" w:rsidRPr="00715613" w:rsidRDefault="006D5989" w:rsidP="00F4240F">
            <w:pPr>
              <w:rPr>
                <w:sz w:val="20"/>
                <w:szCs w:val="20"/>
              </w:rPr>
            </w:pPr>
          </w:p>
        </w:tc>
        <w:tc>
          <w:tcPr>
            <w:tcW w:w="1278" w:type="dxa"/>
            <w:shd w:val="clear" w:color="auto" w:fill="auto"/>
          </w:tcPr>
          <w:p w14:paraId="10E3B4E4" w14:textId="77777777" w:rsidR="006D5989" w:rsidRPr="00715613" w:rsidRDefault="006D5989" w:rsidP="00F4240F">
            <w:pPr>
              <w:rPr>
                <w:sz w:val="20"/>
                <w:szCs w:val="20"/>
              </w:rPr>
            </w:pPr>
            <w:r w:rsidRPr="00715613">
              <w:rPr>
                <w:sz w:val="20"/>
                <w:szCs w:val="20"/>
              </w:rPr>
              <w:t>Št. stanov.</w:t>
            </w:r>
          </w:p>
        </w:tc>
        <w:tc>
          <w:tcPr>
            <w:tcW w:w="1279" w:type="dxa"/>
            <w:shd w:val="clear" w:color="auto" w:fill="auto"/>
          </w:tcPr>
          <w:p w14:paraId="0A9F3D10" w14:textId="77777777" w:rsidR="006D5989" w:rsidRPr="00715613" w:rsidRDefault="006D5989" w:rsidP="00F4240F">
            <w:pPr>
              <w:jc w:val="center"/>
              <w:rPr>
                <w:sz w:val="20"/>
                <w:szCs w:val="20"/>
              </w:rPr>
            </w:pPr>
            <w:r w:rsidRPr="00715613">
              <w:rPr>
                <w:sz w:val="20"/>
                <w:szCs w:val="20"/>
              </w:rPr>
              <w:t>Št. oskrb. dni</w:t>
            </w:r>
          </w:p>
        </w:tc>
        <w:tc>
          <w:tcPr>
            <w:tcW w:w="976" w:type="dxa"/>
            <w:shd w:val="clear" w:color="auto" w:fill="auto"/>
          </w:tcPr>
          <w:p w14:paraId="19F64510" w14:textId="77777777" w:rsidR="006D5989" w:rsidRPr="00715613" w:rsidRDefault="006D5989" w:rsidP="00F4240F">
            <w:pPr>
              <w:jc w:val="center"/>
              <w:rPr>
                <w:sz w:val="20"/>
                <w:szCs w:val="20"/>
              </w:rPr>
            </w:pPr>
          </w:p>
        </w:tc>
        <w:tc>
          <w:tcPr>
            <w:tcW w:w="1151" w:type="dxa"/>
            <w:gridSpan w:val="2"/>
            <w:shd w:val="clear" w:color="auto" w:fill="auto"/>
          </w:tcPr>
          <w:p w14:paraId="17C43DC6" w14:textId="77777777" w:rsidR="006D5989" w:rsidRPr="00715613" w:rsidRDefault="006D5989" w:rsidP="00F4240F">
            <w:pPr>
              <w:rPr>
                <w:i/>
                <w:sz w:val="20"/>
                <w:szCs w:val="20"/>
              </w:rPr>
            </w:pPr>
          </w:p>
        </w:tc>
      </w:tr>
      <w:tr w:rsidR="006D5989" w:rsidRPr="00715613" w14:paraId="259F96FD" w14:textId="77777777" w:rsidTr="00940803">
        <w:trPr>
          <w:trHeight w:val="288"/>
          <w:jc w:val="center"/>
        </w:trPr>
        <w:tc>
          <w:tcPr>
            <w:tcW w:w="1276" w:type="dxa"/>
            <w:shd w:val="clear" w:color="auto" w:fill="auto"/>
          </w:tcPr>
          <w:p w14:paraId="50CBEE8C" w14:textId="77777777" w:rsidR="006D5989" w:rsidRPr="00715613" w:rsidRDefault="006D5989" w:rsidP="00F4240F">
            <w:pPr>
              <w:rPr>
                <w:sz w:val="20"/>
                <w:szCs w:val="20"/>
              </w:rPr>
            </w:pPr>
            <w:r w:rsidRPr="00715613">
              <w:rPr>
                <w:sz w:val="20"/>
                <w:szCs w:val="20"/>
              </w:rPr>
              <w:t>Oskrba I</w:t>
            </w:r>
          </w:p>
        </w:tc>
        <w:tc>
          <w:tcPr>
            <w:tcW w:w="995" w:type="dxa"/>
            <w:shd w:val="clear" w:color="auto" w:fill="auto"/>
          </w:tcPr>
          <w:p w14:paraId="3A8B53C4" w14:textId="77777777" w:rsidR="006D5989" w:rsidRPr="00715613" w:rsidRDefault="006D5989" w:rsidP="00F4240F">
            <w:pPr>
              <w:jc w:val="center"/>
              <w:rPr>
                <w:sz w:val="20"/>
                <w:szCs w:val="20"/>
              </w:rPr>
            </w:pPr>
            <w:r w:rsidRPr="00715613">
              <w:rPr>
                <w:sz w:val="20"/>
                <w:szCs w:val="20"/>
              </w:rPr>
              <w:t>7</w:t>
            </w:r>
          </w:p>
        </w:tc>
        <w:tc>
          <w:tcPr>
            <w:tcW w:w="1279" w:type="dxa"/>
            <w:shd w:val="clear" w:color="auto" w:fill="auto"/>
          </w:tcPr>
          <w:p w14:paraId="0E19570E" w14:textId="77777777" w:rsidR="006D5989" w:rsidRPr="00715613" w:rsidRDefault="006D5989" w:rsidP="00F4240F">
            <w:pPr>
              <w:jc w:val="center"/>
              <w:rPr>
                <w:sz w:val="20"/>
                <w:szCs w:val="20"/>
              </w:rPr>
            </w:pPr>
            <w:r w:rsidRPr="00715613">
              <w:rPr>
                <w:sz w:val="20"/>
                <w:szCs w:val="20"/>
              </w:rPr>
              <w:t>2.555</w:t>
            </w:r>
          </w:p>
        </w:tc>
        <w:tc>
          <w:tcPr>
            <w:tcW w:w="1137" w:type="dxa"/>
            <w:shd w:val="clear" w:color="auto" w:fill="auto"/>
          </w:tcPr>
          <w:p w14:paraId="7D2D672F" w14:textId="77777777" w:rsidR="006D5989" w:rsidRPr="00715613" w:rsidRDefault="006D5989" w:rsidP="00F4240F">
            <w:pPr>
              <w:jc w:val="center"/>
              <w:rPr>
                <w:sz w:val="20"/>
                <w:szCs w:val="20"/>
              </w:rPr>
            </w:pPr>
            <w:r w:rsidRPr="00715613">
              <w:rPr>
                <w:sz w:val="20"/>
                <w:szCs w:val="20"/>
              </w:rPr>
              <w:t>4</w:t>
            </w:r>
          </w:p>
        </w:tc>
        <w:tc>
          <w:tcPr>
            <w:tcW w:w="1278" w:type="dxa"/>
            <w:shd w:val="clear" w:color="auto" w:fill="auto"/>
          </w:tcPr>
          <w:p w14:paraId="51DC71A1" w14:textId="77777777" w:rsidR="006D5989" w:rsidRPr="00715613" w:rsidRDefault="006D5989" w:rsidP="00F4240F">
            <w:pPr>
              <w:jc w:val="center"/>
              <w:rPr>
                <w:sz w:val="20"/>
                <w:szCs w:val="20"/>
              </w:rPr>
            </w:pPr>
            <w:r w:rsidRPr="00715613">
              <w:rPr>
                <w:sz w:val="20"/>
                <w:szCs w:val="20"/>
              </w:rPr>
              <w:t>5</w:t>
            </w:r>
          </w:p>
        </w:tc>
        <w:tc>
          <w:tcPr>
            <w:tcW w:w="1279" w:type="dxa"/>
            <w:shd w:val="clear" w:color="auto" w:fill="auto"/>
          </w:tcPr>
          <w:p w14:paraId="11001B90" w14:textId="77777777" w:rsidR="006D5989" w:rsidRPr="00715613" w:rsidRDefault="006D5989" w:rsidP="00F4240F">
            <w:pPr>
              <w:jc w:val="center"/>
              <w:rPr>
                <w:sz w:val="20"/>
                <w:szCs w:val="20"/>
              </w:rPr>
            </w:pPr>
            <w:r w:rsidRPr="00715613">
              <w:rPr>
                <w:sz w:val="20"/>
                <w:szCs w:val="20"/>
              </w:rPr>
              <w:t>1.879</w:t>
            </w:r>
          </w:p>
        </w:tc>
        <w:tc>
          <w:tcPr>
            <w:tcW w:w="976" w:type="dxa"/>
            <w:shd w:val="clear" w:color="auto" w:fill="auto"/>
          </w:tcPr>
          <w:p w14:paraId="4C2E1045" w14:textId="77777777" w:rsidR="006D5989" w:rsidRPr="00715613" w:rsidRDefault="006D5989" w:rsidP="00F4240F">
            <w:pPr>
              <w:jc w:val="center"/>
              <w:rPr>
                <w:sz w:val="20"/>
                <w:szCs w:val="20"/>
              </w:rPr>
            </w:pPr>
            <w:r w:rsidRPr="00715613">
              <w:rPr>
                <w:sz w:val="20"/>
                <w:szCs w:val="20"/>
              </w:rPr>
              <w:t>3</w:t>
            </w:r>
          </w:p>
        </w:tc>
        <w:tc>
          <w:tcPr>
            <w:tcW w:w="1151" w:type="dxa"/>
            <w:gridSpan w:val="2"/>
            <w:shd w:val="clear" w:color="auto" w:fill="auto"/>
          </w:tcPr>
          <w:p w14:paraId="1E33004F" w14:textId="77777777" w:rsidR="006D5989" w:rsidRPr="00715613" w:rsidRDefault="006D5989" w:rsidP="00F4240F">
            <w:pPr>
              <w:jc w:val="center"/>
              <w:rPr>
                <w:b/>
                <w:i/>
                <w:sz w:val="20"/>
                <w:szCs w:val="20"/>
              </w:rPr>
            </w:pPr>
            <w:r w:rsidRPr="00715613">
              <w:rPr>
                <w:b/>
                <w:i/>
                <w:sz w:val="20"/>
                <w:szCs w:val="20"/>
              </w:rPr>
              <w:t>74</w:t>
            </w:r>
          </w:p>
        </w:tc>
      </w:tr>
      <w:tr w:rsidR="006D5989" w:rsidRPr="00715613" w14:paraId="519019F1" w14:textId="77777777" w:rsidTr="00940803">
        <w:trPr>
          <w:trHeight w:val="303"/>
          <w:jc w:val="center"/>
        </w:trPr>
        <w:tc>
          <w:tcPr>
            <w:tcW w:w="1276" w:type="dxa"/>
            <w:shd w:val="clear" w:color="auto" w:fill="auto"/>
          </w:tcPr>
          <w:p w14:paraId="76703BE7" w14:textId="77777777" w:rsidR="006D5989" w:rsidRPr="00715613" w:rsidRDefault="006D5989" w:rsidP="00F4240F">
            <w:pPr>
              <w:rPr>
                <w:sz w:val="20"/>
                <w:szCs w:val="20"/>
              </w:rPr>
            </w:pPr>
            <w:r w:rsidRPr="00715613">
              <w:rPr>
                <w:sz w:val="20"/>
                <w:szCs w:val="20"/>
              </w:rPr>
              <w:t>Oskrba II</w:t>
            </w:r>
          </w:p>
        </w:tc>
        <w:tc>
          <w:tcPr>
            <w:tcW w:w="995" w:type="dxa"/>
            <w:shd w:val="clear" w:color="auto" w:fill="auto"/>
          </w:tcPr>
          <w:p w14:paraId="4AB6FE82" w14:textId="77777777" w:rsidR="006D5989" w:rsidRPr="00715613" w:rsidRDefault="006D5989" w:rsidP="00F4240F">
            <w:pPr>
              <w:jc w:val="center"/>
              <w:rPr>
                <w:sz w:val="20"/>
                <w:szCs w:val="20"/>
              </w:rPr>
            </w:pPr>
            <w:r w:rsidRPr="00715613">
              <w:rPr>
                <w:sz w:val="20"/>
                <w:szCs w:val="20"/>
              </w:rPr>
              <w:t>38</w:t>
            </w:r>
          </w:p>
        </w:tc>
        <w:tc>
          <w:tcPr>
            <w:tcW w:w="1279" w:type="dxa"/>
            <w:shd w:val="clear" w:color="auto" w:fill="auto"/>
          </w:tcPr>
          <w:p w14:paraId="694EA926" w14:textId="77777777" w:rsidR="006D5989" w:rsidRPr="00715613" w:rsidRDefault="006D5989" w:rsidP="00F4240F">
            <w:pPr>
              <w:jc w:val="center"/>
              <w:rPr>
                <w:sz w:val="20"/>
                <w:szCs w:val="20"/>
              </w:rPr>
            </w:pPr>
            <w:r w:rsidRPr="00715613">
              <w:rPr>
                <w:sz w:val="20"/>
                <w:szCs w:val="20"/>
              </w:rPr>
              <w:t>13.870</w:t>
            </w:r>
          </w:p>
        </w:tc>
        <w:tc>
          <w:tcPr>
            <w:tcW w:w="1137" w:type="dxa"/>
            <w:shd w:val="clear" w:color="auto" w:fill="auto"/>
          </w:tcPr>
          <w:p w14:paraId="09BC148A" w14:textId="77777777" w:rsidR="006D5989" w:rsidRPr="00715613" w:rsidRDefault="006D5989" w:rsidP="00F4240F">
            <w:pPr>
              <w:jc w:val="center"/>
              <w:rPr>
                <w:sz w:val="20"/>
                <w:szCs w:val="20"/>
              </w:rPr>
            </w:pPr>
            <w:r w:rsidRPr="00715613">
              <w:rPr>
                <w:sz w:val="20"/>
                <w:szCs w:val="20"/>
              </w:rPr>
              <w:t>25</w:t>
            </w:r>
          </w:p>
        </w:tc>
        <w:tc>
          <w:tcPr>
            <w:tcW w:w="1278" w:type="dxa"/>
            <w:shd w:val="clear" w:color="auto" w:fill="auto"/>
          </w:tcPr>
          <w:p w14:paraId="0F6C9DAB" w14:textId="77777777" w:rsidR="006D5989" w:rsidRPr="00715613" w:rsidRDefault="006D5989" w:rsidP="00F4240F">
            <w:pPr>
              <w:jc w:val="center"/>
              <w:rPr>
                <w:sz w:val="20"/>
                <w:szCs w:val="20"/>
              </w:rPr>
            </w:pPr>
            <w:r w:rsidRPr="00715613">
              <w:rPr>
                <w:sz w:val="20"/>
                <w:szCs w:val="20"/>
              </w:rPr>
              <w:t>34</w:t>
            </w:r>
          </w:p>
        </w:tc>
        <w:tc>
          <w:tcPr>
            <w:tcW w:w="1279" w:type="dxa"/>
            <w:shd w:val="clear" w:color="auto" w:fill="auto"/>
          </w:tcPr>
          <w:p w14:paraId="54E9710D" w14:textId="77777777" w:rsidR="006D5989" w:rsidRPr="00715613" w:rsidRDefault="006D5989" w:rsidP="00F4240F">
            <w:pPr>
              <w:jc w:val="center"/>
              <w:rPr>
                <w:sz w:val="20"/>
                <w:szCs w:val="20"/>
              </w:rPr>
            </w:pPr>
            <w:r w:rsidRPr="00715613">
              <w:rPr>
                <w:sz w:val="20"/>
                <w:szCs w:val="20"/>
              </w:rPr>
              <w:t>12.373</w:t>
            </w:r>
          </w:p>
        </w:tc>
        <w:tc>
          <w:tcPr>
            <w:tcW w:w="976" w:type="dxa"/>
            <w:shd w:val="clear" w:color="auto" w:fill="auto"/>
          </w:tcPr>
          <w:p w14:paraId="1AA2E7F3" w14:textId="77777777" w:rsidR="006D5989" w:rsidRPr="00715613" w:rsidRDefault="006D5989" w:rsidP="00F4240F">
            <w:pPr>
              <w:jc w:val="center"/>
              <w:rPr>
                <w:sz w:val="20"/>
                <w:szCs w:val="20"/>
              </w:rPr>
            </w:pPr>
            <w:r w:rsidRPr="00715613">
              <w:rPr>
                <w:sz w:val="20"/>
                <w:szCs w:val="20"/>
              </w:rPr>
              <w:t>21</w:t>
            </w:r>
          </w:p>
        </w:tc>
        <w:tc>
          <w:tcPr>
            <w:tcW w:w="1151" w:type="dxa"/>
            <w:gridSpan w:val="2"/>
            <w:shd w:val="clear" w:color="auto" w:fill="auto"/>
          </w:tcPr>
          <w:p w14:paraId="76A92227" w14:textId="77777777" w:rsidR="006D5989" w:rsidRPr="00715613" w:rsidRDefault="006D5989" w:rsidP="00F4240F">
            <w:pPr>
              <w:rPr>
                <w:b/>
                <w:i/>
                <w:sz w:val="20"/>
                <w:szCs w:val="20"/>
              </w:rPr>
            </w:pPr>
            <w:r w:rsidRPr="00715613">
              <w:rPr>
                <w:b/>
                <w:i/>
                <w:sz w:val="20"/>
                <w:szCs w:val="20"/>
              </w:rPr>
              <w:t xml:space="preserve">        89</w:t>
            </w:r>
          </w:p>
        </w:tc>
      </w:tr>
      <w:tr w:rsidR="006D5989" w:rsidRPr="00715613" w14:paraId="263AD7E1" w14:textId="77777777" w:rsidTr="00940803">
        <w:trPr>
          <w:trHeight w:val="288"/>
          <w:jc w:val="center"/>
        </w:trPr>
        <w:tc>
          <w:tcPr>
            <w:tcW w:w="1276" w:type="dxa"/>
            <w:shd w:val="clear" w:color="auto" w:fill="auto"/>
          </w:tcPr>
          <w:p w14:paraId="2040226C" w14:textId="77777777" w:rsidR="006D5989" w:rsidRPr="00715613" w:rsidRDefault="006D5989" w:rsidP="00F4240F">
            <w:pPr>
              <w:rPr>
                <w:sz w:val="20"/>
                <w:szCs w:val="20"/>
              </w:rPr>
            </w:pPr>
            <w:r w:rsidRPr="00715613">
              <w:rPr>
                <w:sz w:val="20"/>
                <w:szCs w:val="20"/>
              </w:rPr>
              <w:t>Oskrba III.A</w:t>
            </w:r>
          </w:p>
        </w:tc>
        <w:tc>
          <w:tcPr>
            <w:tcW w:w="995" w:type="dxa"/>
            <w:shd w:val="clear" w:color="auto" w:fill="auto"/>
          </w:tcPr>
          <w:p w14:paraId="577543FA" w14:textId="77777777" w:rsidR="006D5989" w:rsidRPr="00715613" w:rsidRDefault="006D5989" w:rsidP="00F4240F">
            <w:pPr>
              <w:jc w:val="center"/>
              <w:rPr>
                <w:sz w:val="20"/>
                <w:szCs w:val="20"/>
              </w:rPr>
            </w:pPr>
            <w:r w:rsidRPr="00715613">
              <w:rPr>
                <w:sz w:val="20"/>
                <w:szCs w:val="20"/>
              </w:rPr>
              <w:t>43</w:t>
            </w:r>
          </w:p>
        </w:tc>
        <w:tc>
          <w:tcPr>
            <w:tcW w:w="1279" w:type="dxa"/>
            <w:shd w:val="clear" w:color="auto" w:fill="auto"/>
          </w:tcPr>
          <w:p w14:paraId="48BDB73F" w14:textId="77777777" w:rsidR="006D5989" w:rsidRPr="00715613" w:rsidRDefault="006D5989" w:rsidP="00F4240F">
            <w:pPr>
              <w:jc w:val="center"/>
              <w:rPr>
                <w:sz w:val="20"/>
                <w:szCs w:val="20"/>
              </w:rPr>
            </w:pPr>
            <w:r w:rsidRPr="00715613">
              <w:rPr>
                <w:sz w:val="20"/>
                <w:szCs w:val="20"/>
              </w:rPr>
              <w:t>15.695</w:t>
            </w:r>
          </w:p>
        </w:tc>
        <w:tc>
          <w:tcPr>
            <w:tcW w:w="1137" w:type="dxa"/>
            <w:shd w:val="clear" w:color="auto" w:fill="auto"/>
          </w:tcPr>
          <w:p w14:paraId="312BB52B" w14:textId="77777777" w:rsidR="006D5989" w:rsidRPr="00715613" w:rsidRDefault="006D5989" w:rsidP="00F4240F">
            <w:pPr>
              <w:jc w:val="center"/>
              <w:rPr>
                <w:sz w:val="20"/>
                <w:szCs w:val="20"/>
              </w:rPr>
            </w:pPr>
            <w:r w:rsidRPr="00715613">
              <w:rPr>
                <w:sz w:val="20"/>
                <w:szCs w:val="20"/>
              </w:rPr>
              <w:t>28</w:t>
            </w:r>
          </w:p>
        </w:tc>
        <w:tc>
          <w:tcPr>
            <w:tcW w:w="1278" w:type="dxa"/>
            <w:shd w:val="clear" w:color="auto" w:fill="auto"/>
          </w:tcPr>
          <w:p w14:paraId="74D1FED2" w14:textId="77777777" w:rsidR="006D5989" w:rsidRPr="00715613" w:rsidRDefault="006D5989" w:rsidP="00F4240F">
            <w:pPr>
              <w:jc w:val="center"/>
              <w:rPr>
                <w:sz w:val="20"/>
                <w:szCs w:val="20"/>
              </w:rPr>
            </w:pPr>
            <w:r w:rsidRPr="00715613">
              <w:rPr>
                <w:sz w:val="20"/>
                <w:szCs w:val="20"/>
              </w:rPr>
              <w:t>54</w:t>
            </w:r>
          </w:p>
        </w:tc>
        <w:tc>
          <w:tcPr>
            <w:tcW w:w="1279" w:type="dxa"/>
            <w:shd w:val="clear" w:color="auto" w:fill="auto"/>
          </w:tcPr>
          <w:p w14:paraId="3729B414" w14:textId="77777777" w:rsidR="006D5989" w:rsidRPr="00715613" w:rsidRDefault="006D5989" w:rsidP="00F4240F">
            <w:pPr>
              <w:jc w:val="center"/>
              <w:rPr>
                <w:sz w:val="20"/>
                <w:szCs w:val="20"/>
              </w:rPr>
            </w:pPr>
            <w:r w:rsidRPr="00715613">
              <w:rPr>
                <w:sz w:val="20"/>
                <w:szCs w:val="20"/>
              </w:rPr>
              <w:t>19.625</w:t>
            </w:r>
          </w:p>
        </w:tc>
        <w:tc>
          <w:tcPr>
            <w:tcW w:w="976" w:type="dxa"/>
            <w:shd w:val="clear" w:color="auto" w:fill="auto"/>
          </w:tcPr>
          <w:p w14:paraId="55EE2B6C" w14:textId="77777777" w:rsidR="006D5989" w:rsidRPr="00715613" w:rsidRDefault="006D5989" w:rsidP="00F4240F">
            <w:pPr>
              <w:jc w:val="center"/>
              <w:rPr>
                <w:sz w:val="20"/>
                <w:szCs w:val="20"/>
              </w:rPr>
            </w:pPr>
            <w:r w:rsidRPr="00715613">
              <w:rPr>
                <w:sz w:val="20"/>
                <w:szCs w:val="20"/>
              </w:rPr>
              <w:t>33</w:t>
            </w:r>
          </w:p>
        </w:tc>
        <w:tc>
          <w:tcPr>
            <w:tcW w:w="1151" w:type="dxa"/>
            <w:gridSpan w:val="2"/>
            <w:shd w:val="clear" w:color="auto" w:fill="auto"/>
          </w:tcPr>
          <w:p w14:paraId="2D04A501" w14:textId="77777777" w:rsidR="006D5989" w:rsidRPr="00715613" w:rsidRDefault="006D5989" w:rsidP="00F4240F">
            <w:pPr>
              <w:rPr>
                <w:b/>
                <w:i/>
                <w:sz w:val="20"/>
                <w:szCs w:val="20"/>
              </w:rPr>
            </w:pPr>
            <w:r w:rsidRPr="00715613">
              <w:rPr>
                <w:b/>
                <w:i/>
                <w:sz w:val="20"/>
                <w:szCs w:val="20"/>
              </w:rPr>
              <w:t xml:space="preserve">        125</w:t>
            </w:r>
          </w:p>
        </w:tc>
      </w:tr>
      <w:tr w:rsidR="006D5989" w:rsidRPr="00715613" w14:paraId="58250261" w14:textId="77777777" w:rsidTr="00940803">
        <w:trPr>
          <w:trHeight w:val="303"/>
          <w:jc w:val="center"/>
        </w:trPr>
        <w:tc>
          <w:tcPr>
            <w:tcW w:w="1276" w:type="dxa"/>
            <w:shd w:val="clear" w:color="auto" w:fill="auto"/>
          </w:tcPr>
          <w:p w14:paraId="3A789546" w14:textId="77777777" w:rsidR="006D5989" w:rsidRPr="00715613" w:rsidRDefault="006D5989" w:rsidP="00F4240F">
            <w:pPr>
              <w:rPr>
                <w:sz w:val="20"/>
                <w:szCs w:val="20"/>
              </w:rPr>
            </w:pPr>
            <w:r w:rsidRPr="00715613">
              <w:rPr>
                <w:sz w:val="20"/>
                <w:szCs w:val="20"/>
              </w:rPr>
              <w:t>Oskrba III.B</w:t>
            </w:r>
          </w:p>
        </w:tc>
        <w:tc>
          <w:tcPr>
            <w:tcW w:w="995" w:type="dxa"/>
            <w:shd w:val="clear" w:color="auto" w:fill="auto"/>
          </w:tcPr>
          <w:p w14:paraId="3F0383A8" w14:textId="77777777" w:rsidR="006D5989" w:rsidRPr="00715613" w:rsidRDefault="006D5989" w:rsidP="00F4240F">
            <w:pPr>
              <w:jc w:val="center"/>
              <w:rPr>
                <w:sz w:val="20"/>
                <w:szCs w:val="20"/>
              </w:rPr>
            </w:pPr>
            <w:r w:rsidRPr="00715613">
              <w:rPr>
                <w:sz w:val="20"/>
                <w:szCs w:val="20"/>
              </w:rPr>
              <w:t>28</w:t>
            </w:r>
          </w:p>
        </w:tc>
        <w:tc>
          <w:tcPr>
            <w:tcW w:w="1279" w:type="dxa"/>
            <w:shd w:val="clear" w:color="auto" w:fill="auto"/>
          </w:tcPr>
          <w:p w14:paraId="04DEAD16" w14:textId="77777777" w:rsidR="006D5989" w:rsidRPr="00715613" w:rsidRDefault="006D5989" w:rsidP="00F4240F">
            <w:pPr>
              <w:jc w:val="center"/>
              <w:rPr>
                <w:sz w:val="20"/>
                <w:szCs w:val="20"/>
              </w:rPr>
            </w:pPr>
            <w:r w:rsidRPr="00715613">
              <w:rPr>
                <w:sz w:val="20"/>
                <w:szCs w:val="20"/>
              </w:rPr>
              <w:t>10.220</w:t>
            </w:r>
          </w:p>
        </w:tc>
        <w:tc>
          <w:tcPr>
            <w:tcW w:w="1137" w:type="dxa"/>
            <w:shd w:val="clear" w:color="auto" w:fill="auto"/>
          </w:tcPr>
          <w:p w14:paraId="6DA2CB6E" w14:textId="77777777" w:rsidR="006D5989" w:rsidRPr="00715613" w:rsidRDefault="006D5989" w:rsidP="00F4240F">
            <w:pPr>
              <w:jc w:val="center"/>
              <w:rPr>
                <w:sz w:val="20"/>
                <w:szCs w:val="20"/>
              </w:rPr>
            </w:pPr>
            <w:r w:rsidRPr="00715613">
              <w:rPr>
                <w:sz w:val="20"/>
                <w:szCs w:val="20"/>
              </w:rPr>
              <w:t>18</w:t>
            </w:r>
          </w:p>
        </w:tc>
        <w:tc>
          <w:tcPr>
            <w:tcW w:w="1278" w:type="dxa"/>
            <w:shd w:val="clear" w:color="auto" w:fill="auto"/>
          </w:tcPr>
          <w:p w14:paraId="19631BC5" w14:textId="77777777" w:rsidR="006D5989" w:rsidRPr="00715613" w:rsidRDefault="006D5989" w:rsidP="00F4240F">
            <w:pPr>
              <w:jc w:val="center"/>
              <w:rPr>
                <w:sz w:val="20"/>
                <w:szCs w:val="20"/>
              </w:rPr>
            </w:pPr>
            <w:r w:rsidRPr="00715613">
              <w:rPr>
                <w:sz w:val="20"/>
                <w:szCs w:val="20"/>
              </w:rPr>
              <w:t>30</w:t>
            </w:r>
          </w:p>
        </w:tc>
        <w:tc>
          <w:tcPr>
            <w:tcW w:w="1279" w:type="dxa"/>
            <w:shd w:val="clear" w:color="auto" w:fill="auto"/>
          </w:tcPr>
          <w:p w14:paraId="0A2D221F" w14:textId="77777777" w:rsidR="006D5989" w:rsidRPr="00715613" w:rsidRDefault="006D5989" w:rsidP="00F4240F">
            <w:pPr>
              <w:jc w:val="center"/>
              <w:rPr>
                <w:sz w:val="20"/>
                <w:szCs w:val="20"/>
              </w:rPr>
            </w:pPr>
            <w:r w:rsidRPr="00715613">
              <w:rPr>
                <w:sz w:val="20"/>
                <w:szCs w:val="20"/>
              </w:rPr>
              <w:t>10.824</w:t>
            </w:r>
          </w:p>
        </w:tc>
        <w:tc>
          <w:tcPr>
            <w:tcW w:w="976" w:type="dxa"/>
            <w:shd w:val="clear" w:color="auto" w:fill="auto"/>
          </w:tcPr>
          <w:p w14:paraId="0082B2AB" w14:textId="77777777" w:rsidR="006D5989" w:rsidRPr="00715613" w:rsidRDefault="006D5989" w:rsidP="00F4240F">
            <w:pPr>
              <w:jc w:val="center"/>
              <w:rPr>
                <w:sz w:val="20"/>
                <w:szCs w:val="20"/>
              </w:rPr>
            </w:pPr>
            <w:r w:rsidRPr="00715613">
              <w:rPr>
                <w:sz w:val="20"/>
                <w:szCs w:val="20"/>
              </w:rPr>
              <w:t>18</w:t>
            </w:r>
          </w:p>
        </w:tc>
        <w:tc>
          <w:tcPr>
            <w:tcW w:w="1151" w:type="dxa"/>
            <w:gridSpan w:val="2"/>
            <w:shd w:val="clear" w:color="auto" w:fill="auto"/>
          </w:tcPr>
          <w:p w14:paraId="310CEE76" w14:textId="77777777" w:rsidR="006D5989" w:rsidRPr="00715613" w:rsidRDefault="006D5989" w:rsidP="00F4240F">
            <w:pPr>
              <w:jc w:val="center"/>
              <w:rPr>
                <w:b/>
                <w:i/>
                <w:sz w:val="20"/>
                <w:szCs w:val="20"/>
              </w:rPr>
            </w:pPr>
            <w:r w:rsidRPr="00715613">
              <w:rPr>
                <w:b/>
                <w:i/>
                <w:sz w:val="20"/>
                <w:szCs w:val="20"/>
              </w:rPr>
              <w:t>106</w:t>
            </w:r>
          </w:p>
        </w:tc>
      </w:tr>
      <w:tr w:rsidR="006D5989" w:rsidRPr="00715613" w14:paraId="543EEEC7" w14:textId="77777777" w:rsidTr="00940803">
        <w:trPr>
          <w:trHeight w:val="288"/>
          <w:jc w:val="center"/>
        </w:trPr>
        <w:tc>
          <w:tcPr>
            <w:tcW w:w="1276" w:type="dxa"/>
            <w:shd w:val="clear" w:color="auto" w:fill="auto"/>
          </w:tcPr>
          <w:p w14:paraId="1ED91C98" w14:textId="77777777" w:rsidR="006D5989" w:rsidRPr="00715613" w:rsidRDefault="006D5989" w:rsidP="00F4240F">
            <w:pPr>
              <w:rPr>
                <w:sz w:val="20"/>
                <w:szCs w:val="20"/>
              </w:rPr>
            </w:pPr>
            <w:r w:rsidRPr="00715613">
              <w:rPr>
                <w:sz w:val="20"/>
                <w:szCs w:val="20"/>
              </w:rPr>
              <w:t xml:space="preserve">Oskrba IV      </w:t>
            </w:r>
          </w:p>
        </w:tc>
        <w:tc>
          <w:tcPr>
            <w:tcW w:w="995" w:type="dxa"/>
            <w:shd w:val="clear" w:color="auto" w:fill="auto"/>
          </w:tcPr>
          <w:p w14:paraId="0A2AAAD2" w14:textId="77777777" w:rsidR="006D5989" w:rsidRPr="00715613" w:rsidRDefault="006D5989" w:rsidP="00F4240F">
            <w:pPr>
              <w:rPr>
                <w:sz w:val="20"/>
                <w:szCs w:val="20"/>
              </w:rPr>
            </w:pPr>
            <w:r w:rsidRPr="00715613">
              <w:rPr>
                <w:sz w:val="20"/>
                <w:szCs w:val="20"/>
              </w:rPr>
              <w:t xml:space="preserve">       38</w:t>
            </w:r>
          </w:p>
        </w:tc>
        <w:tc>
          <w:tcPr>
            <w:tcW w:w="1279" w:type="dxa"/>
            <w:shd w:val="clear" w:color="auto" w:fill="auto"/>
          </w:tcPr>
          <w:p w14:paraId="21E7E53A" w14:textId="77777777" w:rsidR="006D5989" w:rsidRPr="00715613" w:rsidRDefault="006D5989" w:rsidP="00F4240F">
            <w:pPr>
              <w:jc w:val="center"/>
              <w:rPr>
                <w:sz w:val="20"/>
                <w:szCs w:val="20"/>
              </w:rPr>
            </w:pPr>
            <w:r w:rsidRPr="00715613">
              <w:rPr>
                <w:sz w:val="20"/>
                <w:szCs w:val="20"/>
              </w:rPr>
              <w:t>13.870</w:t>
            </w:r>
          </w:p>
        </w:tc>
        <w:tc>
          <w:tcPr>
            <w:tcW w:w="1137" w:type="dxa"/>
            <w:shd w:val="clear" w:color="auto" w:fill="auto"/>
          </w:tcPr>
          <w:p w14:paraId="5851989E" w14:textId="77777777" w:rsidR="006D5989" w:rsidRPr="00715613" w:rsidRDefault="006D5989" w:rsidP="00F4240F">
            <w:pPr>
              <w:jc w:val="center"/>
              <w:rPr>
                <w:sz w:val="20"/>
                <w:szCs w:val="20"/>
              </w:rPr>
            </w:pPr>
            <w:r w:rsidRPr="00715613">
              <w:rPr>
                <w:sz w:val="20"/>
                <w:szCs w:val="20"/>
              </w:rPr>
              <w:t>25</w:t>
            </w:r>
          </w:p>
        </w:tc>
        <w:tc>
          <w:tcPr>
            <w:tcW w:w="1278" w:type="dxa"/>
            <w:shd w:val="clear" w:color="auto" w:fill="auto"/>
          </w:tcPr>
          <w:p w14:paraId="4D58C83A" w14:textId="77777777" w:rsidR="006D5989" w:rsidRPr="00715613" w:rsidRDefault="006D5989" w:rsidP="00F4240F">
            <w:pPr>
              <w:jc w:val="center"/>
              <w:rPr>
                <w:sz w:val="20"/>
                <w:szCs w:val="20"/>
              </w:rPr>
            </w:pPr>
            <w:r w:rsidRPr="00715613">
              <w:rPr>
                <w:sz w:val="20"/>
                <w:szCs w:val="20"/>
              </w:rPr>
              <w:t>38</w:t>
            </w:r>
          </w:p>
        </w:tc>
        <w:tc>
          <w:tcPr>
            <w:tcW w:w="1279" w:type="dxa"/>
            <w:shd w:val="clear" w:color="auto" w:fill="auto"/>
          </w:tcPr>
          <w:p w14:paraId="62064950" w14:textId="77777777" w:rsidR="006D5989" w:rsidRPr="00715613" w:rsidRDefault="006D5989" w:rsidP="00F4240F">
            <w:pPr>
              <w:jc w:val="center"/>
              <w:rPr>
                <w:sz w:val="20"/>
                <w:szCs w:val="20"/>
              </w:rPr>
            </w:pPr>
            <w:r w:rsidRPr="00715613">
              <w:rPr>
                <w:sz w:val="20"/>
                <w:szCs w:val="20"/>
              </w:rPr>
              <w:t>14.013</w:t>
            </w:r>
          </w:p>
        </w:tc>
        <w:tc>
          <w:tcPr>
            <w:tcW w:w="984" w:type="dxa"/>
            <w:gridSpan w:val="2"/>
            <w:shd w:val="clear" w:color="auto" w:fill="auto"/>
          </w:tcPr>
          <w:p w14:paraId="26375FA6" w14:textId="77777777" w:rsidR="006D5989" w:rsidRPr="00715613" w:rsidRDefault="006D5989" w:rsidP="00F4240F">
            <w:pPr>
              <w:jc w:val="center"/>
              <w:rPr>
                <w:sz w:val="20"/>
                <w:szCs w:val="20"/>
              </w:rPr>
            </w:pPr>
            <w:r w:rsidRPr="00715613">
              <w:rPr>
                <w:sz w:val="20"/>
                <w:szCs w:val="20"/>
              </w:rPr>
              <w:t>24</w:t>
            </w:r>
          </w:p>
        </w:tc>
        <w:tc>
          <w:tcPr>
            <w:tcW w:w="1143" w:type="dxa"/>
            <w:shd w:val="clear" w:color="auto" w:fill="auto"/>
          </w:tcPr>
          <w:p w14:paraId="355D3820" w14:textId="77777777" w:rsidR="006D5989" w:rsidRPr="00715613" w:rsidRDefault="006D5989" w:rsidP="00F4240F">
            <w:pPr>
              <w:jc w:val="center"/>
              <w:rPr>
                <w:b/>
                <w:i/>
                <w:sz w:val="20"/>
                <w:szCs w:val="20"/>
              </w:rPr>
            </w:pPr>
            <w:r w:rsidRPr="00715613">
              <w:rPr>
                <w:b/>
                <w:i/>
                <w:sz w:val="20"/>
                <w:szCs w:val="20"/>
              </w:rPr>
              <w:t>101</w:t>
            </w:r>
          </w:p>
        </w:tc>
      </w:tr>
      <w:tr w:rsidR="006D5989" w:rsidRPr="00715613" w14:paraId="1F9842F8" w14:textId="77777777" w:rsidTr="00940803">
        <w:trPr>
          <w:trHeight w:val="590"/>
          <w:jc w:val="center"/>
        </w:trPr>
        <w:tc>
          <w:tcPr>
            <w:tcW w:w="1276" w:type="dxa"/>
            <w:shd w:val="clear" w:color="auto" w:fill="auto"/>
          </w:tcPr>
          <w:p w14:paraId="0D5B2941" w14:textId="77777777" w:rsidR="006D5989" w:rsidRPr="00715613" w:rsidRDefault="006D5989" w:rsidP="00F4240F">
            <w:pPr>
              <w:rPr>
                <w:b/>
                <w:bCs/>
                <w:sz w:val="20"/>
                <w:szCs w:val="20"/>
              </w:rPr>
            </w:pPr>
          </w:p>
          <w:p w14:paraId="7D4A57BC" w14:textId="77777777" w:rsidR="006D5989" w:rsidRPr="00715613" w:rsidRDefault="006D5989" w:rsidP="00F4240F">
            <w:pPr>
              <w:rPr>
                <w:b/>
                <w:bCs/>
                <w:sz w:val="20"/>
                <w:szCs w:val="20"/>
              </w:rPr>
            </w:pPr>
            <w:r w:rsidRPr="00715613">
              <w:rPr>
                <w:b/>
                <w:bCs/>
                <w:sz w:val="20"/>
                <w:szCs w:val="20"/>
              </w:rPr>
              <w:t>Skupaj</w:t>
            </w:r>
          </w:p>
        </w:tc>
        <w:tc>
          <w:tcPr>
            <w:tcW w:w="995" w:type="dxa"/>
            <w:shd w:val="clear" w:color="auto" w:fill="auto"/>
          </w:tcPr>
          <w:p w14:paraId="2814BF2F" w14:textId="77777777" w:rsidR="006D5989" w:rsidRPr="00715613" w:rsidRDefault="006D5989" w:rsidP="00F4240F">
            <w:pPr>
              <w:rPr>
                <w:b/>
                <w:bCs/>
                <w:sz w:val="20"/>
                <w:szCs w:val="20"/>
              </w:rPr>
            </w:pPr>
          </w:p>
          <w:p w14:paraId="3EF73987" w14:textId="77777777" w:rsidR="006D5989" w:rsidRPr="00715613" w:rsidRDefault="006D5989" w:rsidP="00F4240F">
            <w:pPr>
              <w:jc w:val="center"/>
              <w:rPr>
                <w:b/>
                <w:bCs/>
                <w:sz w:val="20"/>
                <w:szCs w:val="20"/>
              </w:rPr>
            </w:pPr>
            <w:r w:rsidRPr="00715613">
              <w:rPr>
                <w:b/>
                <w:bCs/>
                <w:sz w:val="20"/>
                <w:szCs w:val="20"/>
              </w:rPr>
              <w:t>154</w:t>
            </w:r>
          </w:p>
        </w:tc>
        <w:tc>
          <w:tcPr>
            <w:tcW w:w="1279" w:type="dxa"/>
            <w:shd w:val="clear" w:color="auto" w:fill="auto"/>
          </w:tcPr>
          <w:p w14:paraId="2D66C683" w14:textId="77777777" w:rsidR="006D5989" w:rsidRPr="00715613" w:rsidRDefault="006D5989" w:rsidP="00F4240F">
            <w:pPr>
              <w:rPr>
                <w:b/>
                <w:bCs/>
                <w:sz w:val="20"/>
                <w:szCs w:val="20"/>
              </w:rPr>
            </w:pPr>
          </w:p>
          <w:p w14:paraId="5ADA5A97" w14:textId="77777777" w:rsidR="006D5989" w:rsidRPr="00715613" w:rsidRDefault="006D5989" w:rsidP="00F4240F">
            <w:pPr>
              <w:jc w:val="center"/>
              <w:rPr>
                <w:b/>
                <w:bCs/>
                <w:sz w:val="20"/>
                <w:szCs w:val="20"/>
              </w:rPr>
            </w:pPr>
            <w:r w:rsidRPr="00715613">
              <w:rPr>
                <w:b/>
                <w:bCs/>
                <w:sz w:val="20"/>
                <w:szCs w:val="20"/>
              </w:rPr>
              <w:t>56.210</w:t>
            </w:r>
          </w:p>
        </w:tc>
        <w:tc>
          <w:tcPr>
            <w:tcW w:w="1137" w:type="dxa"/>
            <w:shd w:val="clear" w:color="auto" w:fill="auto"/>
          </w:tcPr>
          <w:p w14:paraId="05D24C3E" w14:textId="77777777" w:rsidR="006D5989" w:rsidRPr="00715613" w:rsidRDefault="006D5989" w:rsidP="00F4240F">
            <w:pPr>
              <w:jc w:val="center"/>
              <w:rPr>
                <w:b/>
                <w:bCs/>
                <w:sz w:val="20"/>
                <w:szCs w:val="20"/>
              </w:rPr>
            </w:pPr>
          </w:p>
          <w:p w14:paraId="6FC3A3E3" w14:textId="77777777" w:rsidR="006D5989" w:rsidRPr="00715613" w:rsidRDefault="006D5989" w:rsidP="00F4240F">
            <w:pPr>
              <w:jc w:val="center"/>
              <w:rPr>
                <w:b/>
                <w:bCs/>
                <w:sz w:val="20"/>
                <w:szCs w:val="20"/>
              </w:rPr>
            </w:pPr>
            <w:r w:rsidRPr="00715613">
              <w:rPr>
                <w:b/>
                <w:bCs/>
                <w:sz w:val="20"/>
                <w:szCs w:val="20"/>
              </w:rPr>
              <w:t>100</w:t>
            </w:r>
          </w:p>
        </w:tc>
        <w:tc>
          <w:tcPr>
            <w:tcW w:w="1278" w:type="dxa"/>
            <w:shd w:val="clear" w:color="auto" w:fill="auto"/>
          </w:tcPr>
          <w:p w14:paraId="3F73329A" w14:textId="77777777" w:rsidR="006D5989" w:rsidRPr="00715613" w:rsidRDefault="006D5989" w:rsidP="00F4240F">
            <w:pPr>
              <w:rPr>
                <w:b/>
                <w:bCs/>
                <w:sz w:val="20"/>
                <w:szCs w:val="20"/>
              </w:rPr>
            </w:pPr>
          </w:p>
          <w:p w14:paraId="41691097" w14:textId="77777777" w:rsidR="006D5989" w:rsidRPr="00715613" w:rsidRDefault="006D5989" w:rsidP="00F4240F">
            <w:pPr>
              <w:rPr>
                <w:b/>
                <w:bCs/>
                <w:sz w:val="20"/>
                <w:szCs w:val="20"/>
              </w:rPr>
            </w:pPr>
            <w:r w:rsidRPr="00715613">
              <w:rPr>
                <w:b/>
                <w:bCs/>
                <w:sz w:val="20"/>
                <w:szCs w:val="20"/>
              </w:rPr>
              <w:t xml:space="preserve">       161</w:t>
            </w:r>
          </w:p>
        </w:tc>
        <w:tc>
          <w:tcPr>
            <w:tcW w:w="1279" w:type="dxa"/>
            <w:shd w:val="clear" w:color="auto" w:fill="auto"/>
          </w:tcPr>
          <w:p w14:paraId="76AE581B" w14:textId="77777777" w:rsidR="006D5989" w:rsidRPr="00715613" w:rsidRDefault="006D5989" w:rsidP="00F4240F">
            <w:pPr>
              <w:rPr>
                <w:b/>
                <w:bCs/>
                <w:sz w:val="20"/>
                <w:szCs w:val="20"/>
              </w:rPr>
            </w:pPr>
          </w:p>
          <w:p w14:paraId="1976E930" w14:textId="77777777" w:rsidR="006D5989" w:rsidRPr="00715613" w:rsidRDefault="006D5989" w:rsidP="00F4240F">
            <w:pPr>
              <w:jc w:val="center"/>
              <w:rPr>
                <w:b/>
                <w:bCs/>
                <w:sz w:val="20"/>
                <w:szCs w:val="20"/>
              </w:rPr>
            </w:pPr>
            <w:r w:rsidRPr="00715613">
              <w:rPr>
                <w:b/>
                <w:bCs/>
                <w:sz w:val="20"/>
                <w:szCs w:val="20"/>
              </w:rPr>
              <w:t>58.714</w:t>
            </w:r>
          </w:p>
        </w:tc>
        <w:tc>
          <w:tcPr>
            <w:tcW w:w="976" w:type="dxa"/>
            <w:shd w:val="clear" w:color="auto" w:fill="auto"/>
          </w:tcPr>
          <w:p w14:paraId="01DCA724" w14:textId="77777777" w:rsidR="006D5989" w:rsidRPr="00715613" w:rsidRDefault="006D5989" w:rsidP="00F4240F">
            <w:pPr>
              <w:jc w:val="center"/>
              <w:rPr>
                <w:b/>
                <w:bCs/>
                <w:sz w:val="20"/>
                <w:szCs w:val="20"/>
              </w:rPr>
            </w:pPr>
          </w:p>
          <w:p w14:paraId="0904B53F" w14:textId="77777777" w:rsidR="006D5989" w:rsidRPr="00715613" w:rsidRDefault="006D5989" w:rsidP="00F4240F">
            <w:pPr>
              <w:jc w:val="center"/>
              <w:rPr>
                <w:b/>
                <w:bCs/>
                <w:sz w:val="20"/>
                <w:szCs w:val="20"/>
              </w:rPr>
            </w:pPr>
            <w:r w:rsidRPr="00715613">
              <w:rPr>
                <w:b/>
                <w:bCs/>
                <w:sz w:val="20"/>
                <w:szCs w:val="20"/>
              </w:rPr>
              <w:t>100</w:t>
            </w:r>
          </w:p>
        </w:tc>
        <w:tc>
          <w:tcPr>
            <w:tcW w:w="1151" w:type="dxa"/>
            <w:gridSpan w:val="2"/>
            <w:shd w:val="clear" w:color="auto" w:fill="auto"/>
          </w:tcPr>
          <w:p w14:paraId="14A9E8F7" w14:textId="77777777" w:rsidR="006D5989" w:rsidRPr="00715613" w:rsidRDefault="006D5989" w:rsidP="00F4240F">
            <w:pPr>
              <w:rPr>
                <w:b/>
                <w:bCs/>
                <w:i/>
                <w:sz w:val="20"/>
                <w:szCs w:val="20"/>
              </w:rPr>
            </w:pPr>
          </w:p>
          <w:p w14:paraId="555B033E" w14:textId="77777777" w:rsidR="006D5989" w:rsidRPr="00715613" w:rsidRDefault="006D5989" w:rsidP="00F4240F">
            <w:pPr>
              <w:jc w:val="center"/>
              <w:rPr>
                <w:b/>
                <w:bCs/>
                <w:i/>
                <w:sz w:val="20"/>
                <w:szCs w:val="20"/>
              </w:rPr>
            </w:pPr>
            <w:r w:rsidRPr="00715613">
              <w:rPr>
                <w:b/>
                <w:bCs/>
                <w:i/>
                <w:sz w:val="20"/>
                <w:szCs w:val="20"/>
              </w:rPr>
              <w:t>104</w:t>
            </w:r>
          </w:p>
        </w:tc>
      </w:tr>
    </w:tbl>
    <w:p w14:paraId="2F4DF35F" w14:textId="77777777" w:rsidR="006D5989" w:rsidRPr="00715613" w:rsidRDefault="006D5989" w:rsidP="006D5989">
      <w:pPr>
        <w:rPr>
          <w:b/>
          <w:sz w:val="20"/>
          <w:szCs w:val="20"/>
        </w:rPr>
      </w:pPr>
    </w:p>
    <w:p w14:paraId="5C7E3DBB" w14:textId="77777777" w:rsidR="006D5989" w:rsidRPr="00715613" w:rsidRDefault="006D5989" w:rsidP="006D5989">
      <w:pPr>
        <w:rPr>
          <w:sz w:val="20"/>
          <w:szCs w:val="20"/>
        </w:rPr>
      </w:pPr>
      <w:r w:rsidRPr="00715613">
        <w:rPr>
          <w:sz w:val="20"/>
          <w:szCs w:val="20"/>
        </w:rPr>
        <w:t xml:space="preserve">Za leto 2022 smo v zavodu planirali nižje število storitev celodnevne oskrbe kot v planu leta 2021 in kot je bilo realizirano v letu 2021 in sicer zaradi dveh razlogov. Prvi so ukrepi, ki jih je zavod izvajal v okviru aktivnosti oz. pravil preprečevanja in širjenja okužb v zavodu, drugi pa se nanaša na preureditev trakta A, s čimer je bila kapaciteta doma skozi celotno leto omejena oziroma znižana. Načrtovan obseg storitev je bil v letu 2022 kljub vsem oteženim pogojem v celoti dosežen oz. tudi rahlo presežen. Dom je skozi celotno leto stremel k čim večji zasedenosti kapacitet, da bi bil eventualni izpad realizacije storitev čim manjši. Izpad realizacije kapacitet v primerjavi s preteklimi leti je bil namreč zelo visok prav zaradi posledic povezanih z epidemijo </w:t>
      </w:r>
      <w:proofErr w:type="spellStart"/>
      <w:r w:rsidRPr="00715613">
        <w:rPr>
          <w:sz w:val="20"/>
          <w:szCs w:val="20"/>
        </w:rPr>
        <w:t>koronavirusa</w:t>
      </w:r>
      <w:proofErr w:type="spellEnd"/>
      <w:r w:rsidRPr="00715613">
        <w:rPr>
          <w:sz w:val="20"/>
          <w:szCs w:val="20"/>
        </w:rPr>
        <w:t xml:space="preserve"> in navodili, da domovi nove stanovalce sprejemajo v omejenem številu ter da vzpostavijo prostore za sive in rdeče cone, in posledic, ki so nastale na podlage investicije preureditve bivalnih prostorov. Omenjeno je močno zniževalo prostorske zmogljivosti in realizacijo obsega celodnevne oskrbe.</w:t>
      </w:r>
    </w:p>
    <w:p w14:paraId="72130DF1" w14:textId="77777777" w:rsidR="006D5989" w:rsidRPr="00715613" w:rsidRDefault="006D5989" w:rsidP="006D5989">
      <w:pPr>
        <w:rPr>
          <w:sz w:val="20"/>
          <w:szCs w:val="20"/>
        </w:rPr>
      </w:pPr>
    </w:p>
    <w:p w14:paraId="600ABCAD" w14:textId="77777777" w:rsidR="006D5989" w:rsidRPr="00715613" w:rsidRDefault="006D5989" w:rsidP="006D5989">
      <w:pPr>
        <w:rPr>
          <w:sz w:val="20"/>
          <w:szCs w:val="20"/>
        </w:rPr>
      </w:pPr>
      <w:r w:rsidRPr="00715613">
        <w:rPr>
          <w:sz w:val="20"/>
          <w:szCs w:val="20"/>
        </w:rPr>
        <w:t>Glede na plan je povečanje vidno predvsem pri oskrbi IIIA, III.B in v manjši meri pri oskrbi IV, pri ostalih dveh kategorijah pa je bila realizacija nižja od plana. Posledično se je spremenila tudi struktura kategorij, tako v primerjavi s planom kot tudi v primerjavi z letom 2021. Predvsem je opazno, da se je v celotni strukturi povečal delež kategorije IIIA in znižal delež kategorije II.</w:t>
      </w:r>
    </w:p>
    <w:p w14:paraId="16F528DE" w14:textId="77777777" w:rsidR="006D5989" w:rsidRPr="00715613" w:rsidRDefault="006D5989" w:rsidP="006D5989">
      <w:pPr>
        <w:rPr>
          <w:sz w:val="20"/>
          <w:szCs w:val="20"/>
        </w:rPr>
      </w:pPr>
    </w:p>
    <w:p w14:paraId="562D9554" w14:textId="439FAF14" w:rsidR="006D5989" w:rsidRPr="00715613" w:rsidRDefault="006D5989" w:rsidP="006D5989">
      <w:pPr>
        <w:rPr>
          <w:sz w:val="20"/>
          <w:szCs w:val="20"/>
        </w:rPr>
      </w:pPr>
      <w:r w:rsidRPr="00715613">
        <w:rPr>
          <w:sz w:val="20"/>
          <w:szCs w:val="20"/>
        </w:rPr>
        <w:t>Realizacija obsega celodnevne oskrbe je tako v letu 2022 znašala 104 %.</w:t>
      </w:r>
    </w:p>
    <w:p w14:paraId="600C7565" w14:textId="77777777" w:rsidR="00B002D6" w:rsidRPr="00715613" w:rsidRDefault="00B002D6" w:rsidP="006D5989">
      <w:pPr>
        <w:rPr>
          <w:sz w:val="20"/>
          <w:szCs w:val="20"/>
        </w:rPr>
      </w:pPr>
    </w:p>
    <w:p w14:paraId="2DC698B3" w14:textId="46FBD39F" w:rsidR="006D5989" w:rsidRPr="00715613" w:rsidRDefault="00620DAC" w:rsidP="006D5989">
      <w:pPr>
        <w:pStyle w:val="Naslov3"/>
        <w:rPr>
          <w:rFonts w:ascii="Times New Roman" w:hAnsi="Times New Roman" w:cs="Times New Roman"/>
          <w:color w:val="auto"/>
          <w:sz w:val="20"/>
          <w:szCs w:val="20"/>
        </w:rPr>
      </w:pPr>
      <w:bookmarkStart w:id="37" w:name="_Toc127347198"/>
      <w:r w:rsidRPr="00715613">
        <w:rPr>
          <w:rFonts w:ascii="Times New Roman" w:hAnsi="Times New Roman" w:cs="Times New Roman"/>
          <w:color w:val="auto"/>
          <w:sz w:val="20"/>
          <w:szCs w:val="20"/>
        </w:rPr>
        <w:t>4</w:t>
      </w:r>
      <w:r w:rsidR="006D5989" w:rsidRPr="00715613">
        <w:rPr>
          <w:rFonts w:ascii="Times New Roman" w:hAnsi="Times New Roman" w:cs="Times New Roman"/>
          <w:color w:val="auto"/>
          <w:sz w:val="20"/>
          <w:szCs w:val="20"/>
        </w:rPr>
        <w:t>.2 Plan in realizacija storitev v dnevnem centru</w:t>
      </w:r>
      <w:bookmarkEnd w:id="37"/>
    </w:p>
    <w:p w14:paraId="36DCD50F" w14:textId="47766060" w:rsidR="006D5989" w:rsidRPr="00715613" w:rsidRDefault="006D5989" w:rsidP="006D5989">
      <w:pPr>
        <w:numPr>
          <w:ilvl w:val="0"/>
          <w:numId w:val="4"/>
        </w:numPr>
        <w:jc w:val="left"/>
        <w:rPr>
          <w:sz w:val="20"/>
          <w:szCs w:val="20"/>
        </w:rPr>
      </w:pPr>
      <w:r w:rsidRPr="00715613">
        <w:rPr>
          <w:sz w:val="20"/>
          <w:szCs w:val="20"/>
        </w:rPr>
        <w:t>realizacija oskrbe v dnevnem centru: 9</w:t>
      </w:r>
      <w:r w:rsidR="001109DD">
        <w:rPr>
          <w:sz w:val="20"/>
          <w:szCs w:val="20"/>
        </w:rPr>
        <w:t>4</w:t>
      </w:r>
      <w:r w:rsidRPr="00715613">
        <w:rPr>
          <w:sz w:val="20"/>
          <w:szCs w:val="20"/>
        </w:rPr>
        <w:t xml:space="preserve"> dni</w:t>
      </w:r>
    </w:p>
    <w:p w14:paraId="2E220FA1" w14:textId="77777777" w:rsidR="006B57B2" w:rsidRDefault="006D5989" w:rsidP="006D5989">
      <w:pPr>
        <w:rPr>
          <w:sz w:val="20"/>
          <w:szCs w:val="20"/>
        </w:rPr>
      </w:pPr>
      <w:r w:rsidRPr="00715613">
        <w:rPr>
          <w:sz w:val="20"/>
          <w:szCs w:val="20"/>
        </w:rPr>
        <w:tab/>
      </w:r>
      <w:r w:rsidRPr="00715613">
        <w:rPr>
          <w:sz w:val="20"/>
          <w:szCs w:val="20"/>
        </w:rPr>
        <w:tab/>
      </w:r>
      <w:r w:rsidRPr="00715613">
        <w:rPr>
          <w:sz w:val="20"/>
          <w:szCs w:val="20"/>
        </w:rPr>
        <w:tab/>
      </w:r>
    </w:p>
    <w:p w14:paraId="50E6659B" w14:textId="46A474CF" w:rsidR="006D5989" w:rsidRPr="00715613" w:rsidRDefault="006D5989" w:rsidP="006D5989">
      <w:pPr>
        <w:rPr>
          <w:sz w:val="20"/>
          <w:szCs w:val="20"/>
        </w:rPr>
      </w:pPr>
      <w:r w:rsidRPr="00715613">
        <w:rPr>
          <w:sz w:val="20"/>
          <w:szCs w:val="20"/>
        </w:rPr>
        <w:tab/>
      </w:r>
    </w:p>
    <w:tbl>
      <w:tblPr>
        <w:tblpPr w:leftFromText="141" w:rightFromText="141" w:vertAnchor="text" w:horzAnchor="margin"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0" w:color="C0C0C0" w:fill="FFFFFF"/>
        <w:tblCellMar>
          <w:left w:w="70" w:type="dxa"/>
          <w:right w:w="70" w:type="dxa"/>
        </w:tblCellMar>
        <w:tblLook w:val="00E0" w:firstRow="1" w:lastRow="1" w:firstColumn="1" w:lastColumn="0" w:noHBand="0" w:noVBand="0"/>
      </w:tblPr>
      <w:tblGrid>
        <w:gridCol w:w="1259"/>
        <w:gridCol w:w="1029"/>
        <w:gridCol w:w="1029"/>
        <w:gridCol w:w="1029"/>
      </w:tblGrid>
      <w:tr w:rsidR="00940803" w:rsidRPr="00715613" w14:paraId="5E956155" w14:textId="77777777" w:rsidTr="00940803">
        <w:trPr>
          <w:cantSplit/>
          <w:trHeight w:val="291"/>
        </w:trPr>
        <w:tc>
          <w:tcPr>
            <w:tcW w:w="1259" w:type="dxa"/>
            <w:vMerge w:val="restart"/>
            <w:tcBorders>
              <w:top w:val="single" w:sz="4" w:space="0" w:color="auto"/>
              <w:left w:val="single" w:sz="4" w:space="0" w:color="auto"/>
              <w:right w:val="single" w:sz="4" w:space="0" w:color="auto"/>
            </w:tcBorders>
            <w:shd w:val="clear" w:color="auto" w:fill="auto"/>
          </w:tcPr>
          <w:p w14:paraId="072781DF" w14:textId="77777777" w:rsidR="00940803" w:rsidRPr="00715613" w:rsidRDefault="00940803" w:rsidP="00F4240F">
            <w:pPr>
              <w:rPr>
                <w:b/>
                <w:bCs/>
                <w:sz w:val="20"/>
                <w:szCs w:val="20"/>
              </w:rPr>
            </w:pPr>
          </w:p>
          <w:p w14:paraId="583177A1" w14:textId="77777777" w:rsidR="00940803" w:rsidRPr="00715613" w:rsidRDefault="00940803" w:rsidP="00F4240F">
            <w:pPr>
              <w:rPr>
                <w:b/>
                <w:sz w:val="20"/>
                <w:szCs w:val="20"/>
              </w:rPr>
            </w:pPr>
          </w:p>
          <w:p w14:paraId="31D4DE40" w14:textId="11ADEB88" w:rsidR="00940803" w:rsidRPr="00715613" w:rsidRDefault="00940803" w:rsidP="00F4240F">
            <w:pPr>
              <w:rPr>
                <w:b/>
                <w:bCs/>
                <w:sz w:val="20"/>
                <w:szCs w:val="20"/>
              </w:rPr>
            </w:pPr>
            <w:r w:rsidRPr="00715613">
              <w:rPr>
                <w:b/>
                <w:bCs/>
                <w:sz w:val="20"/>
                <w:szCs w:val="20"/>
              </w:rPr>
              <w:t>Oskrba</w:t>
            </w:r>
          </w:p>
        </w:tc>
        <w:tc>
          <w:tcPr>
            <w:tcW w:w="1029" w:type="dxa"/>
            <w:tcBorders>
              <w:left w:val="single" w:sz="4" w:space="0" w:color="auto"/>
            </w:tcBorders>
            <w:shd w:val="clear" w:color="auto" w:fill="D9D9D9" w:themeFill="background1" w:themeFillShade="D9"/>
          </w:tcPr>
          <w:p w14:paraId="4E5F0927" w14:textId="77777777" w:rsidR="00940803" w:rsidRPr="00715613" w:rsidRDefault="00940803" w:rsidP="00F4240F">
            <w:pPr>
              <w:jc w:val="center"/>
              <w:rPr>
                <w:bCs/>
                <w:sz w:val="20"/>
                <w:szCs w:val="20"/>
              </w:rPr>
            </w:pPr>
            <w:r w:rsidRPr="00715613">
              <w:rPr>
                <w:bCs/>
                <w:sz w:val="20"/>
                <w:szCs w:val="20"/>
              </w:rPr>
              <w:t xml:space="preserve">Plan </w:t>
            </w:r>
          </w:p>
        </w:tc>
        <w:tc>
          <w:tcPr>
            <w:tcW w:w="1029" w:type="dxa"/>
            <w:shd w:val="clear" w:color="auto" w:fill="D9D9D9" w:themeFill="background1" w:themeFillShade="D9"/>
          </w:tcPr>
          <w:p w14:paraId="2EEEF715" w14:textId="77777777" w:rsidR="00940803" w:rsidRPr="00715613" w:rsidRDefault="00940803" w:rsidP="00F4240F">
            <w:pPr>
              <w:jc w:val="center"/>
              <w:rPr>
                <w:bCs/>
                <w:sz w:val="20"/>
                <w:szCs w:val="20"/>
              </w:rPr>
            </w:pPr>
            <w:r w:rsidRPr="00715613">
              <w:rPr>
                <w:bCs/>
                <w:sz w:val="20"/>
                <w:szCs w:val="20"/>
              </w:rPr>
              <w:t>Realizacija</w:t>
            </w:r>
          </w:p>
        </w:tc>
        <w:tc>
          <w:tcPr>
            <w:tcW w:w="1029" w:type="dxa"/>
            <w:shd w:val="clear" w:color="auto" w:fill="D9D9D9" w:themeFill="background1" w:themeFillShade="D9"/>
          </w:tcPr>
          <w:p w14:paraId="2089B945" w14:textId="77777777" w:rsidR="00940803" w:rsidRPr="00715613" w:rsidRDefault="00940803" w:rsidP="00F4240F">
            <w:pPr>
              <w:jc w:val="center"/>
              <w:rPr>
                <w:bCs/>
                <w:i/>
                <w:sz w:val="20"/>
                <w:szCs w:val="20"/>
              </w:rPr>
            </w:pPr>
            <w:proofErr w:type="spellStart"/>
            <w:r w:rsidRPr="00715613">
              <w:rPr>
                <w:bCs/>
                <w:i/>
                <w:sz w:val="20"/>
                <w:szCs w:val="20"/>
              </w:rPr>
              <w:t>Index</w:t>
            </w:r>
            <w:proofErr w:type="spellEnd"/>
          </w:p>
        </w:tc>
      </w:tr>
      <w:tr w:rsidR="00940803" w:rsidRPr="00715613" w14:paraId="0FD3BBA5" w14:textId="77777777" w:rsidTr="00940803">
        <w:tc>
          <w:tcPr>
            <w:tcW w:w="1259" w:type="dxa"/>
            <w:vMerge/>
            <w:tcBorders>
              <w:left w:val="single" w:sz="4" w:space="0" w:color="auto"/>
              <w:right w:val="single" w:sz="4" w:space="0" w:color="auto"/>
            </w:tcBorders>
            <w:shd w:val="clear" w:color="auto" w:fill="auto"/>
          </w:tcPr>
          <w:p w14:paraId="23C3EED8" w14:textId="77777777" w:rsidR="00940803" w:rsidRPr="00715613" w:rsidRDefault="00940803" w:rsidP="00F4240F">
            <w:pPr>
              <w:rPr>
                <w:sz w:val="20"/>
                <w:szCs w:val="20"/>
              </w:rPr>
            </w:pPr>
          </w:p>
        </w:tc>
        <w:tc>
          <w:tcPr>
            <w:tcW w:w="1029" w:type="dxa"/>
            <w:tcBorders>
              <w:left w:val="single" w:sz="4" w:space="0" w:color="auto"/>
            </w:tcBorders>
            <w:shd w:val="clear" w:color="auto" w:fill="auto"/>
          </w:tcPr>
          <w:p w14:paraId="2EAE9CB3" w14:textId="77777777" w:rsidR="00940803" w:rsidRPr="00715613" w:rsidRDefault="00940803" w:rsidP="00F4240F">
            <w:pPr>
              <w:jc w:val="center"/>
              <w:rPr>
                <w:sz w:val="20"/>
                <w:szCs w:val="20"/>
              </w:rPr>
            </w:pPr>
            <w:r w:rsidRPr="00715613">
              <w:rPr>
                <w:sz w:val="20"/>
                <w:szCs w:val="20"/>
              </w:rPr>
              <w:t xml:space="preserve">Št. </w:t>
            </w:r>
            <w:proofErr w:type="spellStart"/>
            <w:r w:rsidRPr="00715613">
              <w:rPr>
                <w:sz w:val="20"/>
                <w:szCs w:val="20"/>
              </w:rPr>
              <w:t>oskr.dni</w:t>
            </w:r>
            <w:proofErr w:type="spellEnd"/>
          </w:p>
        </w:tc>
        <w:tc>
          <w:tcPr>
            <w:tcW w:w="1029" w:type="dxa"/>
            <w:shd w:val="clear" w:color="auto" w:fill="auto"/>
          </w:tcPr>
          <w:p w14:paraId="7BBE5CC2" w14:textId="77777777" w:rsidR="00940803" w:rsidRPr="00715613" w:rsidRDefault="00940803" w:rsidP="00F4240F">
            <w:pPr>
              <w:jc w:val="center"/>
              <w:rPr>
                <w:sz w:val="20"/>
                <w:szCs w:val="20"/>
              </w:rPr>
            </w:pPr>
            <w:r w:rsidRPr="00715613">
              <w:rPr>
                <w:sz w:val="20"/>
                <w:szCs w:val="20"/>
              </w:rPr>
              <w:t xml:space="preserve">Št. </w:t>
            </w:r>
            <w:proofErr w:type="spellStart"/>
            <w:r w:rsidRPr="00715613">
              <w:rPr>
                <w:sz w:val="20"/>
                <w:szCs w:val="20"/>
              </w:rPr>
              <w:t>oskr.dni</w:t>
            </w:r>
            <w:proofErr w:type="spellEnd"/>
          </w:p>
        </w:tc>
        <w:tc>
          <w:tcPr>
            <w:tcW w:w="1029" w:type="dxa"/>
            <w:shd w:val="clear" w:color="auto" w:fill="auto"/>
          </w:tcPr>
          <w:p w14:paraId="50F98798" w14:textId="77777777" w:rsidR="00940803" w:rsidRPr="00715613" w:rsidRDefault="00940803" w:rsidP="00F4240F">
            <w:pPr>
              <w:jc w:val="center"/>
              <w:rPr>
                <w:sz w:val="20"/>
                <w:szCs w:val="20"/>
              </w:rPr>
            </w:pPr>
          </w:p>
        </w:tc>
      </w:tr>
      <w:tr w:rsidR="00940803" w:rsidRPr="00715613" w14:paraId="0AF59F6F" w14:textId="77777777" w:rsidTr="00940803">
        <w:tc>
          <w:tcPr>
            <w:tcW w:w="1259" w:type="dxa"/>
            <w:vMerge/>
            <w:tcBorders>
              <w:left w:val="single" w:sz="4" w:space="0" w:color="auto"/>
              <w:bottom w:val="single" w:sz="4" w:space="0" w:color="auto"/>
              <w:right w:val="single" w:sz="4" w:space="0" w:color="auto"/>
            </w:tcBorders>
            <w:shd w:val="clear" w:color="auto" w:fill="auto"/>
          </w:tcPr>
          <w:p w14:paraId="48D27239" w14:textId="77777777" w:rsidR="00940803" w:rsidRPr="00715613" w:rsidRDefault="00940803" w:rsidP="00F4240F">
            <w:pPr>
              <w:rPr>
                <w:b/>
                <w:bCs/>
                <w:sz w:val="20"/>
                <w:szCs w:val="20"/>
              </w:rPr>
            </w:pPr>
          </w:p>
        </w:tc>
        <w:tc>
          <w:tcPr>
            <w:tcW w:w="1029" w:type="dxa"/>
            <w:tcBorders>
              <w:left w:val="single" w:sz="4" w:space="0" w:color="auto"/>
            </w:tcBorders>
            <w:shd w:val="clear" w:color="auto" w:fill="auto"/>
          </w:tcPr>
          <w:p w14:paraId="4C74C0E9" w14:textId="77777777" w:rsidR="00940803" w:rsidRPr="00715613" w:rsidRDefault="00940803" w:rsidP="00F4240F">
            <w:pPr>
              <w:jc w:val="center"/>
              <w:rPr>
                <w:b/>
                <w:bCs/>
                <w:sz w:val="20"/>
                <w:szCs w:val="20"/>
              </w:rPr>
            </w:pPr>
            <w:r w:rsidRPr="00715613">
              <w:rPr>
                <w:b/>
                <w:bCs/>
                <w:sz w:val="20"/>
                <w:szCs w:val="20"/>
              </w:rPr>
              <w:t>150</w:t>
            </w:r>
          </w:p>
        </w:tc>
        <w:tc>
          <w:tcPr>
            <w:tcW w:w="1029" w:type="dxa"/>
            <w:shd w:val="clear" w:color="auto" w:fill="auto"/>
          </w:tcPr>
          <w:p w14:paraId="36197A12" w14:textId="77777777" w:rsidR="00940803" w:rsidRPr="00715613" w:rsidRDefault="00940803" w:rsidP="00F4240F">
            <w:pPr>
              <w:jc w:val="center"/>
              <w:rPr>
                <w:b/>
                <w:bCs/>
                <w:sz w:val="20"/>
                <w:szCs w:val="20"/>
              </w:rPr>
            </w:pPr>
            <w:r w:rsidRPr="00715613">
              <w:rPr>
                <w:b/>
                <w:bCs/>
                <w:sz w:val="20"/>
                <w:szCs w:val="20"/>
              </w:rPr>
              <w:t>94</w:t>
            </w:r>
          </w:p>
        </w:tc>
        <w:tc>
          <w:tcPr>
            <w:tcW w:w="1029" w:type="dxa"/>
            <w:shd w:val="clear" w:color="auto" w:fill="auto"/>
          </w:tcPr>
          <w:p w14:paraId="0A6CCCB3" w14:textId="77777777" w:rsidR="00940803" w:rsidRPr="00715613" w:rsidRDefault="00940803" w:rsidP="00F4240F">
            <w:pPr>
              <w:jc w:val="center"/>
              <w:rPr>
                <w:b/>
                <w:bCs/>
                <w:i/>
                <w:sz w:val="20"/>
                <w:szCs w:val="20"/>
              </w:rPr>
            </w:pPr>
            <w:r w:rsidRPr="00715613">
              <w:rPr>
                <w:b/>
                <w:bCs/>
                <w:i/>
                <w:sz w:val="20"/>
                <w:szCs w:val="20"/>
              </w:rPr>
              <w:t>63</w:t>
            </w:r>
          </w:p>
        </w:tc>
      </w:tr>
    </w:tbl>
    <w:p w14:paraId="0BF225D7" w14:textId="77777777" w:rsidR="006D5989" w:rsidRPr="00715613" w:rsidRDefault="006D5989" w:rsidP="006D5989">
      <w:pPr>
        <w:rPr>
          <w:sz w:val="20"/>
          <w:szCs w:val="20"/>
        </w:rPr>
      </w:pPr>
    </w:p>
    <w:p w14:paraId="63A26BA4" w14:textId="77777777" w:rsidR="006D5989" w:rsidRPr="00715613" w:rsidRDefault="006D5989" w:rsidP="006D5989">
      <w:pPr>
        <w:rPr>
          <w:sz w:val="20"/>
          <w:szCs w:val="20"/>
        </w:rPr>
      </w:pPr>
    </w:p>
    <w:p w14:paraId="690857CE" w14:textId="77777777" w:rsidR="006D5989" w:rsidRPr="00715613" w:rsidRDefault="006D5989" w:rsidP="006D5989">
      <w:pPr>
        <w:rPr>
          <w:sz w:val="20"/>
          <w:szCs w:val="20"/>
        </w:rPr>
      </w:pPr>
    </w:p>
    <w:p w14:paraId="001D62E4" w14:textId="77777777" w:rsidR="006D5989" w:rsidRPr="00715613" w:rsidRDefault="006D5989" w:rsidP="006D5989">
      <w:pPr>
        <w:rPr>
          <w:sz w:val="20"/>
          <w:szCs w:val="20"/>
        </w:rPr>
      </w:pPr>
    </w:p>
    <w:p w14:paraId="02676B45" w14:textId="77777777" w:rsidR="006D5989" w:rsidRPr="00715613" w:rsidRDefault="006D5989" w:rsidP="006D5989">
      <w:pPr>
        <w:rPr>
          <w:sz w:val="20"/>
          <w:szCs w:val="20"/>
        </w:rPr>
      </w:pPr>
    </w:p>
    <w:p w14:paraId="548AF083" w14:textId="62184945" w:rsidR="006D5989" w:rsidRPr="00715613" w:rsidRDefault="006D5989" w:rsidP="006D5989">
      <w:pPr>
        <w:rPr>
          <w:sz w:val="20"/>
          <w:szCs w:val="20"/>
        </w:rPr>
      </w:pPr>
      <w:r w:rsidRPr="00715613">
        <w:rPr>
          <w:sz w:val="20"/>
          <w:szCs w:val="20"/>
        </w:rPr>
        <w:t xml:space="preserve">Načrtovan obseg dnevnega varstva se je v zadnjih letih na podlagi epidemioloških razmer v okolju znižal, posledično dom sprejema omejeno število uporabnikov dnevnega varstva. V letu 2022 je bila izvedba dnevnega varstva dodatno omejena saj dom izvaja preureditev prostorov A-trakta kar dodatno zmanjšuje kapaciteto bivalnih prostorov. Planiran obseg v višini 150 oskrbnih dni zaradi opisanega ni bil dosežen. </w:t>
      </w:r>
    </w:p>
    <w:p w14:paraId="58BFBF7F" w14:textId="4C692316" w:rsidR="00B002D6" w:rsidRPr="00715613" w:rsidRDefault="00B002D6" w:rsidP="006D5989">
      <w:pPr>
        <w:rPr>
          <w:sz w:val="20"/>
          <w:szCs w:val="20"/>
        </w:rPr>
      </w:pPr>
    </w:p>
    <w:p w14:paraId="7873D855" w14:textId="6EA8E755" w:rsidR="00B002D6" w:rsidRPr="00715613" w:rsidRDefault="00B002D6" w:rsidP="006D5989">
      <w:pPr>
        <w:rPr>
          <w:sz w:val="20"/>
          <w:szCs w:val="20"/>
        </w:rPr>
      </w:pPr>
    </w:p>
    <w:p w14:paraId="60BFA53B" w14:textId="6B7D6E32" w:rsidR="00B002D6" w:rsidRPr="00715613" w:rsidRDefault="00B002D6" w:rsidP="006D5989">
      <w:pPr>
        <w:rPr>
          <w:sz w:val="20"/>
          <w:szCs w:val="20"/>
        </w:rPr>
      </w:pPr>
    </w:p>
    <w:p w14:paraId="7139AD83" w14:textId="7BA774FF" w:rsidR="006D5989" w:rsidRPr="00715613" w:rsidRDefault="00620DAC" w:rsidP="006D5989">
      <w:pPr>
        <w:pStyle w:val="Naslov3"/>
        <w:rPr>
          <w:rFonts w:ascii="Times New Roman" w:hAnsi="Times New Roman" w:cs="Times New Roman"/>
          <w:color w:val="auto"/>
          <w:sz w:val="20"/>
          <w:szCs w:val="20"/>
        </w:rPr>
      </w:pPr>
      <w:bookmarkStart w:id="38" w:name="_Toc127347199"/>
      <w:r w:rsidRPr="00715613">
        <w:rPr>
          <w:rFonts w:ascii="Times New Roman" w:hAnsi="Times New Roman" w:cs="Times New Roman"/>
          <w:color w:val="auto"/>
          <w:sz w:val="20"/>
          <w:szCs w:val="20"/>
        </w:rPr>
        <w:lastRenderedPageBreak/>
        <w:t>4</w:t>
      </w:r>
      <w:r w:rsidR="006D5989" w:rsidRPr="00715613">
        <w:rPr>
          <w:rFonts w:ascii="Times New Roman" w:hAnsi="Times New Roman" w:cs="Times New Roman"/>
          <w:color w:val="auto"/>
          <w:sz w:val="20"/>
          <w:szCs w:val="20"/>
        </w:rPr>
        <w:t>.3 Plan in realizacija zdravstvene nege</w:t>
      </w:r>
      <w:bookmarkEnd w:id="38"/>
      <w:r w:rsidR="006D5989" w:rsidRPr="00715613">
        <w:rPr>
          <w:rFonts w:ascii="Times New Roman" w:hAnsi="Times New Roman" w:cs="Times New Roman"/>
          <w:color w:val="auto"/>
          <w:sz w:val="20"/>
          <w:szCs w:val="20"/>
        </w:rPr>
        <w:tab/>
      </w:r>
    </w:p>
    <w:p w14:paraId="4CC275FF" w14:textId="77777777" w:rsidR="006D5989" w:rsidRPr="00715613" w:rsidRDefault="006D5989" w:rsidP="006D5989">
      <w:pPr>
        <w:rPr>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E0" w:firstRow="1" w:lastRow="1" w:firstColumn="1" w:lastColumn="0" w:noHBand="0" w:noVBand="0"/>
      </w:tblPr>
      <w:tblGrid>
        <w:gridCol w:w="1276"/>
        <w:gridCol w:w="956"/>
        <w:gridCol w:w="1151"/>
        <w:gridCol w:w="1151"/>
        <w:gridCol w:w="1151"/>
        <w:gridCol w:w="1151"/>
        <w:gridCol w:w="1151"/>
        <w:gridCol w:w="1151"/>
      </w:tblGrid>
      <w:tr w:rsidR="006D5989" w:rsidRPr="00715613" w14:paraId="455E7FF4" w14:textId="77777777" w:rsidTr="00940803">
        <w:trPr>
          <w:cantSplit/>
        </w:trPr>
        <w:tc>
          <w:tcPr>
            <w:tcW w:w="1276" w:type="dxa"/>
            <w:shd w:val="clear" w:color="auto" w:fill="D9D9D9" w:themeFill="background1" w:themeFillShade="D9"/>
          </w:tcPr>
          <w:p w14:paraId="5B3597C5" w14:textId="77777777" w:rsidR="006D5989" w:rsidRPr="00715613" w:rsidRDefault="006D5989" w:rsidP="00F4240F">
            <w:pPr>
              <w:jc w:val="center"/>
              <w:rPr>
                <w:b/>
                <w:bCs/>
                <w:sz w:val="20"/>
                <w:szCs w:val="20"/>
              </w:rPr>
            </w:pPr>
            <w:r w:rsidRPr="00715613">
              <w:rPr>
                <w:b/>
                <w:bCs/>
                <w:sz w:val="20"/>
                <w:szCs w:val="20"/>
              </w:rPr>
              <w:t xml:space="preserve">Tip </w:t>
            </w:r>
            <w:proofErr w:type="spellStart"/>
            <w:r w:rsidRPr="00715613">
              <w:rPr>
                <w:b/>
                <w:bCs/>
                <w:sz w:val="20"/>
                <w:szCs w:val="20"/>
              </w:rPr>
              <w:t>zdr</w:t>
            </w:r>
            <w:proofErr w:type="spellEnd"/>
            <w:r w:rsidRPr="00715613">
              <w:rPr>
                <w:b/>
                <w:bCs/>
                <w:sz w:val="20"/>
                <w:szCs w:val="20"/>
              </w:rPr>
              <w:t>. nege</w:t>
            </w:r>
          </w:p>
        </w:tc>
        <w:tc>
          <w:tcPr>
            <w:tcW w:w="2107" w:type="dxa"/>
            <w:gridSpan w:val="2"/>
            <w:shd w:val="clear" w:color="auto" w:fill="D9D9D9" w:themeFill="background1" w:themeFillShade="D9"/>
          </w:tcPr>
          <w:p w14:paraId="320C3C21" w14:textId="77777777" w:rsidR="006D5989" w:rsidRPr="00715613" w:rsidRDefault="006D5989" w:rsidP="00F4240F">
            <w:pPr>
              <w:jc w:val="center"/>
              <w:rPr>
                <w:b/>
                <w:bCs/>
                <w:sz w:val="20"/>
                <w:szCs w:val="20"/>
              </w:rPr>
            </w:pPr>
            <w:r w:rsidRPr="00715613">
              <w:rPr>
                <w:b/>
                <w:bCs/>
                <w:sz w:val="20"/>
                <w:szCs w:val="20"/>
              </w:rPr>
              <w:t>Plan 2022</w:t>
            </w:r>
          </w:p>
        </w:tc>
        <w:tc>
          <w:tcPr>
            <w:tcW w:w="1151" w:type="dxa"/>
            <w:shd w:val="clear" w:color="auto" w:fill="D9D9D9" w:themeFill="background1" w:themeFillShade="D9"/>
          </w:tcPr>
          <w:p w14:paraId="1A6B967B" w14:textId="77777777" w:rsidR="006D5989" w:rsidRPr="00715613" w:rsidRDefault="006D5989" w:rsidP="00F4240F">
            <w:pPr>
              <w:jc w:val="center"/>
              <w:rPr>
                <w:b/>
                <w:bCs/>
                <w:sz w:val="20"/>
                <w:szCs w:val="20"/>
              </w:rPr>
            </w:pPr>
            <w:r w:rsidRPr="00715613">
              <w:rPr>
                <w:b/>
                <w:bCs/>
                <w:sz w:val="20"/>
                <w:szCs w:val="20"/>
              </w:rPr>
              <w:t>%</w:t>
            </w:r>
          </w:p>
        </w:tc>
        <w:tc>
          <w:tcPr>
            <w:tcW w:w="2302" w:type="dxa"/>
            <w:gridSpan w:val="2"/>
            <w:shd w:val="clear" w:color="auto" w:fill="D9D9D9" w:themeFill="background1" w:themeFillShade="D9"/>
          </w:tcPr>
          <w:p w14:paraId="2C78B404" w14:textId="77777777" w:rsidR="006D5989" w:rsidRPr="00715613" w:rsidRDefault="006D5989" w:rsidP="00F4240F">
            <w:pPr>
              <w:jc w:val="center"/>
              <w:rPr>
                <w:b/>
                <w:bCs/>
                <w:sz w:val="20"/>
                <w:szCs w:val="20"/>
              </w:rPr>
            </w:pPr>
            <w:r w:rsidRPr="00715613">
              <w:rPr>
                <w:b/>
                <w:bCs/>
                <w:sz w:val="20"/>
                <w:szCs w:val="20"/>
              </w:rPr>
              <w:t>Realizacija 2022</w:t>
            </w:r>
          </w:p>
        </w:tc>
        <w:tc>
          <w:tcPr>
            <w:tcW w:w="1151" w:type="dxa"/>
            <w:shd w:val="clear" w:color="auto" w:fill="D9D9D9" w:themeFill="background1" w:themeFillShade="D9"/>
          </w:tcPr>
          <w:p w14:paraId="2D9ED44C" w14:textId="77777777" w:rsidR="006D5989" w:rsidRPr="00715613" w:rsidRDefault="006D5989" w:rsidP="00F4240F">
            <w:pPr>
              <w:jc w:val="center"/>
              <w:rPr>
                <w:b/>
                <w:bCs/>
                <w:sz w:val="20"/>
                <w:szCs w:val="20"/>
              </w:rPr>
            </w:pPr>
            <w:r w:rsidRPr="00715613">
              <w:rPr>
                <w:b/>
                <w:bCs/>
                <w:sz w:val="20"/>
                <w:szCs w:val="20"/>
              </w:rPr>
              <w:t>%</w:t>
            </w:r>
          </w:p>
        </w:tc>
        <w:tc>
          <w:tcPr>
            <w:tcW w:w="1151" w:type="dxa"/>
            <w:shd w:val="clear" w:color="auto" w:fill="D9D9D9" w:themeFill="background1" w:themeFillShade="D9"/>
          </w:tcPr>
          <w:p w14:paraId="41432F17" w14:textId="77777777" w:rsidR="006D5989" w:rsidRPr="00715613" w:rsidRDefault="006D5989" w:rsidP="00F4240F">
            <w:pPr>
              <w:jc w:val="center"/>
              <w:rPr>
                <w:b/>
                <w:bCs/>
                <w:i/>
                <w:sz w:val="20"/>
                <w:szCs w:val="20"/>
              </w:rPr>
            </w:pPr>
            <w:r w:rsidRPr="00715613">
              <w:rPr>
                <w:b/>
                <w:bCs/>
                <w:i/>
                <w:sz w:val="20"/>
                <w:szCs w:val="20"/>
              </w:rPr>
              <w:t>INDEKS</w:t>
            </w:r>
          </w:p>
          <w:p w14:paraId="49726A22" w14:textId="77777777" w:rsidR="006D5989" w:rsidRPr="00715613" w:rsidRDefault="006D5989" w:rsidP="00F4240F">
            <w:pPr>
              <w:jc w:val="center"/>
              <w:rPr>
                <w:bCs/>
                <w:i/>
                <w:sz w:val="20"/>
                <w:szCs w:val="20"/>
              </w:rPr>
            </w:pPr>
            <w:r w:rsidRPr="00715613">
              <w:rPr>
                <w:bCs/>
                <w:i/>
                <w:sz w:val="20"/>
                <w:szCs w:val="20"/>
              </w:rPr>
              <w:t>real/plan</w:t>
            </w:r>
          </w:p>
        </w:tc>
      </w:tr>
      <w:tr w:rsidR="006D5989" w:rsidRPr="00715613" w14:paraId="2BE18F3E" w14:textId="77777777" w:rsidTr="00940803">
        <w:tc>
          <w:tcPr>
            <w:tcW w:w="1276" w:type="dxa"/>
            <w:shd w:val="clear" w:color="auto" w:fill="auto"/>
          </w:tcPr>
          <w:p w14:paraId="555F992B" w14:textId="77777777" w:rsidR="006D5989" w:rsidRPr="00715613" w:rsidRDefault="006D5989" w:rsidP="00F4240F">
            <w:pPr>
              <w:rPr>
                <w:sz w:val="20"/>
                <w:szCs w:val="20"/>
              </w:rPr>
            </w:pPr>
          </w:p>
        </w:tc>
        <w:tc>
          <w:tcPr>
            <w:tcW w:w="956" w:type="dxa"/>
            <w:shd w:val="clear" w:color="auto" w:fill="auto"/>
          </w:tcPr>
          <w:p w14:paraId="4F83E52E" w14:textId="77777777" w:rsidR="006D5989" w:rsidRPr="00715613" w:rsidRDefault="006D5989" w:rsidP="00F4240F">
            <w:pPr>
              <w:jc w:val="center"/>
              <w:rPr>
                <w:sz w:val="20"/>
                <w:szCs w:val="20"/>
              </w:rPr>
            </w:pPr>
            <w:proofErr w:type="spellStart"/>
            <w:r w:rsidRPr="00715613">
              <w:rPr>
                <w:sz w:val="20"/>
                <w:szCs w:val="20"/>
              </w:rPr>
              <w:t>Št.stanov</w:t>
            </w:r>
            <w:proofErr w:type="spellEnd"/>
            <w:r w:rsidRPr="00715613">
              <w:rPr>
                <w:sz w:val="20"/>
                <w:szCs w:val="20"/>
              </w:rPr>
              <w:t>.</w:t>
            </w:r>
          </w:p>
        </w:tc>
        <w:tc>
          <w:tcPr>
            <w:tcW w:w="1151" w:type="dxa"/>
            <w:shd w:val="clear" w:color="auto" w:fill="auto"/>
          </w:tcPr>
          <w:p w14:paraId="11FBF865" w14:textId="77777777" w:rsidR="006D5989" w:rsidRPr="00715613" w:rsidRDefault="006D5989" w:rsidP="00F4240F">
            <w:pPr>
              <w:jc w:val="center"/>
              <w:rPr>
                <w:sz w:val="20"/>
                <w:szCs w:val="20"/>
              </w:rPr>
            </w:pPr>
            <w:proofErr w:type="spellStart"/>
            <w:r w:rsidRPr="00715613">
              <w:rPr>
                <w:sz w:val="20"/>
                <w:szCs w:val="20"/>
              </w:rPr>
              <w:t>Št.neg.dni</w:t>
            </w:r>
            <w:proofErr w:type="spellEnd"/>
          </w:p>
        </w:tc>
        <w:tc>
          <w:tcPr>
            <w:tcW w:w="1151" w:type="dxa"/>
            <w:shd w:val="clear" w:color="auto" w:fill="auto"/>
          </w:tcPr>
          <w:p w14:paraId="0A74F6A3" w14:textId="77777777" w:rsidR="006D5989" w:rsidRPr="00715613" w:rsidRDefault="006D5989" w:rsidP="00F4240F">
            <w:pPr>
              <w:jc w:val="center"/>
              <w:rPr>
                <w:sz w:val="20"/>
                <w:szCs w:val="20"/>
              </w:rPr>
            </w:pPr>
          </w:p>
        </w:tc>
        <w:tc>
          <w:tcPr>
            <w:tcW w:w="1151" w:type="dxa"/>
            <w:shd w:val="clear" w:color="auto" w:fill="auto"/>
          </w:tcPr>
          <w:p w14:paraId="44268AAE" w14:textId="77777777" w:rsidR="006D5989" w:rsidRPr="00715613" w:rsidRDefault="006D5989" w:rsidP="00F4240F">
            <w:pPr>
              <w:jc w:val="center"/>
              <w:rPr>
                <w:sz w:val="20"/>
                <w:szCs w:val="20"/>
              </w:rPr>
            </w:pPr>
            <w:proofErr w:type="spellStart"/>
            <w:r w:rsidRPr="00715613">
              <w:rPr>
                <w:sz w:val="20"/>
                <w:szCs w:val="20"/>
              </w:rPr>
              <w:t>Št.stanov</w:t>
            </w:r>
            <w:proofErr w:type="spellEnd"/>
            <w:r w:rsidRPr="00715613">
              <w:rPr>
                <w:sz w:val="20"/>
                <w:szCs w:val="20"/>
              </w:rPr>
              <w:t>.</w:t>
            </w:r>
          </w:p>
        </w:tc>
        <w:tc>
          <w:tcPr>
            <w:tcW w:w="1151" w:type="dxa"/>
            <w:shd w:val="clear" w:color="auto" w:fill="auto"/>
          </w:tcPr>
          <w:p w14:paraId="15A30949" w14:textId="77777777" w:rsidR="006D5989" w:rsidRPr="00715613" w:rsidRDefault="006D5989" w:rsidP="00F4240F">
            <w:pPr>
              <w:jc w:val="center"/>
              <w:rPr>
                <w:sz w:val="20"/>
                <w:szCs w:val="20"/>
              </w:rPr>
            </w:pPr>
            <w:proofErr w:type="spellStart"/>
            <w:r w:rsidRPr="00715613">
              <w:rPr>
                <w:sz w:val="20"/>
                <w:szCs w:val="20"/>
              </w:rPr>
              <w:t>Št.neg.dni</w:t>
            </w:r>
            <w:proofErr w:type="spellEnd"/>
          </w:p>
        </w:tc>
        <w:tc>
          <w:tcPr>
            <w:tcW w:w="1151" w:type="dxa"/>
            <w:shd w:val="clear" w:color="auto" w:fill="auto"/>
          </w:tcPr>
          <w:p w14:paraId="2AA7E15B" w14:textId="77777777" w:rsidR="006D5989" w:rsidRPr="00715613" w:rsidRDefault="006D5989" w:rsidP="00F4240F">
            <w:pPr>
              <w:jc w:val="center"/>
              <w:rPr>
                <w:sz w:val="20"/>
                <w:szCs w:val="20"/>
              </w:rPr>
            </w:pPr>
          </w:p>
        </w:tc>
        <w:tc>
          <w:tcPr>
            <w:tcW w:w="1151" w:type="dxa"/>
            <w:shd w:val="clear" w:color="auto" w:fill="auto"/>
          </w:tcPr>
          <w:p w14:paraId="057D1D81" w14:textId="77777777" w:rsidR="006D5989" w:rsidRPr="00715613" w:rsidRDefault="006D5989" w:rsidP="00F4240F">
            <w:pPr>
              <w:jc w:val="center"/>
              <w:rPr>
                <w:i/>
                <w:sz w:val="20"/>
                <w:szCs w:val="20"/>
              </w:rPr>
            </w:pPr>
          </w:p>
        </w:tc>
      </w:tr>
      <w:tr w:rsidR="006D5989" w:rsidRPr="00715613" w14:paraId="466DBE6B" w14:textId="77777777" w:rsidTr="00940803">
        <w:tc>
          <w:tcPr>
            <w:tcW w:w="1276" w:type="dxa"/>
            <w:shd w:val="clear" w:color="auto" w:fill="auto"/>
          </w:tcPr>
          <w:p w14:paraId="07410BE7" w14:textId="77777777" w:rsidR="006D5989" w:rsidRPr="00715613" w:rsidRDefault="006D5989" w:rsidP="00F4240F">
            <w:pPr>
              <w:jc w:val="center"/>
              <w:rPr>
                <w:sz w:val="20"/>
                <w:szCs w:val="20"/>
              </w:rPr>
            </w:pPr>
            <w:r w:rsidRPr="00715613">
              <w:rPr>
                <w:sz w:val="20"/>
                <w:szCs w:val="20"/>
              </w:rPr>
              <w:t xml:space="preserve">I. </w:t>
            </w:r>
            <w:proofErr w:type="spellStart"/>
            <w:r w:rsidRPr="00715613">
              <w:rPr>
                <w:sz w:val="20"/>
                <w:szCs w:val="20"/>
              </w:rPr>
              <w:t>ktg</w:t>
            </w:r>
            <w:proofErr w:type="spellEnd"/>
          </w:p>
        </w:tc>
        <w:tc>
          <w:tcPr>
            <w:tcW w:w="956" w:type="dxa"/>
            <w:shd w:val="clear" w:color="auto" w:fill="auto"/>
          </w:tcPr>
          <w:p w14:paraId="6572503E" w14:textId="77777777" w:rsidR="006D5989" w:rsidRPr="00715613" w:rsidRDefault="006D5989" w:rsidP="00F4240F">
            <w:pPr>
              <w:jc w:val="center"/>
              <w:rPr>
                <w:sz w:val="20"/>
                <w:szCs w:val="20"/>
              </w:rPr>
            </w:pPr>
            <w:r w:rsidRPr="00715613">
              <w:rPr>
                <w:sz w:val="20"/>
                <w:szCs w:val="20"/>
              </w:rPr>
              <w:t>35</w:t>
            </w:r>
          </w:p>
        </w:tc>
        <w:tc>
          <w:tcPr>
            <w:tcW w:w="1151" w:type="dxa"/>
            <w:shd w:val="clear" w:color="auto" w:fill="auto"/>
          </w:tcPr>
          <w:p w14:paraId="6D7D449F" w14:textId="77777777" w:rsidR="006D5989" w:rsidRPr="00715613" w:rsidRDefault="006D5989" w:rsidP="00F4240F">
            <w:pPr>
              <w:jc w:val="center"/>
              <w:rPr>
                <w:sz w:val="20"/>
                <w:szCs w:val="20"/>
              </w:rPr>
            </w:pPr>
            <w:r w:rsidRPr="00715613">
              <w:rPr>
                <w:sz w:val="20"/>
                <w:szCs w:val="20"/>
              </w:rPr>
              <w:t>12.775</w:t>
            </w:r>
          </w:p>
        </w:tc>
        <w:tc>
          <w:tcPr>
            <w:tcW w:w="1151" w:type="dxa"/>
            <w:shd w:val="clear" w:color="auto" w:fill="auto"/>
          </w:tcPr>
          <w:p w14:paraId="79BE6964" w14:textId="77777777" w:rsidR="006D5989" w:rsidRPr="00715613" w:rsidRDefault="006D5989" w:rsidP="00F4240F">
            <w:pPr>
              <w:jc w:val="center"/>
              <w:rPr>
                <w:sz w:val="20"/>
                <w:szCs w:val="20"/>
              </w:rPr>
            </w:pPr>
            <w:r w:rsidRPr="00715613">
              <w:rPr>
                <w:sz w:val="20"/>
                <w:szCs w:val="20"/>
              </w:rPr>
              <w:t>23</w:t>
            </w:r>
          </w:p>
        </w:tc>
        <w:tc>
          <w:tcPr>
            <w:tcW w:w="1151" w:type="dxa"/>
            <w:shd w:val="clear" w:color="auto" w:fill="auto"/>
          </w:tcPr>
          <w:p w14:paraId="18DE153F" w14:textId="77777777" w:rsidR="006D5989" w:rsidRPr="00715613" w:rsidRDefault="006D5989" w:rsidP="00F4240F">
            <w:pPr>
              <w:jc w:val="center"/>
              <w:rPr>
                <w:sz w:val="20"/>
                <w:szCs w:val="20"/>
              </w:rPr>
            </w:pPr>
            <w:r w:rsidRPr="00715613">
              <w:rPr>
                <w:sz w:val="20"/>
                <w:szCs w:val="20"/>
              </w:rPr>
              <w:t>29</w:t>
            </w:r>
          </w:p>
        </w:tc>
        <w:tc>
          <w:tcPr>
            <w:tcW w:w="1151" w:type="dxa"/>
            <w:shd w:val="clear" w:color="auto" w:fill="auto"/>
          </w:tcPr>
          <w:p w14:paraId="1AE1C55D" w14:textId="77777777" w:rsidR="006D5989" w:rsidRPr="00715613" w:rsidRDefault="006D5989" w:rsidP="00F4240F">
            <w:pPr>
              <w:jc w:val="center"/>
              <w:rPr>
                <w:sz w:val="20"/>
                <w:szCs w:val="20"/>
              </w:rPr>
            </w:pPr>
            <w:r w:rsidRPr="00715613">
              <w:rPr>
                <w:sz w:val="20"/>
                <w:szCs w:val="20"/>
              </w:rPr>
              <w:t>10.403</w:t>
            </w:r>
          </w:p>
        </w:tc>
        <w:tc>
          <w:tcPr>
            <w:tcW w:w="1151" w:type="dxa"/>
            <w:shd w:val="clear" w:color="auto" w:fill="auto"/>
          </w:tcPr>
          <w:p w14:paraId="625D5275" w14:textId="77777777" w:rsidR="006D5989" w:rsidRPr="00715613" w:rsidRDefault="006D5989" w:rsidP="00F4240F">
            <w:pPr>
              <w:jc w:val="center"/>
              <w:rPr>
                <w:sz w:val="20"/>
                <w:szCs w:val="20"/>
              </w:rPr>
            </w:pPr>
            <w:r w:rsidRPr="00715613">
              <w:rPr>
                <w:sz w:val="20"/>
                <w:szCs w:val="20"/>
              </w:rPr>
              <w:t>18</w:t>
            </w:r>
          </w:p>
        </w:tc>
        <w:tc>
          <w:tcPr>
            <w:tcW w:w="1151" w:type="dxa"/>
            <w:shd w:val="clear" w:color="auto" w:fill="auto"/>
          </w:tcPr>
          <w:p w14:paraId="31312BE5" w14:textId="77777777" w:rsidR="006D5989" w:rsidRPr="00715613" w:rsidRDefault="006D5989" w:rsidP="00F4240F">
            <w:pPr>
              <w:jc w:val="center"/>
              <w:rPr>
                <w:i/>
                <w:sz w:val="20"/>
                <w:szCs w:val="20"/>
              </w:rPr>
            </w:pPr>
            <w:r w:rsidRPr="00715613">
              <w:rPr>
                <w:i/>
                <w:sz w:val="20"/>
                <w:szCs w:val="20"/>
              </w:rPr>
              <w:t>81</w:t>
            </w:r>
          </w:p>
        </w:tc>
      </w:tr>
      <w:tr w:rsidR="006D5989" w:rsidRPr="00715613" w14:paraId="7E1B6D33" w14:textId="77777777" w:rsidTr="00940803">
        <w:tc>
          <w:tcPr>
            <w:tcW w:w="1276" w:type="dxa"/>
            <w:shd w:val="clear" w:color="auto" w:fill="auto"/>
          </w:tcPr>
          <w:p w14:paraId="7B2EDA9F" w14:textId="77777777" w:rsidR="006D5989" w:rsidRPr="00715613" w:rsidRDefault="006D5989" w:rsidP="00F4240F">
            <w:pPr>
              <w:jc w:val="center"/>
              <w:rPr>
                <w:sz w:val="20"/>
                <w:szCs w:val="20"/>
              </w:rPr>
            </w:pPr>
            <w:r w:rsidRPr="00715613">
              <w:rPr>
                <w:sz w:val="20"/>
                <w:szCs w:val="20"/>
              </w:rPr>
              <w:t xml:space="preserve">II. </w:t>
            </w:r>
            <w:proofErr w:type="spellStart"/>
            <w:r w:rsidRPr="00715613">
              <w:rPr>
                <w:sz w:val="20"/>
                <w:szCs w:val="20"/>
              </w:rPr>
              <w:t>ktg</w:t>
            </w:r>
            <w:proofErr w:type="spellEnd"/>
          </w:p>
        </w:tc>
        <w:tc>
          <w:tcPr>
            <w:tcW w:w="956" w:type="dxa"/>
            <w:shd w:val="clear" w:color="auto" w:fill="auto"/>
          </w:tcPr>
          <w:p w14:paraId="4F85F81A" w14:textId="77777777" w:rsidR="006D5989" w:rsidRPr="00715613" w:rsidRDefault="006D5989" w:rsidP="00F4240F">
            <w:pPr>
              <w:jc w:val="center"/>
              <w:rPr>
                <w:sz w:val="20"/>
                <w:szCs w:val="20"/>
              </w:rPr>
            </w:pPr>
            <w:r w:rsidRPr="00715613">
              <w:rPr>
                <w:sz w:val="20"/>
                <w:szCs w:val="20"/>
              </w:rPr>
              <w:t>4</w:t>
            </w:r>
          </w:p>
        </w:tc>
        <w:tc>
          <w:tcPr>
            <w:tcW w:w="1151" w:type="dxa"/>
            <w:shd w:val="clear" w:color="auto" w:fill="auto"/>
          </w:tcPr>
          <w:p w14:paraId="618BDE7A" w14:textId="77777777" w:rsidR="006D5989" w:rsidRPr="00715613" w:rsidRDefault="006D5989" w:rsidP="00F4240F">
            <w:pPr>
              <w:jc w:val="center"/>
              <w:rPr>
                <w:sz w:val="20"/>
                <w:szCs w:val="20"/>
              </w:rPr>
            </w:pPr>
            <w:r w:rsidRPr="00715613">
              <w:rPr>
                <w:sz w:val="20"/>
                <w:szCs w:val="20"/>
              </w:rPr>
              <w:t>1.460</w:t>
            </w:r>
          </w:p>
        </w:tc>
        <w:tc>
          <w:tcPr>
            <w:tcW w:w="1151" w:type="dxa"/>
            <w:shd w:val="clear" w:color="auto" w:fill="auto"/>
          </w:tcPr>
          <w:p w14:paraId="4DE2D0C7" w14:textId="77777777" w:rsidR="006D5989" w:rsidRPr="00715613" w:rsidRDefault="006D5989" w:rsidP="00F4240F">
            <w:pPr>
              <w:jc w:val="center"/>
              <w:rPr>
                <w:sz w:val="20"/>
                <w:szCs w:val="20"/>
              </w:rPr>
            </w:pPr>
            <w:r w:rsidRPr="00715613">
              <w:rPr>
                <w:sz w:val="20"/>
                <w:szCs w:val="20"/>
              </w:rPr>
              <w:t>3</w:t>
            </w:r>
          </w:p>
        </w:tc>
        <w:tc>
          <w:tcPr>
            <w:tcW w:w="1151" w:type="dxa"/>
            <w:shd w:val="clear" w:color="auto" w:fill="auto"/>
          </w:tcPr>
          <w:p w14:paraId="11702FB2" w14:textId="77777777" w:rsidR="006D5989" w:rsidRPr="00715613" w:rsidRDefault="006D5989" w:rsidP="00F4240F">
            <w:pPr>
              <w:jc w:val="center"/>
              <w:rPr>
                <w:sz w:val="20"/>
                <w:szCs w:val="20"/>
              </w:rPr>
            </w:pPr>
            <w:r w:rsidRPr="00715613">
              <w:rPr>
                <w:sz w:val="20"/>
                <w:szCs w:val="20"/>
              </w:rPr>
              <w:t>6</w:t>
            </w:r>
          </w:p>
        </w:tc>
        <w:tc>
          <w:tcPr>
            <w:tcW w:w="1151" w:type="dxa"/>
            <w:shd w:val="clear" w:color="auto" w:fill="auto"/>
          </w:tcPr>
          <w:p w14:paraId="17E28B7F" w14:textId="77777777" w:rsidR="006D5989" w:rsidRPr="00715613" w:rsidRDefault="006D5989" w:rsidP="00F4240F">
            <w:pPr>
              <w:jc w:val="center"/>
              <w:rPr>
                <w:sz w:val="20"/>
                <w:szCs w:val="20"/>
              </w:rPr>
            </w:pPr>
            <w:r w:rsidRPr="00715613">
              <w:rPr>
                <w:sz w:val="20"/>
                <w:szCs w:val="20"/>
              </w:rPr>
              <w:t>2.156</w:t>
            </w:r>
          </w:p>
        </w:tc>
        <w:tc>
          <w:tcPr>
            <w:tcW w:w="1151" w:type="dxa"/>
            <w:shd w:val="clear" w:color="auto" w:fill="auto"/>
          </w:tcPr>
          <w:p w14:paraId="690E33B8" w14:textId="77777777" w:rsidR="006D5989" w:rsidRPr="00715613" w:rsidRDefault="006D5989" w:rsidP="00F4240F">
            <w:pPr>
              <w:jc w:val="center"/>
              <w:rPr>
                <w:sz w:val="20"/>
                <w:szCs w:val="20"/>
              </w:rPr>
            </w:pPr>
            <w:r w:rsidRPr="00715613">
              <w:rPr>
                <w:sz w:val="20"/>
                <w:szCs w:val="20"/>
              </w:rPr>
              <w:t>4</w:t>
            </w:r>
          </w:p>
        </w:tc>
        <w:tc>
          <w:tcPr>
            <w:tcW w:w="1151" w:type="dxa"/>
            <w:shd w:val="clear" w:color="auto" w:fill="auto"/>
          </w:tcPr>
          <w:p w14:paraId="60E2F69A" w14:textId="77777777" w:rsidR="006D5989" w:rsidRPr="00715613" w:rsidRDefault="006D5989" w:rsidP="00F4240F">
            <w:pPr>
              <w:jc w:val="center"/>
              <w:rPr>
                <w:i/>
                <w:sz w:val="20"/>
                <w:szCs w:val="20"/>
              </w:rPr>
            </w:pPr>
            <w:r w:rsidRPr="00715613">
              <w:rPr>
                <w:i/>
                <w:sz w:val="20"/>
                <w:szCs w:val="20"/>
              </w:rPr>
              <w:t>148</w:t>
            </w:r>
          </w:p>
        </w:tc>
      </w:tr>
      <w:tr w:rsidR="006D5989" w:rsidRPr="00715613" w14:paraId="490FAAC4" w14:textId="77777777" w:rsidTr="00940803">
        <w:tc>
          <w:tcPr>
            <w:tcW w:w="1276" w:type="dxa"/>
            <w:shd w:val="clear" w:color="auto" w:fill="auto"/>
          </w:tcPr>
          <w:p w14:paraId="7D393602" w14:textId="77777777" w:rsidR="006D5989" w:rsidRPr="00715613" w:rsidRDefault="006D5989" w:rsidP="00F4240F">
            <w:pPr>
              <w:jc w:val="center"/>
              <w:rPr>
                <w:sz w:val="20"/>
                <w:szCs w:val="20"/>
              </w:rPr>
            </w:pPr>
            <w:r w:rsidRPr="00715613">
              <w:rPr>
                <w:sz w:val="20"/>
                <w:szCs w:val="20"/>
              </w:rPr>
              <w:t xml:space="preserve">III. </w:t>
            </w:r>
            <w:proofErr w:type="spellStart"/>
            <w:r w:rsidRPr="00715613">
              <w:rPr>
                <w:sz w:val="20"/>
                <w:szCs w:val="20"/>
              </w:rPr>
              <w:t>ktg</w:t>
            </w:r>
            <w:proofErr w:type="spellEnd"/>
          </w:p>
          <w:p w14:paraId="16D9EDEE" w14:textId="77777777" w:rsidR="006D5989" w:rsidRPr="00715613" w:rsidRDefault="006D5989" w:rsidP="00F4240F">
            <w:pPr>
              <w:jc w:val="center"/>
              <w:rPr>
                <w:sz w:val="20"/>
                <w:szCs w:val="20"/>
              </w:rPr>
            </w:pPr>
            <w:proofErr w:type="spellStart"/>
            <w:r w:rsidRPr="00715613">
              <w:rPr>
                <w:sz w:val="20"/>
                <w:szCs w:val="20"/>
              </w:rPr>
              <w:t>IV.ktg</w:t>
            </w:r>
            <w:proofErr w:type="spellEnd"/>
          </w:p>
        </w:tc>
        <w:tc>
          <w:tcPr>
            <w:tcW w:w="956" w:type="dxa"/>
            <w:shd w:val="clear" w:color="auto" w:fill="auto"/>
          </w:tcPr>
          <w:p w14:paraId="41897909" w14:textId="77777777" w:rsidR="006D5989" w:rsidRPr="00715613" w:rsidRDefault="006D5989" w:rsidP="00F4240F">
            <w:pPr>
              <w:jc w:val="center"/>
              <w:rPr>
                <w:sz w:val="20"/>
                <w:szCs w:val="20"/>
              </w:rPr>
            </w:pPr>
            <w:r w:rsidRPr="00715613">
              <w:rPr>
                <w:sz w:val="20"/>
                <w:szCs w:val="20"/>
              </w:rPr>
              <w:t>110</w:t>
            </w:r>
          </w:p>
          <w:p w14:paraId="51F5233D" w14:textId="77777777" w:rsidR="006D5989" w:rsidRPr="00715613" w:rsidRDefault="006D5989" w:rsidP="00F4240F">
            <w:pPr>
              <w:jc w:val="center"/>
              <w:rPr>
                <w:sz w:val="20"/>
                <w:szCs w:val="20"/>
              </w:rPr>
            </w:pPr>
            <w:r w:rsidRPr="00715613">
              <w:rPr>
                <w:sz w:val="20"/>
                <w:szCs w:val="20"/>
              </w:rPr>
              <w:t>1</w:t>
            </w:r>
          </w:p>
        </w:tc>
        <w:tc>
          <w:tcPr>
            <w:tcW w:w="1151" w:type="dxa"/>
            <w:shd w:val="clear" w:color="auto" w:fill="auto"/>
          </w:tcPr>
          <w:p w14:paraId="4455B440" w14:textId="77777777" w:rsidR="006D5989" w:rsidRPr="00715613" w:rsidRDefault="006D5989" w:rsidP="00F4240F">
            <w:pPr>
              <w:jc w:val="center"/>
              <w:rPr>
                <w:sz w:val="20"/>
                <w:szCs w:val="20"/>
              </w:rPr>
            </w:pPr>
            <w:r w:rsidRPr="00715613">
              <w:rPr>
                <w:sz w:val="20"/>
                <w:szCs w:val="20"/>
              </w:rPr>
              <w:t>40.150</w:t>
            </w:r>
          </w:p>
          <w:p w14:paraId="26F0D3F8" w14:textId="77777777" w:rsidR="006D5989" w:rsidRPr="00715613" w:rsidRDefault="006D5989" w:rsidP="00F4240F">
            <w:pPr>
              <w:jc w:val="center"/>
              <w:rPr>
                <w:sz w:val="20"/>
                <w:szCs w:val="20"/>
              </w:rPr>
            </w:pPr>
            <w:r w:rsidRPr="00715613">
              <w:rPr>
                <w:sz w:val="20"/>
                <w:szCs w:val="20"/>
              </w:rPr>
              <w:t>365</w:t>
            </w:r>
          </w:p>
        </w:tc>
        <w:tc>
          <w:tcPr>
            <w:tcW w:w="1151" w:type="dxa"/>
            <w:shd w:val="clear" w:color="auto" w:fill="auto"/>
          </w:tcPr>
          <w:p w14:paraId="000086F9" w14:textId="77777777" w:rsidR="006D5989" w:rsidRPr="00715613" w:rsidRDefault="006D5989" w:rsidP="00F4240F">
            <w:pPr>
              <w:jc w:val="center"/>
              <w:rPr>
                <w:sz w:val="20"/>
                <w:szCs w:val="20"/>
              </w:rPr>
            </w:pPr>
            <w:r w:rsidRPr="00715613">
              <w:rPr>
                <w:sz w:val="20"/>
                <w:szCs w:val="20"/>
              </w:rPr>
              <w:t>73</w:t>
            </w:r>
          </w:p>
          <w:p w14:paraId="2F46A293" w14:textId="77777777" w:rsidR="006D5989" w:rsidRPr="00715613" w:rsidRDefault="006D5989" w:rsidP="00F4240F">
            <w:pPr>
              <w:jc w:val="center"/>
              <w:rPr>
                <w:sz w:val="20"/>
                <w:szCs w:val="20"/>
              </w:rPr>
            </w:pPr>
            <w:r w:rsidRPr="00715613">
              <w:rPr>
                <w:sz w:val="20"/>
                <w:szCs w:val="20"/>
              </w:rPr>
              <w:t>1</w:t>
            </w:r>
          </w:p>
        </w:tc>
        <w:tc>
          <w:tcPr>
            <w:tcW w:w="1151" w:type="dxa"/>
            <w:shd w:val="clear" w:color="auto" w:fill="auto"/>
          </w:tcPr>
          <w:p w14:paraId="43D7AA02" w14:textId="77777777" w:rsidR="006D5989" w:rsidRPr="00715613" w:rsidRDefault="006D5989" w:rsidP="00F4240F">
            <w:pPr>
              <w:jc w:val="center"/>
              <w:rPr>
                <w:sz w:val="20"/>
                <w:szCs w:val="20"/>
              </w:rPr>
            </w:pPr>
            <w:r w:rsidRPr="00715613">
              <w:rPr>
                <w:sz w:val="20"/>
                <w:szCs w:val="20"/>
              </w:rPr>
              <w:t>123</w:t>
            </w:r>
          </w:p>
          <w:p w14:paraId="43A1F6BA" w14:textId="77777777" w:rsidR="006D5989" w:rsidRPr="00715613" w:rsidRDefault="006D5989" w:rsidP="00F4240F">
            <w:pPr>
              <w:jc w:val="center"/>
              <w:rPr>
                <w:sz w:val="20"/>
                <w:szCs w:val="20"/>
              </w:rPr>
            </w:pPr>
            <w:r w:rsidRPr="00715613">
              <w:rPr>
                <w:sz w:val="20"/>
                <w:szCs w:val="20"/>
              </w:rPr>
              <w:t>1</w:t>
            </w:r>
          </w:p>
        </w:tc>
        <w:tc>
          <w:tcPr>
            <w:tcW w:w="1151" w:type="dxa"/>
            <w:shd w:val="clear" w:color="auto" w:fill="auto"/>
          </w:tcPr>
          <w:p w14:paraId="37831BE8" w14:textId="77777777" w:rsidR="006D5989" w:rsidRPr="00715613" w:rsidRDefault="006D5989" w:rsidP="00F4240F">
            <w:pPr>
              <w:jc w:val="center"/>
              <w:rPr>
                <w:sz w:val="20"/>
                <w:szCs w:val="20"/>
              </w:rPr>
            </w:pPr>
            <w:r w:rsidRPr="00715613">
              <w:rPr>
                <w:sz w:val="20"/>
                <w:szCs w:val="20"/>
              </w:rPr>
              <w:t>44.979</w:t>
            </w:r>
          </w:p>
          <w:p w14:paraId="3BD2610F" w14:textId="77777777" w:rsidR="006D5989" w:rsidRPr="00715613" w:rsidRDefault="006D5989" w:rsidP="00F4240F">
            <w:pPr>
              <w:jc w:val="center"/>
              <w:rPr>
                <w:sz w:val="20"/>
                <w:szCs w:val="20"/>
                <w:vertAlign w:val="superscript"/>
              </w:rPr>
            </w:pPr>
            <w:r w:rsidRPr="00715613">
              <w:rPr>
                <w:sz w:val="20"/>
                <w:szCs w:val="20"/>
              </w:rPr>
              <w:t>365</w:t>
            </w:r>
          </w:p>
        </w:tc>
        <w:tc>
          <w:tcPr>
            <w:tcW w:w="1151" w:type="dxa"/>
            <w:shd w:val="clear" w:color="auto" w:fill="auto"/>
          </w:tcPr>
          <w:p w14:paraId="10E244C2" w14:textId="77777777" w:rsidR="006D5989" w:rsidRPr="00715613" w:rsidRDefault="006D5989" w:rsidP="00F4240F">
            <w:pPr>
              <w:jc w:val="center"/>
              <w:rPr>
                <w:sz w:val="20"/>
                <w:szCs w:val="20"/>
              </w:rPr>
            </w:pPr>
            <w:r w:rsidRPr="00715613">
              <w:rPr>
                <w:sz w:val="20"/>
                <w:szCs w:val="20"/>
              </w:rPr>
              <w:t>77</w:t>
            </w:r>
          </w:p>
          <w:p w14:paraId="537484D1" w14:textId="77777777" w:rsidR="006D5989" w:rsidRPr="00715613" w:rsidRDefault="006D5989" w:rsidP="00F4240F">
            <w:pPr>
              <w:jc w:val="center"/>
              <w:rPr>
                <w:sz w:val="20"/>
                <w:szCs w:val="20"/>
              </w:rPr>
            </w:pPr>
            <w:r w:rsidRPr="00715613">
              <w:rPr>
                <w:sz w:val="20"/>
                <w:szCs w:val="20"/>
              </w:rPr>
              <w:t>1</w:t>
            </w:r>
          </w:p>
        </w:tc>
        <w:tc>
          <w:tcPr>
            <w:tcW w:w="1151" w:type="dxa"/>
            <w:shd w:val="clear" w:color="auto" w:fill="auto"/>
          </w:tcPr>
          <w:p w14:paraId="38182490" w14:textId="77777777" w:rsidR="006D5989" w:rsidRPr="00715613" w:rsidRDefault="006D5989" w:rsidP="00F4240F">
            <w:pPr>
              <w:jc w:val="center"/>
              <w:rPr>
                <w:i/>
                <w:sz w:val="20"/>
                <w:szCs w:val="20"/>
              </w:rPr>
            </w:pPr>
            <w:r w:rsidRPr="00715613">
              <w:rPr>
                <w:i/>
                <w:sz w:val="20"/>
                <w:szCs w:val="20"/>
              </w:rPr>
              <w:t>112</w:t>
            </w:r>
          </w:p>
          <w:p w14:paraId="113F6B9A" w14:textId="77777777" w:rsidR="006D5989" w:rsidRPr="00715613" w:rsidRDefault="006D5989" w:rsidP="00F4240F">
            <w:pPr>
              <w:jc w:val="center"/>
              <w:rPr>
                <w:i/>
                <w:sz w:val="20"/>
                <w:szCs w:val="20"/>
              </w:rPr>
            </w:pPr>
            <w:r w:rsidRPr="00715613">
              <w:rPr>
                <w:i/>
                <w:sz w:val="20"/>
                <w:szCs w:val="20"/>
              </w:rPr>
              <w:t>100</w:t>
            </w:r>
          </w:p>
        </w:tc>
      </w:tr>
      <w:tr w:rsidR="006D5989" w:rsidRPr="00715613" w14:paraId="5EEBD81D" w14:textId="77777777" w:rsidTr="00940803">
        <w:tc>
          <w:tcPr>
            <w:tcW w:w="1276" w:type="dxa"/>
            <w:shd w:val="clear" w:color="auto" w:fill="auto"/>
          </w:tcPr>
          <w:p w14:paraId="79170767" w14:textId="77777777" w:rsidR="006D5989" w:rsidRPr="00715613" w:rsidRDefault="006D5989" w:rsidP="00F4240F">
            <w:pPr>
              <w:rPr>
                <w:bCs/>
                <w:sz w:val="20"/>
                <w:szCs w:val="20"/>
              </w:rPr>
            </w:pPr>
            <w:r w:rsidRPr="00715613">
              <w:rPr>
                <w:bCs/>
                <w:sz w:val="20"/>
                <w:szCs w:val="20"/>
              </w:rPr>
              <w:t xml:space="preserve">Skupaj </w:t>
            </w:r>
            <w:proofErr w:type="spellStart"/>
            <w:r w:rsidRPr="00715613">
              <w:rPr>
                <w:bCs/>
                <w:sz w:val="20"/>
                <w:szCs w:val="20"/>
              </w:rPr>
              <w:t>zdr</w:t>
            </w:r>
            <w:proofErr w:type="spellEnd"/>
            <w:r w:rsidRPr="00715613">
              <w:rPr>
                <w:bCs/>
                <w:sz w:val="20"/>
                <w:szCs w:val="20"/>
              </w:rPr>
              <w:t>. nega</w:t>
            </w:r>
          </w:p>
        </w:tc>
        <w:tc>
          <w:tcPr>
            <w:tcW w:w="956" w:type="dxa"/>
            <w:shd w:val="clear" w:color="auto" w:fill="auto"/>
          </w:tcPr>
          <w:p w14:paraId="0383F155" w14:textId="77777777" w:rsidR="006D5989" w:rsidRPr="00715613" w:rsidRDefault="006D5989" w:rsidP="00F4240F">
            <w:pPr>
              <w:jc w:val="center"/>
              <w:rPr>
                <w:b/>
                <w:bCs/>
                <w:sz w:val="20"/>
                <w:szCs w:val="20"/>
              </w:rPr>
            </w:pPr>
            <w:r w:rsidRPr="00715613">
              <w:rPr>
                <w:b/>
                <w:bCs/>
                <w:sz w:val="20"/>
                <w:szCs w:val="20"/>
              </w:rPr>
              <w:t>150</w:t>
            </w:r>
          </w:p>
        </w:tc>
        <w:tc>
          <w:tcPr>
            <w:tcW w:w="1151" w:type="dxa"/>
            <w:shd w:val="clear" w:color="auto" w:fill="auto"/>
          </w:tcPr>
          <w:p w14:paraId="77CE078B" w14:textId="77777777" w:rsidR="006D5989" w:rsidRPr="00715613" w:rsidRDefault="006D5989" w:rsidP="00F4240F">
            <w:pPr>
              <w:jc w:val="center"/>
              <w:rPr>
                <w:b/>
                <w:bCs/>
                <w:sz w:val="20"/>
                <w:szCs w:val="20"/>
              </w:rPr>
            </w:pPr>
            <w:r w:rsidRPr="00715613">
              <w:rPr>
                <w:b/>
                <w:bCs/>
                <w:sz w:val="20"/>
                <w:szCs w:val="20"/>
              </w:rPr>
              <w:t>54.750</w:t>
            </w:r>
          </w:p>
        </w:tc>
        <w:tc>
          <w:tcPr>
            <w:tcW w:w="1151" w:type="dxa"/>
            <w:shd w:val="clear" w:color="auto" w:fill="auto"/>
          </w:tcPr>
          <w:p w14:paraId="36044C25" w14:textId="77777777" w:rsidR="006D5989" w:rsidRPr="00715613" w:rsidRDefault="006D5989" w:rsidP="00F4240F">
            <w:pPr>
              <w:rPr>
                <w:b/>
                <w:bCs/>
                <w:sz w:val="20"/>
                <w:szCs w:val="20"/>
              </w:rPr>
            </w:pPr>
            <w:r w:rsidRPr="00715613">
              <w:rPr>
                <w:b/>
                <w:bCs/>
                <w:sz w:val="20"/>
                <w:szCs w:val="20"/>
              </w:rPr>
              <w:t xml:space="preserve">      100</w:t>
            </w:r>
          </w:p>
        </w:tc>
        <w:tc>
          <w:tcPr>
            <w:tcW w:w="1151" w:type="dxa"/>
            <w:shd w:val="clear" w:color="auto" w:fill="auto"/>
          </w:tcPr>
          <w:p w14:paraId="5DE9E99A" w14:textId="77777777" w:rsidR="006D5989" w:rsidRPr="00715613" w:rsidRDefault="006D5989" w:rsidP="00F4240F">
            <w:pPr>
              <w:jc w:val="center"/>
              <w:rPr>
                <w:b/>
                <w:bCs/>
                <w:sz w:val="20"/>
                <w:szCs w:val="20"/>
              </w:rPr>
            </w:pPr>
            <w:r w:rsidRPr="00715613">
              <w:rPr>
                <w:b/>
                <w:bCs/>
                <w:sz w:val="20"/>
                <w:szCs w:val="20"/>
              </w:rPr>
              <w:t>159</w:t>
            </w:r>
          </w:p>
        </w:tc>
        <w:tc>
          <w:tcPr>
            <w:tcW w:w="1151" w:type="dxa"/>
            <w:shd w:val="clear" w:color="auto" w:fill="auto"/>
          </w:tcPr>
          <w:p w14:paraId="71B3A1B1" w14:textId="77777777" w:rsidR="006D5989" w:rsidRPr="00715613" w:rsidRDefault="006D5989" w:rsidP="00F4240F">
            <w:pPr>
              <w:jc w:val="center"/>
              <w:rPr>
                <w:b/>
                <w:bCs/>
                <w:sz w:val="20"/>
                <w:szCs w:val="20"/>
              </w:rPr>
            </w:pPr>
            <w:r w:rsidRPr="00715613">
              <w:rPr>
                <w:b/>
                <w:bCs/>
                <w:sz w:val="20"/>
                <w:szCs w:val="20"/>
              </w:rPr>
              <w:t>57.903</w:t>
            </w:r>
          </w:p>
        </w:tc>
        <w:tc>
          <w:tcPr>
            <w:tcW w:w="1151" w:type="dxa"/>
            <w:shd w:val="clear" w:color="auto" w:fill="auto"/>
          </w:tcPr>
          <w:p w14:paraId="134F00F5" w14:textId="77777777" w:rsidR="006D5989" w:rsidRPr="00715613" w:rsidRDefault="006D5989" w:rsidP="00F4240F">
            <w:pPr>
              <w:jc w:val="center"/>
              <w:rPr>
                <w:b/>
                <w:bCs/>
                <w:sz w:val="20"/>
                <w:szCs w:val="20"/>
              </w:rPr>
            </w:pPr>
            <w:r w:rsidRPr="00715613">
              <w:rPr>
                <w:b/>
                <w:bCs/>
                <w:sz w:val="20"/>
                <w:szCs w:val="20"/>
              </w:rPr>
              <w:t>100</w:t>
            </w:r>
          </w:p>
        </w:tc>
        <w:tc>
          <w:tcPr>
            <w:tcW w:w="1151" w:type="dxa"/>
            <w:shd w:val="clear" w:color="auto" w:fill="auto"/>
          </w:tcPr>
          <w:p w14:paraId="58E48202" w14:textId="77777777" w:rsidR="006D5989" w:rsidRPr="00715613" w:rsidRDefault="006D5989" w:rsidP="00F4240F">
            <w:pPr>
              <w:jc w:val="center"/>
              <w:rPr>
                <w:b/>
                <w:bCs/>
                <w:i/>
                <w:sz w:val="20"/>
                <w:szCs w:val="20"/>
              </w:rPr>
            </w:pPr>
            <w:r w:rsidRPr="00715613">
              <w:rPr>
                <w:b/>
                <w:bCs/>
                <w:i/>
                <w:sz w:val="20"/>
                <w:szCs w:val="20"/>
              </w:rPr>
              <w:t>106</w:t>
            </w:r>
          </w:p>
          <w:p w14:paraId="515C59BF" w14:textId="77777777" w:rsidR="006D5989" w:rsidRPr="00715613" w:rsidRDefault="006D5989" w:rsidP="00F4240F">
            <w:pPr>
              <w:jc w:val="center"/>
              <w:rPr>
                <w:b/>
                <w:bCs/>
                <w:i/>
                <w:sz w:val="20"/>
                <w:szCs w:val="20"/>
              </w:rPr>
            </w:pPr>
          </w:p>
        </w:tc>
      </w:tr>
      <w:tr w:rsidR="006D5989" w:rsidRPr="00715613" w14:paraId="5C04E178" w14:textId="77777777" w:rsidTr="00940803">
        <w:tc>
          <w:tcPr>
            <w:tcW w:w="1276" w:type="dxa"/>
            <w:shd w:val="clear" w:color="auto" w:fill="auto"/>
          </w:tcPr>
          <w:p w14:paraId="18CEC7AD" w14:textId="77777777" w:rsidR="006D5989" w:rsidRPr="00715613" w:rsidRDefault="006D5989" w:rsidP="00F4240F">
            <w:pPr>
              <w:rPr>
                <w:i/>
                <w:sz w:val="20"/>
                <w:szCs w:val="20"/>
              </w:rPr>
            </w:pPr>
          </w:p>
          <w:p w14:paraId="4FCEE3FB" w14:textId="77777777" w:rsidR="006D5989" w:rsidRPr="00715613" w:rsidRDefault="006D5989" w:rsidP="00F4240F">
            <w:pPr>
              <w:rPr>
                <w:i/>
                <w:sz w:val="20"/>
                <w:szCs w:val="20"/>
              </w:rPr>
            </w:pPr>
            <w:r w:rsidRPr="00715613">
              <w:rPr>
                <w:i/>
                <w:sz w:val="20"/>
                <w:szCs w:val="20"/>
              </w:rPr>
              <w:t xml:space="preserve">Brez </w:t>
            </w:r>
            <w:proofErr w:type="spellStart"/>
            <w:r w:rsidRPr="00715613">
              <w:rPr>
                <w:i/>
                <w:sz w:val="20"/>
                <w:szCs w:val="20"/>
              </w:rPr>
              <w:t>zdr</w:t>
            </w:r>
            <w:proofErr w:type="spellEnd"/>
            <w:r w:rsidRPr="00715613">
              <w:rPr>
                <w:i/>
                <w:sz w:val="20"/>
                <w:szCs w:val="20"/>
              </w:rPr>
              <w:t>. nege</w:t>
            </w:r>
          </w:p>
        </w:tc>
        <w:tc>
          <w:tcPr>
            <w:tcW w:w="956" w:type="dxa"/>
            <w:shd w:val="clear" w:color="auto" w:fill="auto"/>
            <w:vAlign w:val="bottom"/>
          </w:tcPr>
          <w:p w14:paraId="4F0CED7F" w14:textId="77777777" w:rsidR="006D5989" w:rsidRPr="00715613" w:rsidRDefault="006D5989" w:rsidP="00F4240F">
            <w:pPr>
              <w:jc w:val="center"/>
              <w:rPr>
                <w:i/>
                <w:sz w:val="20"/>
                <w:szCs w:val="20"/>
              </w:rPr>
            </w:pPr>
            <w:r w:rsidRPr="00715613">
              <w:rPr>
                <w:i/>
                <w:sz w:val="20"/>
                <w:szCs w:val="20"/>
              </w:rPr>
              <w:t>4</w:t>
            </w:r>
          </w:p>
        </w:tc>
        <w:tc>
          <w:tcPr>
            <w:tcW w:w="1151" w:type="dxa"/>
            <w:shd w:val="clear" w:color="auto" w:fill="auto"/>
            <w:vAlign w:val="center"/>
          </w:tcPr>
          <w:p w14:paraId="3E000EC2" w14:textId="77777777" w:rsidR="006D5989" w:rsidRPr="00715613" w:rsidRDefault="006D5989" w:rsidP="00F4240F">
            <w:pPr>
              <w:jc w:val="center"/>
              <w:rPr>
                <w:i/>
                <w:sz w:val="20"/>
                <w:szCs w:val="20"/>
              </w:rPr>
            </w:pPr>
          </w:p>
          <w:p w14:paraId="2342F85A" w14:textId="77777777" w:rsidR="006D5989" w:rsidRPr="00715613" w:rsidRDefault="006D5989" w:rsidP="00F4240F">
            <w:pPr>
              <w:jc w:val="center"/>
              <w:rPr>
                <w:i/>
                <w:sz w:val="20"/>
                <w:szCs w:val="20"/>
              </w:rPr>
            </w:pPr>
          </w:p>
          <w:p w14:paraId="5B3E604C" w14:textId="77777777" w:rsidR="006D5989" w:rsidRPr="00715613" w:rsidRDefault="006D5989" w:rsidP="00F4240F">
            <w:pPr>
              <w:jc w:val="center"/>
              <w:rPr>
                <w:i/>
                <w:sz w:val="20"/>
                <w:szCs w:val="20"/>
              </w:rPr>
            </w:pPr>
            <w:r w:rsidRPr="00715613">
              <w:rPr>
                <w:i/>
                <w:sz w:val="20"/>
                <w:szCs w:val="20"/>
              </w:rPr>
              <w:t>1.460</w:t>
            </w:r>
          </w:p>
        </w:tc>
        <w:tc>
          <w:tcPr>
            <w:tcW w:w="1151" w:type="dxa"/>
            <w:shd w:val="clear" w:color="auto" w:fill="auto"/>
          </w:tcPr>
          <w:p w14:paraId="03012804" w14:textId="77777777" w:rsidR="006D5989" w:rsidRPr="00715613" w:rsidRDefault="006D5989" w:rsidP="00F4240F">
            <w:pPr>
              <w:jc w:val="center"/>
              <w:rPr>
                <w:i/>
                <w:sz w:val="20"/>
                <w:szCs w:val="20"/>
              </w:rPr>
            </w:pPr>
          </w:p>
          <w:p w14:paraId="5E68E436" w14:textId="77777777" w:rsidR="006D5989" w:rsidRPr="00715613" w:rsidRDefault="006D5989" w:rsidP="00F4240F">
            <w:pPr>
              <w:jc w:val="center"/>
              <w:rPr>
                <w:i/>
                <w:sz w:val="20"/>
                <w:szCs w:val="20"/>
              </w:rPr>
            </w:pPr>
          </w:p>
          <w:p w14:paraId="7907E5C0" w14:textId="77777777" w:rsidR="006D5989" w:rsidRPr="00715613" w:rsidRDefault="006D5989" w:rsidP="00F4240F">
            <w:pPr>
              <w:jc w:val="center"/>
              <w:rPr>
                <w:i/>
                <w:sz w:val="20"/>
                <w:szCs w:val="20"/>
              </w:rPr>
            </w:pPr>
            <w:r w:rsidRPr="00715613">
              <w:rPr>
                <w:i/>
                <w:sz w:val="20"/>
                <w:szCs w:val="20"/>
              </w:rPr>
              <w:t>3</w:t>
            </w:r>
          </w:p>
        </w:tc>
        <w:tc>
          <w:tcPr>
            <w:tcW w:w="1151" w:type="dxa"/>
            <w:shd w:val="clear" w:color="auto" w:fill="auto"/>
          </w:tcPr>
          <w:p w14:paraId="3F05EA71" w14:textId="77777777" w:rsidR="006D5989" w:rsidRPr="00715613" w:rsidRDefault="006D5989" w:rsidP="00F4240F">
            <w:pPr>
              <w:jc w:val="center"/>
              <w:rPr>
                <w:i/>
                <w:sz w:val="20"/>
                <w:szCs w:val="20"/>
              </w:rPr>
            </w:pPr>
          </w:p>
          <w:p w14:paraId="60FFB5E8" w14:textId="77777777" w:rsidR="006D5989" w:rsidRPr="00715613" w:rsidRDefault="006D5989" w:rsidP="00F4240F">
            <w:pPr>
              <w:jc w:val="center"/>
              <w:rPr>
                <w:i/>
                <w:sz w:val="20"/>
                <w:szCs w:val="20"/>
              </w:rPr>
            </w:pPr>
          </w:p>
          <w:p w14:paraId="4CF282B6" w14:textId="77777777" w:rsidR="006D5989" w:rsidRPr="00715613" w:rsidRDefault="006D5989" w:rsidP="00F4240F">
            <w:pPr>
              <w:jc w:val="center"/>
              <w:rPr>
                <w:i/>
                <w:sz w:val="20"/>
                <w:szCs w:val="20"/>
              </w:rPr>
            </w:pPr>
            <w:r w:rsidRPr="00715613">
              <w:rPr>
                <w:i/>
                <w:sz w:val="20"/>
                <w:szCs w:val="20"/>
              </w:rPr>
              <w:t>0</w:t>
            </w:r>
          </w:p>
        </w:tc>
        <w:tc>
          <w:tcPr>
            <w:tcW w:w="1151" w:type="dxa"/>
            <w:shd w:val="clear" w:color="auto" w:fill="auto"/>
          </w:tcPr>
          <w:p w14:paraId="0E8D5C82" w14:textId="77777777" w:rsidR="006D5989" w:rsidRPr="00715613" w:rsidRDefault="006D5989" w:rsidP="00F4240F">
            <w:pPr>
              <w:jc w:val="center"/>
              <w:rPr>
                <w:i/>
                <w:sz w:val="20"/>
                <w:szCs w:val="20"/>
              </w:rPr>
            </w:pPr>
          </w:p>
          <w:p w14:paraId="60229947" w14:textId="77777777" w:rsidR="006D5989" w:rsidRPr="00715613" w:rsidRDefault="006D5989" w:rsidP="00F4240F">
            <w:pPr>
              <w:jc w:val="center"/>
              <w:rPr>
                <w:i/>
                <w:sz w:val="20"/>
                <w:szCs w:val="20"/>
              </w:rPr>
            </w:pPr>
          </w:p>
          <w:p w14:paraId="2A5F1F85" w14:textId="77777777" w:rsidR="006D5989" w:rsidRPr="00715613" w:rsidRDefault="006D5989" w:rsidP="00F4240F">
            <w:pPr>
              <w:jc w:val="center"/>
              <w:rPr>
                <w:i/>
                <w:sz w:val="20"/>
                <w:szCs w:val="20"/>
              </w:rPr>
            </w:pPr>
            <w:r w:rsidRPr="00715613">
              <w:rPr>
                <w:i/>
                <w:sz w:val="20"/>
                <w:szCs w:val="20"/>
              </w:rPr>
              <w:t>17</w:t>
            </w:r>
          </w:p>
        </w:tc>
        <w:tc>
          <w:tcPr>
            <w:tcW w:w="1151" w:type="dxa"/>
            <w:shd w:val="clear" w:color="auto" w:fill="auto"/>
          </w:tcPr>
          <w:p w14:paraId="1E490C48" w14:textId="77777777" w:rsidR="006D5989" w:rsidRPr="00715613" w:rsidRDefault="006D5989" w:rsidP="00F4240F">
            <w:pPr>
              <w:jc w:val="center"/>
              <w:rPr>
                <w:i/>
                <w:sz w:val="20"/>
                <w:szCs w:val="20"/>
              </w:rPr>
            </w:pPr>
          </w:p>
          <w:p w14:paraId="7368ED43" w14:textId="77777777" w:rsidR="006D5989" w:rsidRPr="00715613" w:rsidRDefault="006D5989" w:rsidP="00F4240F">
            <w:pPr>
              <w:jc w:val="center"/>
              <w:rPr>
                <w:i/>
                <w:sz w:val="20"/>
                <w:szCs w:val="20"/>
              </w:rPr>
            </w:pPr>
          </w:p>
          <w:p w14:paraId="1B630BA5" w14:textId="77777777" w:rsidR="006D5989" w:rsidRPr="00715613" w:rsidRDefault="006D5989" w:rsidP="00F4240F">
            <w:pPr>
              <w:jc w:val="center"/>
              <w:rPr>
                <w:i/>
                <w:sz w:val="20"/>
                <w:szCs w:val="20"/>
              </w:rPr>
            </w:pPr>
            <w:r w:rsidRPr="00715613">
              <w:rPr>
                <w:i/>
                <w:sz w:val="20"/>
                <w:szCs w:val="20"/>
              </w:rPr>
              <w:t>0</w:t>
            </w:r>
          </w:p>
        </w:tc>
        <w:tc>
          <w:tcPr>
            <w:tcW w:w="1151" w:type="dxa"/>
            <w:shd w:val="clear" w:color="auto" w:fill="auto"/>
          </w:tcPr>
          <w:p w14:paraId="41C2666C" w14:textId="77777777" w:rsidR="006D5989" w:rsidRPr="00715613" w:rsidRDefault="006D5989" w:rsidP="00F4240F">
            <w:pPr>
              <w:jc w:val="center"/>
              <w:rPr>
                <w:b/>
                <w:i/>
                <w:sz w:val="20"/>
                <w:szCs w:val="20"/>
              </w:rPr>
            </w:pPr>
          </w:p>
          <w:p w14:paraId="59E020E3" w14:textId="77777777" w:rsidR="006D5989" w:rsidRPr="00715613" w:rsidRDefault="006D5989" w:rsidP="00F4240F">
            <w:pPr>
              <w:jc w:val="center"/>
              <w:rPr>
                <w:b/>
                <w:i/>
                <w:sz w:val="20"/>
                <w:szCs w:val="20"/>
              </w:rPr>
            </w:pPr>
          </w:p>
          <w:p w14:paraId="065A94A3" w14:textId="77777777" w:rsidR="006D5989" w:rsidRPr="00715613" w:rsidRDefault="006D5989" w:rsidP="00F4240F">
            <w:pPr>
              <w:jc w:val="center"/>
              <w:rPr>
                <w:b/>
                <w:i/>
                <w:sz w:val="20"/>
                <w:szCs w:val="20"/>
              </w:rPr>
            </w:pPr>
            <w:r w:rsidRPr="00715613">
              <w:rPr>
                <w:b/>
                <w:i/>
                <w:sz w:val="20"/>
                <w:szCs w:val="20"/>
              </w:rPr>
              <w:t>1</w:t>
            </w:r>
          </w:p>
        </w:tc>
      </w:tr>
      <w:tr w:rsidR="006D5989" w:rsidRPr="00715613" w14:paraId="3FBABEA9" w14:textId="77777777" w:rsidTr="00940803">
        <w:tc>
          <w:tcPr>
            <w:tcW w:w="1276" w:type="dxa"/>
            <w:shd w:val="clear" w:color="auto" w:fill="auto"/>
          </w:tcPr>
          <w:p w14:paraId="424A9189" w14:textId="77777777" w:rsidR="006D5989" w:rsidRPr="00715613" w:rsidRDefault="006D5989" w:rsidP="00F4240F">
            <w:pPr>
              <w:rPr>
                <w:i/>
                <w:sz w:val="20"/>
                <w:szCs w:val="20"/>
              </w:rPr>
            </w:pPr>
            <w:r w:rsidRPr="00715613">
              <w:rPr>
                <w:i/>
                <w:sz w:val="20"/>
                <w:szCs w:val="20"/>
              </w:rPr>
              <w:t>Odsotni</w:t>
            </w:r>
          </w:p>
        </w:tc>
        <w:tc>
          <w:tcPr>
            <w:tcW w:w="956" w:type="dxa"/>
            <w:shd w:val="clear" w:color="auto" w:fill="auto"/>
          </w:tcPr>
          <w:p w14:paraId="41BDFF8C" w14:textId="77777777" w:rsidR="006D5989" w:rsidRPr="00715613" w:rsidRDefault="006D5989" w:rsidP="00F4240F">
            <w:pPr>
              <w:rPr>
                <w:i/>
                <w:sz w:val="20"/>
                <w:szCs w:val="20"/>
              </w:rPr>
            </w:pPr>
            <w:r w:rsidRPr="00715613">
              <w:rPr>
                <w:i/>
                <w:sz w:val="20"/>
                <w:szCs w:val="20"/>
              </w:rPr>
              <w:t xml:space="preserve">       2</w:t>
            </w:r>
          </w:p>
        </w:tc>
        <w:tc>
          <w:tcPr>
            <w:tcW w:w="1151" w:type="dxa"/>
            <w:shd w:val="clear" w:color="auto" w:fill="auto"/>
          </w:tcPr>
          <w:p w14:paraId="31018257" w14:textId="77777777" w:rsidR="006D5989" w:rsidRPr="00715613" w:rsidRDefault="006D5989" w:rsidP="00F4240F">
            <w:pPr>
              <w:jc w:val="center"/>
              <w:rPr>
                <w:i/>
                <w:sz w:val="20"/>
                <w:szCs w:val="20"/>
              </w:rPr>
            </w:pPr>
            <w:r w:rsidRPr="00715613">
              <w:rPr>
                <w:i/>
                <w:sz w:val="20"/>
                <w:szCs w:val="20"/>
              </w:rPr>
              <w:t>730</w:t>
            </w:r>
          </w:p>
        </w:tc>
        <w:tc>
          <w:tcPr>
            <w:tcW w:w="1151" w:type="dxa"/>
            <w:shd w:val="clear" w:color="auto" w:fill="auto"/>
          </w:tcPr>
          <w:p w14:paraId="21F20D56" w14:textId="77777777" w:rsidR="006D5989" w:rsidRPr="00715613" w:rsidRDefault="006D5989" w:rsidP="00F4240F">
            <w:pPr>
              <w:jc w:val="center"/>
              <w:rPr>
                <w:i/>
                <w:sz w:val="20"/>
                <w:szCs w:val="20"/>
              </w:rPr>
            </w:pPr>
            <w:r w:rsidRPr="00715613">
              <w:rPr>
                <w:i/>
                <w:sz w:val="20"/>
                <w:szCs w:val="20"/>
              </w:rPr>
              <w:t>1</w:t>
            </w:r>
          </w:p>
        </w:tc>
        <w:tc>
          <w:tcPr>
            <w:tcW w:w="1151" w:type="dxa"/>
            <w:shd w:val="clear" w:color="auto" w:fill="auto"/>
          </w:tcPr>
          <w:p w14:paraId="5DF66BE4" w14:textId="77777777" w:rsidR="006D5989" w:rsidRPr="00715613" w:rsidRDefault="006D5989" w:rsidP="00F4240F">
            <w:pPr>
              <w:jc w:val="center"/>
              <w:rPr>
                <w:i/>
                <w:sz w:val="20"/>
                <w:szCs w:val="20"/>
              </w:rPr>
            </w:pPr>
            <w:r w:rsidRPr="00715613">
              <w:rPr>
                <w:i/>
                <w:sz w:val="20"/>
                <w:szCs w:val="20"/>
              </w:rPr>
              <w:t>2</w:t>
            </w:r>
          </w:p>
        </w:tc>
        <w:tc>
          <w:tcPr>
            <w:tcW w:w="1151" w:type="dxa"/>
            <w:shd w:val="clear" w:color="auto" w:fill="auto"/>
          </w:tcPr>
          <w:p w14:paraId="5195E6E3" w14:textId="77777777" w:rsidR="006D5989" w:rsidRPr="00715613" w:rsidRDefault="006D5989" w:rsidP="00F4240F">
            <w:pPr>
              <w:jc w:val="center"/>
              <w:rPr>
                <w:i/>
                <w:sz w:val="20"/>
                <w:szCs w:val="20"/>
              </w:rPr>
            </w:pPr>
            <w:r w:rsidRPr="00715613">
              <w:rPr>
                <w:i/>
                <w:sz w:val="20"/>
                <w:szCs w:val="20"/>
              </w:rPr>
              <w:t>865</w:t>
            </w:r>
          </w:p>
        </w:tc>
        <w:tc>
          <w:tcPr>
            <w:tcW w:w="1151" w:type="dxa"/>
            <w:shd w:val="clear" w:color="auto" w:fill="auto"/>
          </w:tcPr>
          <w:p w14:paraId="7EC7833A" w14:textId="77777777" w:rsidR="006D5989" w:rsidRPr="00715613" w:rsidRDefault="006D5989" w:rsidP="00F4240F">
            <w:pPr>
              <w:jc w:val="center"/>
              <w:rPr>
                <w:i/>
                <w:sz w:val="20"/>
                <w:szCs w:val="20"/>
              </w:rPr>
            </w:pPr>
            <w:r w:rsidRPr="00715613">
              <w:rPr>
                <w:i/>
                <w:sz w:val="20"/>
                <w:szCs w:val="20"/>
              </w:rPr>
              <w:t>1</w:t>
            </w:r>
          </w:p>
        </w:tc>
        <w:tc>
          <w:tcPr>
            <w:tcW w:w="1151" w:type="dxa"/>
            <w:shd w:val="clear" w:color="auto" w:fill="auto"/>
          </w:tcPr>
          <w:p w14:paraId="4702566F" w14:textId="77777777" w:rsidR="006D5989" w:rsidRPr="00715613" w:rsidRDefault="006D5989" w:rsidP="00F4240F">
            <w:pPr>
              <w:jc w:val="center"/>
              <w:rPr>
                <w:b/>
                <w:i/>
                <w:sz w:val="20"/>
                <w:szCs w:val="20"/>
              </w:rPr>
            </w:pPr>
            <w:r w:rsidRPr="00715613">
              <w:rPr>
                <w:b/>
                <w:i/>
                <w:sz w:val="20"/>
                <w:szCs w:val="20"/>
              </w:rPr>
              <w:t>118</w:t>
            </w:r>
          </w:p>
        </w:tc>
      </w:tr>
      <w:tr w:rsidR="006D5989" w:rsidRPr="00715613" w14:paraId="57627B9C" w14:textId="77777777" w:rsidTr="00940803">
        <w:tc>
          <w:tcPr>
            <w:tcW w:w="1276" w:type="dxa"/>
            <w:shd w:val="clear" w:color="auto" w:fill="auto"/>
          </w:tcPr>
          <w:p w14:paraId="7A31272B" w14:textId="77777777" w:rsidR="006D5989" w:rsidRPr="00715613" w:rsidRDefault="006D5989" w:rsidP="00F4240F">
            <w:pPr>
              <w:rPr>
                <w:i/>
                <w:sz w:val="20"/>
                <w:szCs w:val="20"/>
              </w:rPr>
            </w:pPr>
            <w:r w:rsidRPr="00715613">
              <w:rPr>
                <w:i/>
                <w:sz w:val="20"/>
                <w:szCs w:val="20"/>
              </w:rPr>
              <w:t>Dnevno varstvo</w:t>
            </w:r>
          </w:p>
        </w:tc>
        <w:tc>
          <w:tcPr>
            <w:tcW w:w="956" w:type="dxa"/>
            <w:shd w:val="clear" w:color="auto" w:fill="auto"/>
          </w:tcPr>
          <w:p w14:paraId="4AB88B4A" w14:textId="77777777" w:rsidR="006D5989" w:rsidRPr="00715613" w:rsidRDefault="006D5989" w:rsidP="00F4240F">
            <w:pPr>
              <w:jc w:val="center"/>
              <w:rPr>
                <w:i/>
                <w:sz w:val="20"/>
                <w:szCs w:val="20"/>
              </w:rPr>
            </w:pPr>
          </w:p>
        </w:tc>
        <w:tc>
          <w:tcPr>
            <w:tcW w:w="1151" w:type="dxa"/>
            <w:shd w:val="clear" w:color="auto" w:fill="auto"/>
          </w:tcPr>
          <w:p w14:paraId="24C47AAA" w14:textId="77777777" w:rsidR="006D5989" w:rsidRPr="00715613" w:rsidRDefault="006D5989" w:rsidP="00F4240F">
            <w:pPr>
              <w:jc w:val="center"/>
              <w:rPr>
                <w:i/>
                <w:sz w:val="20"/>
                <w:szCs w:val="20"/>
              </w:rPr>
            </w:pPr>
          </w:p>
          <w:p w14:paraId="20A28B00" w14:textId="77777777" w:rsidR="006D5989" w:rsidRPr="00715613" w:rsidRDefault="006D5989" w:rsidP="00F4240F">
            <w:pPr>
              <w:jc w:val="center"/>
              <w:rPr>
                <w:i/>
                <w:sz w:val="20"/>
                <w:szCs w:val="20"/>
              </w:rPr>
            </w:pPr>
            <w:r w:rsidRPr="00715613">
              <w:rPr>
                <w:i/>
                <w:sz w:val="20"/>
                <w:szCs w:val="20"/>
              </w:rPr>
              <w:t>100</w:t>
            </w:r>
          </w:p>
        </w:tc>
        <w:tc>
          <w:tcPr>
            <w:tcW w:w="1151" w:type="dxa"/>
            <w:shd w:val="clear" w:color="auto" w:fill="auto"/>
          </w:tcPr>
          <w:p w14:paraId="16BB3E2B" w14:textId="77777777" w:rsidR="006D5989" w:rsidRPr="00715613" w:rsidRDefault="006D5989" w:rsidP="00F4240F">
            <w:pPr>
              <w:jc w:val="center"/>
              <w:rPr>
                <w:i/>
                <w:sz w:val="20"/>
                <w:szCs w:val="20"/>
              </w:rPr>
            </w:pPr>
          </w:p>
        </w:tc>
        <w:tc>
          <w:tcPr>
            <w:tcW w:w="1151" w:type="dxa"/>
            <w:shd w:val="clear" w:color="auto" w:fill="auto"/>
          </w:tcPr>
          <w:p w14:paraId="284CAFD2" w14:textId="77777777" w:rsidR="006D5989" w:rsidRPr="00715613" w:rsidRDefault="006D5989" w:rsidP="00F4240F">
            <w:pPr>
              <w:jc w:val="center"/>
              <w:rPr>
                <w:i/>
                <w:sz w:val="20"/>
                <w:szCs w:val="20"/>
              </w:rPr>
            </w:pPr>
          </w:p>
        </w:tc>
        <w:tc>
          <w:tcPr>
            <w:tcW w:w="1151" w:type="dxa"/>
            <w:shd w:val="clear" w:color="auto" w:fill="auto"/>
          </w:tcPr>
          <w:p w14:paraId="2101C79C" w14:textId="77777777" w:rsidR="006D5989" w:rsidRPr="00715613" w:rsidRDefault="006D5989" w:rsidP="00F4240F">
            <w:pPr>
              <w:jc w:val="center"/>
              <w:rPr>
                <w:i/>
                <w:sz w:val="20"/>
                <w:szCs w:val="20"/>
              </w:rPr>
            </w:pPr>
          </w:p>
          <w:p w14:paraId="5C53679D" w14:textId="77777777" w:rsidR="006D5989" w:rsidRPr="00715613" w:rsidRDefault="006D5989" w:rsidP="00F4240F">
            <w:pPr>
              <w:jc w:val="center"/>
              <w:rPr>
                <w:i/>
                <w:sz w:val="20"/>
                <w:szCs w:val="20"/>
              </w:rPr>
            </w:pPr>
            <w:r w:rsidRPr="00715613">
              <w:rPr>
                <w:i/>
                <w:sz w:val="20"/>
                <w:szCs w:val="20"/>
              </w:rPr>
              <w:t>63</w:t>
            </w:r>
          </w:p>
        </w:tc>
        <w:tc>
          <w:tcPr>
            <w:tcW w:w="1151" w:type="dxa"/>
            <w:shd w:val="clear" w:color="auto" w:fill="auto"/>
          </w:tcPr>
          <w:p w14:paraId="06BAD7DE" w14:textId="77777777" w:rsidR="006D5989" w:rsidRPr="00715613" w:rsidRDefault="006D5989" w:rsidP="00F4240F">
            <w:pPr>
              <w:jc w:val="center"/>
              <w:rPr>
                <w:i/>
                <w:sz w:val="20"/>
                <w:szCs w:val="20"/>
              </w:rPr>
            </w:pPr>
          </w:p>
          <w:p w14:paraId="48F80D5B" w14:textId="77777777" w:rsidR="006D5989" w:rsidRPr="00715613" w:rsidRDefault="006D5989" w:rsidP="00F4240F">
            <w:pPr>
              <w:jc w:val="center"/>
              <w:rPr>
                <w:i/>
                <w:sz w:val="20"/>
                <w:szCs w:val="20"/>
              </w:rPr>
            </w:pPr>
          </w:p>
        </w:tc>
        <w:tc>
          <w:tcPr>
            <w:tcW w:w="1151" w:type="dxa"/>
            <w:shd w:val="clear" w:color="auto" w:fill="auto"/>
          </w:tcPr>
          <w:p w14:paraId="6F252E41" w14:textId="77777777" w:rsidR="006D5989" w:rsidRPr="00715613" w:rsidRDefault="006D5989" w:rsidP="00F4240F">
            <w:pPr>
              <w:jc w:val="center"/>
              <w:rPr>
                <w:b/>
                <w:i/>
                <w:sz w:val="20"/>
                <w:szCs w:val="20"/>
              </w:rPr>
            </w:pPr>
          </w:p>
          <w:p w14:paraId="006C576C" w14:textId="77777777" w:rsidR="006D5989" w:rsidRPr="00715613" w:rsidRDefault="006D5989" w:rsidP="00F4240F">
            <w:pPr>
              <w:jc w:val="center"/>
              <w:rPr>
                <w:b/>
                <w:i/>
                <w:sz w:val="20"/>
                <w:szCs w:val="20"/>
              </w:rPr>
            </w:pPr>
            <w:r w:rsidRPr="00715613">
              <w:rPr>
                <w:b/>
                <w:i/>
                <w:sz w:val="20"/>
                <w:szCs w:val="20"/>
              </w:rPr>
              <w:t>63</w:t>
            </w:r>
          </w:p>
        </w:tc>
      </w:tr>
    </w:tbl>
    <w:p w14:paraId="782D0469" w14:textId="77777777" w:rsidR="006D5989" w:rsidRPr="00715613" w:rsidRDefault="006D5989" w:rsidP="006D5989">
      <w:pPr>
        <w:rPr>
          <w:sz w:val="20"/>
          <w:szCs w:val="20"/>
        </w:rPr>
      </w:pPr>
    </w:p>
    <w:p w14:paraId="720F154C" w14:textId="77777777" w:rsidR="006D5989" w:rsidRPr="00715613" w:rsidRDefault="006D5989" w:rsidP="006D5989">
      <w:pPr>
        <w:rPr>
          <w:sz w:val="20"/>
          <w:szCs w:val="20"/>
        </w:rPr>
      </w:pPr>
      <w:r w:rsidRPr="00715613">
        <w:rPr>
          <w:sz w:val="20"/>
          <w:szCs w:val="20"/>
        </w:rPr>
        <w:t>Obseg planirane zdravstvene nege je bil v letu 2022 presežen za 6 odstotkov, pri tem se je obseg kategorije II in III v celotni strukturi v primerjavi z letom 2021 zvišal, medtem se je znižal obseg nege I. Nega IV pa se glede na preteklo leto v strukturi ni spremenila.</w:t>
      </w:r>
    </w:p>
    <w:p w14:paraId="47B0E6D7" w14:textId="77777777" w:rsidR="006D5989" w:rsidRPr="00715613" w:rsidRDefault="006D5989" w:rsidP="006D5989">
      <w:pPr>
        <w:rPr>
          <w:sz w:val="20"/>
          <w:szCs w:val="20"/>
        </w:rPr>
      </w:pPr>
    </w:p>
    <w:p w14:paraId="6894A50A" w14:textId="77777777" w:rsidR="006D5989" w:rsidRPr="00715613" w:rsidRDefault="006D5989" w:rsidP="006D5989">
      <w:pPr>
        <w:rPr>
          <w:b/>
          <w:color w:val="C00000"/>
          <w:sz w:val="20"/>
          <w:szCs w:val="20"/>
        </w:rPr>
      </w:pPr>
      <w:r w:rsidRPr="00715613">
        <w:rPr>
          <w:sz w:val="20"/>
          <w:szCs w:val="20"/>
        </w:rPr>
        <w:t xml:space="preserve">Struktura realizacije storitev zdravstvene nege v Republiki Sloveniji v letu 2021.  </w:t>
      </w:r>
    </w:p>
    <w:tbl>
      <w:tblPr>
        <w:tblStyle w:val="Tabelamrea"/>
        <w:tblpPr w:leftFromText="141" w:rightFromText="141" w:vertAnchor="text" w:horzAnchor="page" w:tblpX="3146" w:tblpY="68"/>
        <w:tblOverlap w:val="never"/>
        <w:tblW w:w="0" w:type="auto"/>
        <w:tblLook w:val="04A0" w:firstRow="1" w:lastRow="0" w:firstColumn="1" w:lastColumn="0" w:noHBand="0" w:noVBand="1"/>
      </w:tblPr>
      <w:tblGrid>
        <w:gridCol w:w="1951"/>
        <w:gridCol w:w="1418"/>
        <w:gridCol w:w="992"/>
      </w:tblGrid>
      <w:tr w:rsidR="006D5989" w:rsidRPr="00715613" w14:paraId="37FE765C" w14:textId="77777777" w:rsidTr="00F4240F">
        <w:tc>
          <w:tcPr>
            <w:tcW w:w="1951" w:type="dxa"/>
            <w:shd w:val="clear" w:color="auto" w:fill="D9D9D9" w:themeFill="background1" w:themeFillShade="D9"/>
          </w:tcPr>
          <w:p w14:paraId="298C4FCB" w14:textId="77777777" w:rsidR="006D5989" w:rsidRPr="00715613" w:rsidRDefault="006D5989" w:rsidP="00F4240F">
            <w:pPr>
              <w:jc w:val="both"/>
              <w:rPr>
                <w:sz w:val="20"/>
                <w:szCs w:val="20"/>
              </w:rPr>
            </w:pPr>
            <w:r w:rsidRPr="00715613">
              <w:rPr>
                <w:sz w:val="20"/>
                <w:szCs w:val="20"/>
              </w:rPr>
              <w:t>Kategorija storitev</w:t>
            </w:r>
          </w:p>
        </w:tc>
        <w:tc>
          <w:tcPr>
            <w:tcW w:w="1418" w:type="dxa"/>
            <w:shd w:val="clear" w:color="auto" w:fill="D9D9D9" w:themeFill="background1" w:themeFillShade="D9"/>
          </w:tcPr>
          <w:p w14:paraId="06DDEC73" w14:textId="77777777" w:rsidR="006D5989" w:rsidRPr="00715613" w:rsidRDefault="006D5989" w:rsidP="00F4240F">
            <w:pPr>
              <w:jc w:val="both"/>
              <w:rPr>
                <w:sz w:val="20"/>
                <w:szCs w:val="20"/>
              </w:rPr>
            </w:pPr>
            <w:r w:rsidRPr="00715613">
              <w:rPr>
                <w:sz w:val="20"/>
                <w:szCs w:val="20"/>
              </w:rPr>
              <w:t>Število</w:t>
            </w:r>
          </w:p>
        </w:tc>
        <w:tc>
          <w:tcPr>
            <w:tcW w:w="992" w:type="dxa"/>
            <w:shd w:val="clear" w:color="auto" w:fill="D9D9D9" w:themeFill="background1" w:themeFillShade="D9"/>
          </w:tcPr>
          <w:p w14:paraId="0AC4B91E" w14:textId="77777777" w:rsidR="006D5989" w:rsidRPr="00715613" w:rsidRDefault="006D5989" w:rsidP="00F4240F">
            <w:pPr>
              <w:jc w:val="both"/>
              <w:rPr>
                <w:sz w:val="20"/>
                <w:szCs w:val="20"/>
              </w:rPr>
            </w:pPr>
            <w:r w:rsidRPr="00715613">
              <w:rPr>
                <w:sz w:val="20"/>
                <w:szCs w:val="20"/>
              </w:rPr>
              <w:t>%</w:t>
            </w:r>
          </w:p>
        </w:tc>
      </w:tr>
      <w:tr w:rsidR="006D5989" w:rsidRPr="00715613" w14:paraId="7C4695DE" w14:textId="77777777" w:rsidTr="00F4240F">
        <w:trPr>
          <w:trHeight w:val="314"/>
        </w:trPr>
        <w:tc>
          <w:tcPr>
            <w:tcW w:w="1951" w:type="dxa"/>
          </w:tcPr>
          <w:p w14:paraId="380F85AF" w14:textId="77777777" w:rsidR="006D5989" w:rsidRPr="00715613" w:rsidRDefault="006D5989" w:rsidP="00F4240F">
            <w:pPr>
              <w:jc w:val="both"/>
              <w:rPr>
                <w:sz w:val="20"/>
                <w:szCs w:val="20"/>
              </w:rPr>
            </w:pPr>
            <w:r w:rsidRPr="00715613">
              <w:rPr>
                <w:sz w:val="20"/>
                <w:szCs w:val="20"/>
              </w:rPr>
              <w:t>Kategorija I</w:t>
            </w:r>
          </w:p>
        </w:tc>
        <w:tc>
          <w:tcPr>
            <w:tcW w:w="1418" w:type="dxa"/>
          </w:tcPr>
          <w:p w14:paraId="46885162" w14:textId="77777777" w:rsidR="006D5989" w:rsidRPr="00715613" w:rsidRDefault="006D5989" w:rsidP="00F4240F">
            <w:pPr>
              <w:jc w:val="right"/>
              <w:rPr>
                <w:sz w:val="20"/>
                <w:szCs w:val="20"/>
              </w:rPr>
            </w:pPr>
            <w:r w:rsidRPr="00715613">
              <w:rPr>
                <w:sz w:val="20"/>
                <w:szCs w:val="20"/>
              </w:rPr>
              <w:t>1.069.504</w:t>
            </w:r>
          </w:p>
        </w:tc>
        <w:tc>
          <w:tcPr>
            <w:tcW w:w="992" w:type="dxa"/>
          </w:tcPr>
          <w:p w14:paraId="76A6E907" w14:textId="77777777" w:rsidR="006D5989" w:rsidRPr="00715613" w:rsidRDefault="006D5989" w:rsidP="00F4240F">
            <w:pPr>
              <w:jc w:val="right"/>
              <w:rPr>
                <w:sz w:val="20"/>
                <w:szCs w:val="20"/>
              </w:rPr>
            </w:pPr>
            <w:r w:rsidRPr="00715613">
              <w:rPr>
                <w:sz w:val="20"/>
                <w:szCs w:val="20"/>
              </w:rPr>
              <w:t>15,61</w:t>
            </w:r>
          </w:p>
        </w:tc>
      </w:tr>
      <w:tr w:rsidR="006D5989" w:rsidRPr="00715613" w14:paraId="56C90975" w14:textId="77777777" w:rsidTr="00F4240F">
        <w:tc>
          <w:tcPr>
            <w:tcW w:w="1951" w:type="dxa"/>
          </w:tcPr>
          <w:p w14:paraId="3AF06E3E" w14:textId="77777777" w:rsidR="006D5989" w:rsidRPr="00715613" w:rsidRDefault="006D5989" w:rsidP="00F4240F">
            <w:pPr>
              <w:jc w:val="both"/>
              <w:rPr>
                <w:sz w:val="20"/>
                <w:szCs w:val="20"/>
              </w:rPr>
            </w:pPr>
            <w:r w:rsidRPr="00715613">
              <w:rPr>
                <w:sz w:val="20"/>
                <w:szCs w:val="20"/>
              </w:rPr>
              <w:t>Kategorija II</w:t>
            </w:r>
          </w:p>
        </w:tc>
        <w:tc>
          <w:tcPr>
            <w:tcW w:w="1418" w:type="dxa"/>
          </w:tcPr>
          <w:p w14:paraId="34C21F75" w14:textId="77777777" w:rsidR="006D5989" w:rsidRPr="00715613" w:rsidRDefault="006D5989" w:rsidP="00F4240F">
            <w:pPr>
              <w:jc w:val="right"/>
              <w:rPr>
                <w:sz w:val="20"/>
                <w:szCs w:val="20"/>
              </w:rPr>
            </w:pPr>
            <w:r w:rsidRPr="00715613">
              <w:rPr>
                <w:sz w:val="20"/>
                <w:szCs w:val="20"/>
              </w:rPr>
              <w:t>395.590</w:t>
            </w:r>
          </w:p>
        </w:tc>
        <w:tc>
          <w:tcPr>
            <w:tcW w:w="992" w:type="dxa"/>
          </w:tcPr>
          <w:p w14:paraId="163DAAAA" w14:textId="77777777" w:rsidR="006D5989" w:rsidRPr="00715613" w:rsidRDefault="006D5989" w:rsidP="00F4240F">
            <w:pPr>
              <w:jc w:val="right"/>
              <w:rPr>
                <w:sz w:val="20"/>
                <w:szCs w:val="20"/>
              </w:rPr>
            </w:pPr>
            <w:r w:rsidRPr="00715613">
              <w:rPr>
                <w:sz w:val="20"/>
                <w:szCs w:val="20"/>
              </w:rPr>
              <w:t>5,78</w:t>
            </w:r>
          </w:p>
        </w:tc>
      </w:tr>
      <w:tr w:rsidR="006D5989" w:rsidRPr="00715613" w14:paraId="080A15B5" w14:textId="77777777" w:rsidTr="00F4240F">
        <w:tc>
          <w:tcPr>
            <w:tcW w:w="1951" w:type="dxa"/>
          </w:tcPr>
          <w:p w14:paraId="797CB534" w14:textId="77777777" w:rsidR="006D5989" w:rsidRPr="00715613" w:rsidRDefault="006D5989" w:rsidP="00F4240F">
            <w:pPr>
              <w:jc w:val="both"/>
              <w:rPr>
                <w:sz w:val="20"/>
                <w:szCs w:val="20"/>
              </w:rPr>
            </w:pPr>
            <w:r w:rsidRPr="00715613">
              <w:rPr>
                <w:sz w:val="20"/>
                <w:szCs w:val="20"/>
              </w:rPr>
              <w:t>Kategorija III</w:t>
            </w:r>
          </w:p>
        </w:tc>
        <w:tc>
          <w:tcPr>
            <w:tcW w:w="1418" w:type="dxa"/>
          </w:tcPr>
          <w:p w14:paraId="404074B7" w14:textId="77777777" w:rsidR="006D5989" w:rsidRPr="00715613" w:rsidRDefault="006D5989" w:rsidP="00F4240F">
            <w:pPr>
              <w:jc w:val="right"/>
              <w:rPr>
                <w:sz w:val="20"/>
                <w:szCs w:val="20"/>
              </w:rPr>
            </w:pPr>
            <w:r w:rsidRPr="00715613">
              <w:rPr>
                <w:sz w:val="20"/>
                <w:szCs w:val="20"/>
              </w:rPr>
              <w:t>5.364.140</w:t>
            </w:r>
          </w:p>
        </w:tc>
        <w:tc>
          <w:tcPr>
            <w:tcW w:w="992" w:type="dxa"/>
          </w:tcPr>
          <w:p w14:paraId="03CA6ED2" w14:textId="77777777" w:rsidR="006D5989" w:rsidRPr="00715613" w:rsidRDefault="006D5989" w:rsidP="00F4240F">
            <w:pPr>
              <w:jc w:val="right"/>
              <w:rPr>
                <w:sz w:val="20"/>
                <w:szCs w:val="20"/>
              </w:rPr>
            </w:pPr>
            <w:r w:rsidRPr="00715613">
              <w:rPr>
                <w:sz w:val="20"/>
                <w:szCs w:val="20"/>
              </w:rPr>
              <w:t>78,31</w:t>
            </w:r>
          </w:p>
        </w:tc>
      </w:tr>
      <w:tr w:rsidR="006D5989" w:rsidRPr="00715613" w14:paraId="1388494F" w14:textId="77777777" w:rsidTr="00F4240F">
        <w:tc>
          <w:tcPr>
            <w:tcW w:w="1951" w:type="dxa"/>
          </w:tcPr>
          <w:p w14:paraId="05EF62B3" w14:textId="77777777" w:rsidR="006D5989" w:rsidRPr="00715613" w:rsidRDefault="006D5989" w:rsidP="00F4240F">
            <w:pPr>
              <w:rPr>
                <w:sz w:val="20"/>
                <w:szCs w:val="20"/>
              </w:rPr>
            </w:pPr>
            <w:r w:rsidRPr="00715613">
              <w:rPr>
                <w:sz w:val="20"/>
                <w:szCs w:val="20"/>
              </w:rPr>
              <w:t>Kategorija IV</w:t>
            </w:r>
          </w:p>
        </w:tc>
        <w:tc>
          <w:tcPr>
            <w:tcW w:w="1418" w:type="dxa"/>
          </w:tcPr>
          <w:p w14:paraId="4BAA2B5E" w14:textId="77777777" w:rsidR="006D5989" w:rsidRPr="00715613" w:rsidRDefault="006D5989" w:rsidP="00F4240F">
            <w:pPr>
              <w:jc w:val="right"/>
              <w:rPr>
                <w:sz w:val="20"/>
                <w:szCs w:val="20"/>
              </w:rPr>
            </w:pPr>
            <w:r w:rsidRPr="00715613">
              <w:rPr>
                <w:sz w:val="20"/>
                <w:szCs w:val="20"/>
              </w:rPr>
              <w:t>20.756</w:t>
            </w:r>
          </w:p>
        </w:tc>
        <w:tc>
          <w:tcPr>
            <w:tcW w:w="992" w:type="dxa"/>
          </w:tcPr>
          <w:p w14:paraId="5A4E93C8" w14:textId="77777777" w:rsidR="006D5989" w:rsidRPr="00715613" w:rsidRDefault="006D5989" w:rsidP="00F4240F">
            <w:pPr>
              <w:jc w:val="right"/>
              <w:rPr>
                <w:sz w:val="20"/>
                <w:szCs w:val="20"/>
              </w:rPr>
            </w:pPr>
            <w:r w:rsidRPr="00715613">
              <w:rPr>
                <w:sz w:val="20"/>
                <w:szCs w:val="20"/>
              </w:rPr>
              <w:t>0,303</w:t>
            </w:r>
          </w:p>
        </w:tc>
      </w:tr>
      <w:tr w:rsidR="006D5989" w:rsidRPr="00715613" w14:paraId="2F9EDB3E" w14:textId="77777777" w:rsidTr="00F4240F">
        <w:tc>
          <w:tcPr>
            <w:tcW w:w="1951" w:type="dxa"/>
          </w:tcPr>
          <w:p w14:paraId="6E711385" w14:textId="77777777" w:rsidR="006D5989" w:rsidRPr="00715613" w:rsidRDefault="006D5989" w:rsidP="00F4240F">
            <w:pPr>
              <w:jc w:val="center"/>
              <w:rPr>
                <w:b/>
                <w:sz w:val="20"/>
                <w:szCs w:val="20"/>
              </w:rPr>
            </w:pPr>
            <w:r w:rsidRPr="00715613">
              <w:rPr>
                <w:b/>
                <w:sz w:val="20"/>
                <w:szCs w:val="20"/>
              </w:rPr>
              <w:t>SKUPAJ</w:t>
            </w:r>
          </w:p>
        </w:tc>
        <w:tc>
          <w:tcPr>
            <w:tcW w:w="1418" w:type="dxa"/>
          </w:tcPr>
          <w:p w14:paraId="0306BB86" w14:textId="77777777" w:rsidR="006D5989" w:rsidRPr="00715613" w:rsidRDefault="006D5989" w:rsidP="00F4240F">
            <w:pPr>
              <w:jc w:val="right"/>
              <w:rPr>
                <w:b/>
                <w:sz w:val="20"/>
                <w:szCs w:val="20"/>
              </w:rPr>
            </w:pPr>
            <w:r w:rsidRPr="00715613">
              <w:rPr>
                <w:b/>
                <w:sz w:val="20"/>
                <w:szCs w:val="20"/>
              </w:rPr>
              <w:t>6.849.990</w:t>
            </w:r>
          </w:p>
        </w:tc>
        <w:tc>
          <w:tcPr>
            <w:tcW w:w="992" w:type="dxa"/>
          </w:tcPr>
          <w:p w14:paraId="3454ADDE" w14:textId="77777777" w:rsidR="006D5989" w:rsidRPr="00715613" w:rsidRDefault="006D5989" w:rsidP="00F4240F">
            <w:pPr>
              <w:jc w:val="right"/>
              <w:rPr>
                <w:b/>
                <w:sz w:val="20"/>
                <w:szCs w:val="20"/>
              </w:rPr>
            </w:pPr>
            <w:r w:rsidRPr="00715613">
              <w:rPr>
                <w:b/>
                <w:sz w:val="20"/>
                <w:szCs w:val="20"/>
              </w:rPr>
              <w:t>100</w:t>
            </w:r>
          </w:p>
        </w:tc>
      </w:tr>
    </w:tbl>
    <w:p w14:paraId="7C4DAFD6" w14:textId="77777777" w:rsidR="006D5989" w:rsidRPr="00715613" w:rsidRDefault="006D5989" w:rsidP="006D5989">
      <w:pPr>
        <w:rPr>
          <w:sz w:val="20"/>
          <w:szCs w:val="20"/>
        </w:rPr>
      </w:pPr>
      <w:r w:rsidRPr="00715613">
        <w:rPr>
          <w:sz w:val="20"/>
          <w:szCs w:val="20"/>
        </w:rPr>
        <w:br w:type="textWrapping" w:clear="all"/>
        <w:t>Vir: Poudarki iz analiz področja institucionalnega varstva starejših in posebnih skupin odraslih 2021, Skupnost socialnih zavodov Slovenije, november 2022</w:t>
      </w:r>
    </w:p>
    <w:p w14:paraId="30B7991C" w14:textId="77777777" w:rsidR="006D5989" w:rsidRPr="00715613" w:rsidRDefault="006D5989" w:rsidP="006D5989">
      <w:pPr>
        <w:rPr>
          <w:sz w:val="20"/>
          <w:szCs w:val="20"/>
        </w:rPr>
      </w:pPr>
    </w:p>
    <w:p w14:paraId="0E798AC3" w14:textId="77777777" w:rsidR="006D5989" w:rsidRPr="00715613" w:rsidRDefault="006D5989" w:rsidP="006D5989">
      <w:pPr>
        <w:rPr>
          <w:b/>
          <w:sz w:val="20"/>
          <w:szCs w:val="20"/>
        </w:rPr>
      </w:pPr>
      <w:r w:rsidRPr="00715613">
        <w:rPr>
          <w:b/>
          <w:sz w:val="20"/>
          <w:szCs w:val="20"/>
        </w:rPr>
        <w:t>Primerjava strukture DSO Črnomelj 2022 in povprečja v RS 2021 v %</w:t>
      </w:r>
    </w:p>
    <w:p w14:paraId="3FBF55B4" w14:textId="77777777" w:rsidR="006D5989" w:rsidRPr="00715613" w:rsidRDefault="006D5989" w:rsidP="006D5989">
      <w:pPr>
        <w:rPr>
          <w:b/>
          <w:sz w:val="20"/>
          <w:szCs w:val="20"/>
        </w:rPr>
      </w:pPr>
      <w:r w:rsidRPr="00715613">
        <w:rPr>
          <w:b/>
          <w:noProof/>
          <w:sz w:val="20"/>
          <w:szCs w:val="20"/>
        </w:rPr>
        <w:drawing>
          <wp:inline distT="0" distB="0" distL="0" distR="0" wp14:anchorId="35FFB884" wp14:editId="011D6CAF">
            <wp:extent cx="5508345" cy="3240633"/>
            <wp:effectExtent l="0" t="0" r="16510" b="1714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47AC70" w14:textId="77777777" w:rsidR="006D5989" w:rsidRPr="00715613" w:rsidRDefault="006D5989" w:rsidP="006D5989">
      <w:pPr>
        <w:rPr>
          <w:b/>
          <w:sz w:val="20"/>
          <w:szCs w:val="20"/>
        </w:rPr>
      </w:pPr>
    </w:p>
    <w:p w14:paraId="1AAF1A8F" w14:textId="60DF29CC" w:rsidR="006D5989" w:rsidRPr="00715613" w:rsidRDefault="006D5989" w:rsidP="006D5989">
      <w:pPr>
        <w:rPr>
          <w:color w:val="FF0000"/>
          <w:sz w:val="20"/>
          <w:szCs w:val="20"/>
        </w:rPr>
      </w:pPr>
      <w:r w:rsidRPr="00715613">
        <w:rPr>
          <w:sz w:val="20"/>
          <w:szCs w:val="20"/>
        </w:rPr>
        <w:t xml:space="preserve">Iz primerjave strukture tipa zdravstvene nege DSO Črnomelj in povprečja v Republiki Sloveniji za leto 2021 je razvidno, da je bil realiziran obseg v DSO presežen od povprečja RS pri kategoriji 1, nižji je pri kategorijama 2 in 3, dočim je kategorija 4 na nekoliko višjem nivoju povprečja v Republiki Sloveniji. </w:t>
      </w:r>
    </w:p>
    <w:p w14:paraId="4A9A9992" w14:textId="77777777" w:rsidR="006D5989" w:rsidRPr="00715613" w:rsidRDefault="006D5989" w:rsidP="006D5989">
      <w:pPr>
        <w:rPr>
          <w:sz w:val="20"/>
          <w:szCs w:val="20"/>
        </w:rPr>
      </w:pPr>
    </w:p>
    <w:p w14:paraId="3BA7F55B" w14:textId="5AD52DF9" w:rsidR="006D5989" w:rsidRPr="00715613" w:rsidRDefault="00620DAC" w:rsidP="006D5989">
      <w:pPr>
        <w:pStyle w:val="Naslov3"/>
        <w:rPr>
          <w:rFonts w:ascii="Times New Roman" w:hAnsi="Times New Roman" w:cs="Times New Roman"/>
          <w:color w:val="auto"/>
          <w:sz w:val="20"/>
          <w:szCs w:val="20"/>
        </w:rPr>
      </w:pPr>
      <w:bookmarkStart w:id="39" w:name="_Toc127347200"/>
      <w:bookmarkStart w:id="40" w:name="_Hlk127257993"/>
      <w:r w:rsidRPr="00715613">
        <w:rPr>
          <w:rFonts w:ascii="Times New Roman" w:hAnsi="Times New Roman" w:cs="Times New Roman"/>
          <w:color w:val="auto"/>
          <w:sz w:val="20"/>
          <w:szCs w:val="20"/>
        </w:rPr>
        <w:t>4.4.</w:t>
      </w:r>
      <w:r w:rsidR="006D5989" w:rsidRPr="00715613">
        <w:rPr>
          <w:rFonts w:ascii="Times New Roman" w:hAnsi="Times New Roman" w:cs="Times New Roman"/>
          <w:color w:val="auto"/>
          <w:sz w:val="20"/>
          <w:szCs w:val="20"/>
        </w:rPr>
        <w:t xml:space="preserve"> Realizacija projekta »Senior«</w:t>
      </w:r>
      <w:bookmarkEnd w:id="39"/>
    </w:p>
    <w:bookmarkEnd w:id="40"/>
    <w:p w14:paraId="357C8218" w14:textId="77777777" w:rsidR="006D5989" w:rsidRPr="00715613" w:rsidRDefault="006D5989" w:rsidP="006D5989">
      <w:pPr>
        <w:rPr>
          <w:b/>
          <w:sz w:val="20"/>
          <w:szCs w:val="20"/>
        </w:rPr>
      </w:pPr>
    </w:p>
    <w:p w14:paraId="0497AAFD" w14:textId="77777777" w:rsidR="006D5989" w:rsidRPr="00715613" w:rsidRDefault="006D5989" w:rsidP="006D5989">
      <w:pPr>
        <w:rPr>
          <w:sz w:val="20"/>
          <w:szCs w:val="20"/>
        </w:rPr>
      </w:pPr>
      <w:r w:rsidRPr="00715613">
        <w:rPr>
          <w:sz w:val="20"/>
          <w:szCs w:val="20"/>
        </w:rPr>
        <w:t xml:space="preserve">Projekt se je pričel izvajati februarja 2020. Nosilec projekta je Občina Črnomelj, dom pa v projektu nastopa kot koordinator. Prevozi so namenjeni populaciji, starejši od 65 let, ki imajo bivališče v občini Črnomelj in prevoz potrebujejo predvsem zaradi obiska zdravnika na območju Črnomlja ter reševanje  zadev pri upravnih organih. Prevoze izvajajo vozniki prostovoljci. Ob vzpostavitvi prevozov jih je bilo 11, v letu 2022 je eden prostovoljec zaradi trenutnih zdravstvenih težav začasno odpovedal sodelovanje. </w:t>
      </w:r>
    </w:p>
    <w:p w14:paraId="49875E56" w14:textId="77777777" w:rsidR="006D5989" w:rsidRPr="00715613" w:rsidRDefault="006D5989" w:rsidP="006D5989">
      <w:pPr>
        <w:rPr>
          <w:sz w:val="20"/>
          <w:szCs w:val="20"/>
        </w:rPr>
      </w:pPr>
    </w:p>
    <w:p w14:paraId="693AEC72" w14:textId="77777777" w:rsidR="006D5989" w:rsidRPr="00715613" w:rsidRDefault="006D5989" w:rsidP="006D5989">
      <w:pPr>
        <w:rPr>
          <w:sz w:val="20"/>
          <w:szCs w:val="20"/>
        </w:rPr>
      </w:pPr>
      <w:r w:rsidRPr="00715613">
        <w:rPr>
          <w:sz w:val="20"/>
          <w:szCs w:val="20"/>
        </w:rPr>
        <w:t xml:space="preserve">Projekt se je v letu 2022 izvajal skozi celo leto. V tem času smo opravili 97 prevozov (en prevoz pomeni povratno vožnjo). Prostovoljci so bili na terenu 362,5 ur in v tem času prevozili 8379 kilometrov. Vsi prevozi so bili zaradi obiskov zdravstvenih ustanov. Največji delež prevozov, oz. 48 %, je bilo opravljenih zaradi specialističnih pregledov v bolnišnico Novo mesto, 23% k okulistu in 29 % zaradi drugih pregledov. </w:t>
      </w:r>
    </w:p>
    <w:p w14:paraId="148DBE23" w14:textId="77777777" w:rsidR="006D5989" w:rsidRPr="00715613" w:rsidRDefault="006D5989" w:rsidP="006D5989">
      <w:pPr>
        <w:rPr>
          <w:sz w:val="20"/>
          <w:szCs w:val="20"/>
        </w:rPr>
      </w:pPr>
    </w:p>
    <w:p w14:paraId="1CC40DB3" w14:textId="77777777" w:rsidR="006D5989" w:rsidRPr="00715613" w:rsidRDefault="006D5989" w:rsidP="006D5989">
      <w:pPr>
        <w:rPr>
          <w:sz w:val="20"/>
          <w:szCs w:val="20"/>
        </w:rPr>
      </w:pPr>
      <w:r w:rsidRPr="00715613">
        <w:rPr>
          <w:sz w:val="20"/>
          <w:szCs w:val="20"/>
        </w:rPr>
        <w:t>Brezplačen prevoz starejših so v enakem deležu uporabljali, tako starejši ljudje iz mesta Črnomelj, kot tudi stanovalci okoliških vasi.</w:t>
      </w:r>
    </w:p>
    <w:p w14:paraId="284E3C5C" w14:textId="77777777" w:rsidR="006D5989" w:rsidRPr="00715613" w:rsidRDefault="006D5989" w:rsidP="006D5989">
      <w:pPr>
        <w:rPr>
          <w:sz w:val="20"/>
          <w:szCs w:val="20"/>
        </w:rPr>
      </w:pPr>
    </w:p>
    <w:p w14:paraId="5C6E4EF7" w14:textId="77777777" w:rsidR="006D5989" w:rsidRPr="00715613" w:rsidRDefault="006D5989" w:rsidP="006D5989">
      <w:pPr>
        <w:rPr>
          <w:sz w:val="20"/>
          <w:szCs w:val="20"/>
        </w:rPr>
      </w:pPr>
      <w:r w:rsidRPr="00715613">
        <w:rPr>
          <w:sz w:val="20"/>
          <w:szCs w:val="20"/>
        </w:rPr>
        <w:t xml:space="preserve">Vsi uporabniki, ki so izpolnjevali pogoje, so bili deležni brezplačnega prevoza. </w:t>
      </w:r>
    </w:p>
    <w:p w14:paraId="0ED846C1" w14:textId="77777777" w:rsidR="006D5989" w:rsidRPr="00715613" w:rsidRDefault="006D5989" w:rsidP="006D5989">
      <w:pPr>
        <w:rPr>
          <w:sz w:val="20"/>
          <w:szCs w:val="20"/>
        </w:rPr>
      </w:pPr>
    </w:p>
    <w:p w14:paraId="0E55CA4B" w14:textId="1FB71CF5" w:rsidR="00620DAC" w:rsidRPr="001C1B63" w:rsidRDefault="00620DAC" w:rsidP="00620DAC">
      <w:pPr>
        <w:pStyle w:val="Naslov3"/>
        <w:rPr>
          <w:rFonts w:ascii="Times New Roman" w:hAnsi="Times New Roman" w:cs="Times New Roman"/>
          <w:color w:val="auto"/>
          <w:sz w:val="20"/>
          <w:szCs w:val="20"/>
        </w:rPr>
      </w:pPr>
      <w:bookmarkStart w:id="41" w:name="_Toc127347201"/>
      <w:r w:rsidRPr="00715613">
        <w:rPr>
          <w:rFonts w:ascii="Times New Roman" w:hAnsi="Times New Roman" w:cs="Times New Roman"/>
          <w:color w:val="auto"/>
          <w:sz w:val="20"/>
          <w:szCs w:val="20"/>
        </w:rPr>
        <w:t>4.5</w:t>
      </w:r>
      <w:r w:rsidRPr="001C1B63">
        <w:rPr>
          <w:rFonts w:ascii="Times New Roman" w:hAnsi="Times New Roman" w:cs="Times New Roman"/>
          <w:color w:val="auto"/>
          <w:sz w:val="20"/>
          <w:szCs w:val="20"/>
        </w:rPr>
        <w:t>. Prostovoljstvo</w:t>
      </w:r>
      <w:bookmarkEnd w:id="41"/>
    </w:p>
    <w:p w14:paraId="3114E7F5" w14:textId="37418F79" w:rsidR="006D5989" w:rsidRPr="001C1B63" w:rsidRDefault="001C1B63" w:rsidP="001C1B63">
      <w:pPr>
        <w:rPr>
          <w:sz w:val="20"/>
          <w:szCs w:val="20"/>
        </w:rPr>
      </w:pPr>
      <w:r w:rsidRPr="001C1B63">
        <w:rPr>
          <w:sz w:val="20"/>
          <w:szCs w:val="20"/>
        </w:rPr>
        <w:t>V letu 2022 je 20 prostovoljcev opravilo 540 ur prostovoljnega dela. V največji meri so prostovoljci svoj čas poklonili posameznim stanovalcem v obliki družabništva, kot pomoč pa so bili tudi pri izvajanju raznih prostočasnih in tematskih aktivnostih</w:t>
      </w:r>
    </w:p>
    <w:p w14:paraId="07D412DB" w14:textId="4D81AFDF" w:rsidR="004E57DE" w:rsidRPr="00715613" w:rsidRDefault="000A67AF" w:rsidP="004E57DE">
      <w:pPr>
        <w:pStyle w:val="Naslov3"/>
        <w:rPr>
          <w:rFonts w:ascii="Times New Roman" w:hAnsi="Times New Roman" w:cs="Times New Roman"/>
          <w:color w:val="auto"/>
          <w:sz w:val="20"/>
          <w:szCs w:val="20"/>
        </w:rPr>
      </w:pPr>
      <w:bookmarkStart w:id="42" w:name="_Toc127347202"/>
      <w:r w:rsidRPr="00715613">
        <w:rPr>
          <w:rFonts w:ascii="Times New Roman" w:hAnsi="Times New Roman" w:cs="Times New Roman"/>
          <w:color w:val="auto"/>
          <w:sz w:val="20"/>
          <w:szCs w:val="20"/>
        </w:rPr>
        <w:t>4.</w:t>
      </w:r>
      <w:r w:rsidR="00620DAC" w:rsidRPr="00715613">
        <w:rPr>
          <w:rFonts w:ascii="Times New Roman" w:hAnsi="Times New Roman" w:cs="Times New Roman"/>
          <w:color w:val="auto"/>
          <w:sz w:val="20"/>
          <w:szCs w:val="20"/>
        </w:rPr>
        <w:t>6</w:t>
      </w:r>
      <w:r w:rsidR="004E57DE" w:rsidRPr="00715613">
        <w:rPr>
          <w:rFonts w:ascii="Times New Roman" w:hAnsi="Times New Roman" w:cs="Times New Roman"/>
          <w:color w:val="auto"/>
          <w:sz w:val="20"/>
          <w:szCs w:val="20"/>
        </w:rPr>
        <w:t>. Poročilo o rezultatih redne (zunanje) presoje</w:t>
      </w:r>
      <w:bookmarkEnd w:id="42"/>
    </w:p>
    <w:p w14:paraId="6DE40FB5" w14:textId="77777777" w:rsidR="004E57DE" w:rsidRPr="00715613" w:rsidRDefault="004E57DE" w:rsidP="004E57DE">
      <w:pPr>
        <w:rPr>
          <w:sz w:val="20"/>
          <w:szCs w:val="20"/>
        </w:rPr>
      </w:pPr>
    </w:p>
    <w:p w14:paraId="613B7CC7" w14:textId="77777777" w:rsidR="004E57DE" w:rsidRPr="00715613" w:rsidRDefault="004E57DE" w:rsidP="004E57DE">
      <w:pPr>
        <w:rPr>
          <w:sz w:val="20"/>
          <w:szCs w:val="20"/>
        </w:rPr>
      </w:pPr>
      <w:r w:rsidRPr="00715613">
        <w:rPr>
          <w:sz w:val="20"/>
          <w:szCs w:val="20"/>
        </w:rPr>
        <w:t>Redna letna presoja je bila izvedena v mesecu novembru. Kljub spremenjenim pogojem dela, je bila v celoti izvedena znotraj zavoda. Izvedla se je skladno s strokovnimi priporočili.</w:t>
      </w:r>
    </w:p>
    <w:p w14:paraId="422EB908" w14:textId="77777777" w:rsidR="004E57DE" w:rsidRPr="00715613" w:rsidRDefault="004E57DE" w:rsidP="004E57DE">
      <w:pPr>
        <w:rPr>
          <w:sz w:val="20"/>
          <w:szCs w:val="20"/>
        </w:rPr>
      </w:pPr>
    </w:p>
    <w:p w14:paraId="157D4079" w14:textId="77777777" w:rsidR="004E57DE" w:rsidRPr="00715613" w:rsidRDefault="004E57DE" w:rsidP="004E57DE">
      <w:pPr>
        <w:rPr>
          <w:sz w:val="20"/>
          <w:szCs w:val="20"/>
        </w:rPr>
      </w:pPr>
      <w:r w:rsidRPr="00715613">
        <w:rPr>
          <w:sz w:val="20"/>
          <w:szCs w:val="20"/>
        </w:rPr>
        <w:t>Cilj presoje:</w:t>
      </w:r>
    </w:p>
    <w:p w14:paraId="011F3043" w14:textId="6C53681A" w:rsidR="004E57DE" w:rsidRPr="00715613" w:rsidRDefault="004E57DE" w:rsidP="004E57DE">
      <w:pPr>
        <w:pStyle w:val="Odstavekseznama"/>
        <w:numPr>
          <w:ilvl w:val="0"/>
          <w:numId w:val="6"/>
        </w:numPr>
        <w:rPr>
          <w:rFonts w:ascii="Times New Roman" w:hAnsi="Times New Roman" w:cs="Times New Roman"/>
        </w:rPr>
      </w:pPr>
      <w:r w:rsidRPr="00715613">
        <w:rPr>
          <w:rFonts w:ascii="Times New Roman" w:hAnsi="Times New Roman" w:cs="Times New Roman"/>
        </w:rPr>
        <w:t xml:space="preserve">je bil ugotoviti izpolnjevanja zahtev standarda ISO 9001:2015, poslovnika vodenja kakovosti in ugotovitev izpolnjevanja zahtev Certifikacijskega pravilnika za sistem vodenja. </w:t>
      </w:r>
    </w:p>
    <w:p w14:paraId="248B26B3" w14:textId="27051F19" w:rsidR="004E57DE" w:rsidRPr="00715613" w:rsidRDefault="00684D5C" w:rsidP="004E57DE">
      <w:pPr>
        <w:pStyle w:val="Odstavekseznama"/>
        <w:numPr>
          <w:ilvl w:val="0"/>
          <w:numId w:val="6"/>
        </w:numPr>
        <w:rPr>
          <w:rFonts w:ascii="Times New Roman" w:hAnsi="Times New Roman" w:cs="Times New Roman"/>
        </w:rPr>
      </w:pPr>
      <w:r>
        <w:rPr>
          <w:rFonts w:ascii="Times New Roman" w:hAnsi="Times New Roman" w:cs="Times New Roman"/>
        </w:rPr>
        <w:t>u</w:t>
      </w:r>
      <w:r w:rsidR="004E57DE" w:rsidRPr="00715613">
        <w:rPr>
          <w:rFonts w:ascii="Times New Roman" w:hAnsi="Times New Roman" w:cs="Times New Roman"/>
        </w:rPr>
        <w:t>gotoviti priložnosti za izboljšave</w:t>
      </w:r>
    </w:p>
    <w:p w14:paraId="095868E3" w14:textId="77777777" w:rsidR="004E57DE" w:rsidRPr="00715613" w:rsidRDefault="004E57DE" w:rsidP="004E57DE">
      <w:pPr>
        <w:rPr>
          <w:sz w:val="20"/>
          <w:szCs w:val="20"/>
        </w:rPr>
      </w:pPr>
    </w:p>
    <w:p w14:paraId="1FBC92DD" w14:textId="77777777" w:rsidR="004E57DE" w:rsidRPr="00715613" w:rsidRDefault="004E57DE" w:rsidP="004E57DE">
      <w:pPr>
        <w:rPr>
          <w:sz w:val="20"/>
          <w:szCs w:val="20"/>
        </w:rPr>
      </w:pPr>
      <w:r w:rsidRPr="00715613">
        <w:rPr>
          <w:sz w:val="20"/>
          <w:szCs w:val="20"/>
        </w:rPr>
        <w:t>Po zaključeni presoji so presojevalci podali ključne ugotovitve:</w:t>
      </w:r>
    </w:p>
    <w:p w14:paraId="205AE192" w14:textId="77777777" w:rsidR="004E57DE" w:rsidRPr="00715613" w:rsidRDefault="004E57DE" w:rsidP="004E57DE">
      <w:pPr>
        <w:rPr>
          <w:sz w:val="20"/>
          <w:szCs w:val="20"/>
        </w:rPr>
      </w:pPr>
    </w:p>
    <w:p w14:paraId="598C5F7D" w14:textId="6E8B0E20" w:rsidR="004E57DE" w:rsidRPr="00715613" w:rsidRDefault="00684D5C" w:rsidP="00A92777">
      <w:pPr>
        <w:pStyle w:val="Odstavekseznama"/>
        <w:numPr>
          <w:ilvl w:val="0"/>
          <w:numId w:val="40"/>
        </w:numPr>
        <w:jc w:val="left"/>
        <w:rPr>
          <w:rFonts w:ascii="Times New Roman" w:hAnsi="Times New Roman" w:cs="Times New Roman"/>
        </w:rPr>
      </w:pPr>
      <w:r>
        <w:rPr>
          <w:rFonts w:ascii="Times New Roman" w:hAnsi="Times New Roman" w:cs="Times New Roman"/>
        </w:rPr>
        <w:t>p</w:t>
      </w:r>
      <w:r w:rsidR="004E57DE" w:rsidRPr="00715613">
        <w:rPr>
          <w:rFonts w:ascii="Times New Roman" w:hAnsi="Times New Roman" w:cs="Times New Roman"/>
        </w:rPr>
        <w:t>olitika sistema vodenja kakovosti je nespremenjena, tekoče se pregleduje. Zaposlenim je na voljo  v okviru Poslovnika vodenja kakovosti, tč. 5.2, drugim deležnikom je razpoložljiva v poročilu in planu, ki sta dostopna  na spletnih straneh zavoda.</w:t>
      </w:r>
    </w:p>
    <w:p w14:paraId="79381E81" w14:textId="79244C63" w:rsidR="004E57DE" w:rsidRPr="00715613" w:rsidRDefault="00684D5C" w:rsidP="00A92777">
      <w:pPr>
        <w:pStyle w:val="Odstavekseznama"/>
        <w:numPr>
          <w:ilvl w:val="0"/>
          <w:numId w:val="40"/>
        </w:numPr>
        <w:jc w:val="left"/>
        <w:rPr>
          <w:rFonts w:ascii="Times New Roman" w:hAnsi="Times New Roman" w:cs="Times New Roman"/>
        </w:rPr>
      </w:pPr>
      <w:r>
        <w:rPr>
          <w:rFonts w:ascii="Times New Roman" w:hAnsi="Times New Roman" w:cs="Times New Roman"/>
        </w:rPr>
        <w:t>o</w:t>
      </w:r>
      <w:r w:rsidR="004E57DE" w:rsidRPr="00715613">
        <w:rPr>
          <w:rFonts w:ascii="Times New Roman" w:hAnsi="Times New Roman" w:cs="Times New Roman"/>
        </w:rPr>
        <w:t>snovni dokument, v katerem je analizirano zunanje in notranje okolje, je Srednjeročni program razvoja DSO Črnomelj za obdobje 2018-2023. Narejena je tudi analiza SWOT. Vodstvo tekoče analizira spremembe v okolju, tako je tudi v letu 2022 na novo analiziralo zunanje okolje doma. Kot pomembne ugotovitve in dejavnike  velja izpostaviti novo Resolucijo o nacionalnem programu socialnega varstva za obdobje 2022-2030, vojno na evropskih tleh in dvig cene življenjske košarice. V notranjem okolju so glede na zunanje spremembe izvedli ustrezne prilagoditve, kot npr. glede na zaostreno ekonomsko finančno situacijo še skrbneje analizirajo cene in nadzirajo porabo. Glede sprejetja novega pravilnika o podrobnejših kriterijih razvrščanja uporabnikov pa so nekoliko spremenili vsebino dogovora med uporabnikom in zavodom ter beleženja storitve oskrbe.</w:t>
      </w:r>
    </w:p>
    <w:p w14:paraId="78F72628" w14:textId="6BFB5551"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u</w:t>
      </w:r>
      <w:r w:rsidR="004E57DE" w:rsidRPr="00715613">
        <w:rPr>
          <w:rFonts w:ascii="Times New Roman" w:hAnsi="Times New Roman" w:cs="Times New Roman"/>
        </w:rPr>
        <w:t>krepi za obravnavanje tveganj so zbrani v Registru tveganj po skupinah procesov, posebej so opredeljena tudi tveganja na strateški ravni. Dodana so tudi tveganja v zvezi s COVID-19</w:t>
      </w:r>
    </w:p>
    <w:p w14:paraId="3C7FD0EE" w14:textId="6E7B72A6"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g</w:t>
      </w:r>
      <w:r w:rsidR="004E57DE" w:rsidRPr="00715613">
        <w:rPr>
          <w:rFonts w:ascii="Times New Roman" w:hAnsi="Times New Roman" w:cs="Times New Roman"/>
        </w:rPr>
        <w:t xml:space="preserve">lede ugotavljanja zadovoljstva odjemalcev je odprtih več komunikacijskih poti zbiranja povratnih informacij odjemalcev (npr. anketa ob sprejemu, reklamacije, vprašalnik o prehrani, knjiga pripomb, sestanki s stanovalci, </w:t>
      </w:r>
      <w:proofErr w:type="spellStart"/>
      <w:r w:rsidR="004E57DE" w:rsidRPr="00715613">
        <w:rPr>
          <w:rFonts w:ascii="Times New Roman" w:hAnsi="Times New Roman" w:cs="Times New Roman"/>
        </w:rPr>
        <w:t>itd</w:t>
      </w:r>
      <w:proofErr w:type="spellEnd"/>
      <w:r w:rsidR="004E57DE" w:rsidRPr="00715613">
        <w:rPr>
          <w:rFonts w:ascii="Times New Roman" w:hAnsi="Times New Roman" w:cs="Times New Roman"/>
        </w:rPr>
        <w:t>). Ugotovitve so del letnega poročila o delovanju doma.</w:t>
      </w:r>
    </w:p>
    <w:p w14:paraId="0E7F12CE" w14:textId="043F7153"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lastRenderedPageBreak/>
        <w:t>k</w:t>
      </w:r>
      <w:r w:rsidR="004E57DE" w:rsidRPr="00715613">
        <w:rPr>
          <w:rFonts w:ascii="Times New Roman" w:hAnsi="Times New Roman" w:cs="Times New Roman"/>
        </w:rPr>
        <w:t>ompetentnost, usposabljanje in zavedanje zaposlenih je ustrezno. Usposabljanje zaposlenih poteka na podlagi Letnega plana  izobraževanja in dodatnega strokovnega usposabljanja, ki je del Letnega načrta. Posebej velja izpostaviti cikel izobraževanj v letu  2022, ki so namenjena krepitvi vodstvenih kompetenc .</w:t>
      </w:r>
    </w:p>
    <w:p w14:paraId="3C01223B" w14:textId="28AA0E30"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k</w:t>
      </w:r>
      <w:r w:rsidR="004E57DE" w:rsidRPr="00715613">
        <w:rPr>
          <w:rFonts w:ascii="Times New Roman" w:hAnsi="Times New Roman" w:cs="Times New Roman"/>
        </w:rPr>
        <w:t>omuniciranje (notranje in zunanje) je ustrezno. Vzpostavljenih je več komunikacijskih poti in pristopov, tako z zunanjo, kot notranjo javnostjo, postopki komuniciranja so podrobneje opredeljeni v Pravilniku o odnosih z javnostjo in informiranju.</w:t>
      </w:r>
    </w:p>
    <w:p w14:paraId="128B1085" w14:textId="56BCD3E3"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o</w:t>
      </w:r>
      <w:r w:rsidR="004E57DE" w:rsidRPr="00715613">
        <w:rPr>
          <w:rFonts w:ascii="Times New Roman" w:hAnsi="Times New Roman" w:cs="Times New Roman"/>
        </w:rPr>
        <w:t>bvladovanje organizacijskega znanja je ustrezno, saj se razvija in nadgrajuje z udeležbo na strokovnih srečanjih,  proučevanjem dobrih praks in članstvom v strokovnih združenjih ter delovnih telesih Skupnosti socialnih zavodov Slovenije. V zadnjem obdobju so se ciljno usmerili za pridobitev dodatnih veščin na temo strateške podpore odnosom in vodenju ter znanj potrebnih vodenje »težkih  pogovorov«.</w:t>
      </w:r>
    </w:p>
    <w:p w14:paraId="7C05850C" w14:textId="6015E7C1"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i</w:t>
      </w:r>
      <w:r w:rsidR="004E57DE" w:rsidRPr="00715613">
        <w:rPr>
          <w:rFonts w:ascii="Times New Roman" w:hAnsi="Times New Roman" w:cs="Times New Roman"/>
        </w:rPr>
        <w:t>zpolnjevanje zakonodaje je ustrezno. V zadnjem obdobju je bilo v domu tudi nekaj zunanjih nadzorov nadzor socialne inšpekcije,   nadzor   ZZZS, Urada  za meroslovje ter požarnega inšpektorja. Nadzori kršitev niso ugotovili, podana so bila le priporočila.</w:t>
      </w:r>
    </w:p>
    <w:p w14:paraId="7ACE092E" w14:textId="260B07C4"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o</w:t>
      </w:r>
      <w:r w:rsidR="004E57DE" w:rsidRPr="00715613">
        <w:rPr>
          <w:rFonts w:ascii="Times New Roman" w:hAnsi="Times New Roman" w:cs="Times New Roman"/>
        </w:rPr>
        <w:t>bvladovanje dobaviteljev in procesov predanih zunanjim izvajalcem je ustrezno. Uspešnost procesov, ki so predani v izvajanjem zunanjim izvajalcem (psihiater, varstvo pri delu, čiščenje) se spremlja na podlagi meril, določenih v pogodbah.</w:t>
      </w:r>
    </w:p>
    <w:p w14:paraId="4D43123C" w14:textId="77A66313"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c</w:t>
      </w:r>
      <w:r w:rsidR="004E57DE" w:rsidRPr="00715613">
        <w:rPr>
          <w:rFonts w:ascii="Times New Roman" w:hAnsi="Times New Roman" w:cs="Times New Roman"/>
        </w:rPr>
        <w:t xml:space="preserve">ilji so povezani s procesi, saj je ciljno vodenje primerno razvito, opredeljenih je 8 strateških ciljev, v srednjeročnem programu 2018 – 2023 za 7 srednjeročnih, letni cilji so opredeljeni v Letnem delovno finančnem načrtu. Kot primer uspešne realizacije srednjeročnih ciljev lahko navedemo začetek adaptacije  »A«  strani doma. Procesi  so obvladovani po načelih sodobnega procesa vodenja. </w:t>
      </w:r>
    </w:p>
    <w:p w14:paraId="211F70A0" w14:textId="6C7EF31D"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o</w:t>
      </w:r>
      <w:r w:rsidR="004E57DE" w:rsidRPr="00715613">
        <w:rPr>
          <w:rFonts w:ascii="Times New Roman" w:hAnsi="Times New Roman" w:cs="Times New Roman"/>
        </w:rPr>
        <w:t xml:space="preserve">bvladovanje sprememb je ustrezno. Spremembe, ki vplivajo na sistem vodenja se planirajo v okviru Plana dela in zajemajo uvedbo novih aktivnosti v zvezi z organizacijo dela, pridobivanja znanj, določanja odgovornosti, zagotavljanja virov, obvladovanja dokumentacije in načina ocenjevanja dosežkov. </w:t>
      </w:r>
    </w:p>
    <w:p w14:paraId="4E306205" w14:textId="35473946"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k</w:t>
      </w:r>
      <w:r w:rsidR="004E57DE" w:rsidRPr="00715613">
        <w:rPr>
          <w:rFonts w:ascii="Times New Roman" w:hAnsi="Times New Roman" w:cs="Times New Roman"/>
        </w:rPr>
        <w:t>orektivni ukrepi so bili uspešni in so predvideni na podlagi presoj sistema vodenja, sklepov kolegija in korektivnih ukrepov na podlagi vodstvenega pregleda. Sprejemajo se tudi na podlagi morebitnih pritožb odjemalcev in ugotovitev nadzornih organov. Ukrepi se izvedejo takoj, obravnava jih kolegij.</w:t>
      </w:r>
    </w:p>
    <w:p w14:paraId="312D46FD" w14:textId="58D03802"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n</w:t>
      </w:r>
      <w:r w:rsidR="004E57DE" w:rsidRPr="00715613">
        <w:rPr>
          <w:rFonts w:ascii="Times New Roman" w:hAnsi="Times New Roman" w:cs="Times New Roman"/>
        </w:rPr>
        <w:t>enehne izboljšave so vrednota in del notranje kulture na vseh ravneh delovanja organizacije. Na področju organizacije dela lahko  izpostavimo uvedbo »vitkih projektov«</w:t>
      </w:r>
    </w:p>
    <w:p w14:paraId="31092457" w14:textId="1F58B2BD"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n</w:t>
      </w:r>
      <w:r w:rsidR="004E57DE" w:rsidRPr="00715613">
        <w:rPr>
          <w:rFonts w:ascii="Times New Roman" w:hAnsi="Times New Roman" w:cs="Times New Roman"/>
        </w:rPr>
        <w:t xml:space="preserve">otranja presoja je bila planirana v okviru 3 letnega plana notranjih presoj. Potekala je 25.10.2022 in sicer na petih delovnih področjih. Neskladnosti niso bile ugotovljene. Notranja presoja je primerno dokumentirana. </w:t>
      </w:r>
    </w:p>
    <w:p w14:paraId="46C3DB92" w14:textId="77B40BD2" w:rsidR="004E57DE" w:rsidRPr="00715613" w:rsidRDefault="000651A2" w:rsidP="00A92777">
      <w:pPr>
        <w:pStyle w:val="Odstavekseznama"/>
        <w:numPr>
          <w:ilvl w:val="0"/>
          <w:numId w:val="40"/>
        </w:numPr>
        <w:jc w:val="left"/>
        <w:rPr>
          <w:rFonts w:ascii="Times New Roman" w:hAnsi="Times New Roman" w:cs="Times New Roman"/>
        </w:rPr>
      </w:pPr>
      <w:r>
        <w:rPr>
          <w:rFonts w:ascii="Times New Roman" w:hAnsi="Times New Roman" w:cs="Times New Roman"/>
        </w:rPr>
        <w:t>v</w:t>
      </w:r>
      <w:r w:rsidR="004E57DE" w:rsidRPr="00715613">
        <w:rPr>
          <w:rFonts w:ascii="Times New Roman" w:hAnsi="Times New Roman" w:cs="Times New Roman"/>
        </w:rPr>
        <w:t>odstveni pregled je bil izveden dne 22.04.2022.</w:t>
      </w:r>
    </w:p>
    <w:p w14:paraId="62CB5231" w14:textId="77777777" w:rsidR="004E57DE" w:rsidRPr="00715613" w:rsidRDefault="004E57DE" w:rsidP="004E57DE">
      <w:pPr>
        <w:ind w:left="360"/>
        <w:rPr>
          <w:sz w:val="20"/>
          <w:szCs w:val="20"/>
        </w:rPr>
      </w:pPr>
    </w:p>
    <w:p w14:paraId="2D1D200E" w14:textId="77777777" w:rsidR="004E57DE" w:rsidRPr="00715613" w:rsidRDefault="004E57DE" w:rsidP="004E57DE">
      <w:pPr>
        <w:ind w:left="360"/>
        <w:rPr>
          <w:b/>
          <w:sz w:val="20"/>
          <w:szCs w:val="20"/>
        </w:rPr>
      </w:pPr>
      <w:r w:rsidRPr="00715613">
        <w:rPr>
          <w:b/>
          <w:sz w:val="20"/>
          <w:szCs w:val="20"/>
        </w:rPr>
        <w:t xml:space="preserve">Po presoji so bile podane zaključne ugotovitve, med katerimi izpostavljamo: </w:t>
      </w:r>
    </w:p>
    <w:p w14:paraId="51639566" w14:textId="77777777" w:rsidR="004E57DE" w:rsidRPr="00715613" w:rsidRDefault="004E57DE" w:rsidP="004E57DE">
      <w:pPr>
        <w:pStyle w:val="Odstavekseznama"/>
        <w:spacing w:before="0"/>
        <w:rPr>
          <w:rFonts w:ascii="Times New Roman" w:hAnsi="Times New Roman" w:cs="Times New Roman"/>
        </w:rPr>
      </w:pPr>
    </w:p>
    <w:p w14:paraId="74673B80" w14:textId="77777777" w:rsidR="004E57DE" w:rsidRPr="00715613" w:rsidRDefault="004E57DE" w:rsidP="00A92777">
      <w:pPr>
        <w:pStyle w:val="Odstavekseznama"/>
        <w:numPr>
          <w:ilvl w:val="0"/>
          <w:numId w:val="44"/>
        </w:numPr>
        <w:rPr>
          <w:rFonts w:ascii="Times New Roman" w:hAnsi="Times New Roman" w:cs="Times New Roman"/>
        </w:rPr>
      </w:pPr>
      <w:r w:rsidRPr="00715613">
        <w:rPr>
          <w:rFonts w:ascii="Times New Roman" w:hAnsi="Times New Roman" w:cs="Times New Roman"/>
        </w:rPr>
        <w:t>DSO je organizator in koordinator brezplačnih prevozov v Občini Črnomelj, kar je v skladu z zastavljeno vizijo da želi postati nosilec celostne skrbi za starejše v lokalni skupnosti.</w:t>
      </w:r>
    </w:p>
    <w:p w14:paraId="37628859" w14:textId="310BD486"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o</w:t>
      </w:r>
      <w:r w:rsidR="004E57DE" w:rsidRPr="00715613">
        <w:rPr>
          <w:rFonts w:ascii="Times New Roman" w:hAnsi="Times New Roman" w:cs="Times New Roman"/>
        </w:rPr>
        <w:t>predeljeni so dolgoročni in kratkoročni cilji ter številni kvantitativni kazalci za njihovo spremljanje</w:t>
      </w:r>
    </w:p>
    <w:p w14:paraId="5A159912" w14:textId="436F4788"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p</w:t>
      </w:r>
      <w:r w:rsidR="004E57DE" w:rsidRPr="00715613">
        <w:rPr>
          <w:rFonts w:ascii="Times New Roman" w:hAnsi="Times New Roman" w:cs="Times New Roman"/>
        </w:rPr>
        <w:t>ovzetek politike kakovosti, poslanstva in ciljev, ki jih zaposleni dobijo v plastificirani obliki.</w:t>
      </w:r>
    </w:p>
    <w:p w14:paraId="099E201C" w14:textId="7766D40C"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l</w:t>
      </w:r>
      <w:r w:rsidR="004E57DE" w:rsidRPr="00715613">
        <w:rPr>
          <w:rFonts w:ascii="Times New Roman" w:hAnsi="Times New Roman" w:cs="Times New Roman"/>
        </w:rPr>
        <w:t>epo urejeni prostori. Trenutno so v fazi prenove dela doma. Kljub temu delo poteka nemoteno.</w:t>
      </w:r>
    </w:p>
    <w:p w14:paraId="12427A1D" w14:textId="77777777" w:rsidR="004E57DE" w:rsidRPr="00715613" w:rsidRDefault="004E57DE" w:rsidP="00A92777">
      <w:pPr>
        <w:pStyle w:val="Odstavekseznama"/>
        <w:numPr>
          <w:ilvl w:val="0"/>
          <w:numId w:val="44"/>
        </w:numPr>
        <w:rPr>
          <w:rFonts w:ascii="Times New Roman" w:hAnsi="Times New Roman" w:cs="Times New Roman"/>
        </w:rPr>
      </w:pPr>
      <w:r w:rsidRPr="00715613">
        <w:rPr>
          <w:rFonts w:ascii="Times New Roman" w:hAnsi="Times New Roman" w:cs="Times New Roman"/>
        </w:rPr>
        <w:t>V domu so organizirane številne dejavnost, kot npr. četrtkovi sprehodi z vozički, pohod za spomin, strokovne ekskurzije za zaposlene, izlet z avtobusom za stanovalce in številna izobraževanja za zaposlene.</w:t>
      </w:r>
    </w:p>
    <w:p w14:paraId="1B5356E5" w14:textId="77671D81"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p</w:t>
      </w:r>
      <w:r w:rsidR="004E57DE" w:rsidRPr="00715613">
        <w:rPr>
          <w:rFonts w:ascii="Times New Roman" w:hAnsi="Times New Roman" w:cs="Times New Roman"/>
        </w:rPr>
        <w:t>ristopili so krepitvi vodstvenih kompetenc z rednimi mesečnimi izobraževanji (Strateška podpora odnosom in vodenju)</w:t>
      </w:r>
    </w:p>
    <w:p w14:paraId="6739570C" w14:textId="42C5C6C9"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p</w:t>
      </w:r>
      <w:r w:rsidR="004E57DE" w:rsidRPr="00715613">
        <w:rPr>
          <w:rFonts w:ascii="Times New Roman" w:hAnsi="Times New Roman" w:cs="Times New Roman"/>
        </w:rPr>
        <w:t xml:space="preserve">oteka dobro sodelovanje med fizioterapijo in delovno terapijo, izvedeno je bilo izobraževanje za zaposlene (transfer uporabnika s pomočjo transfer deske). </w:t>
      </w:r>
    </w:p>
    <w:p w14:paraId="1DCD489E" w14:textId="5204A240"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v</w:t>
      </w:r>
      <w:r w:rsidR="004E57DE" w:rsidRPr="00715613">
        <w:rPr>
          <w:rFonts w:ascii="Times New Roman" w:hAnsi="Times New Roman" w:cs="Times New Roman"/>
        </w:rPr>
        <w:t xml:space="preserve"> kuhinji se prilagajajo željam in potrebam uporabnikov s tem</w:t>
      </w:r>
      <w:r w:rsidR="006B57B2">
        <w:rPr>
          <w:rFonts w:ascii="Times New Roman" w:hAnsi="Times New Roman" w:cs="Times New Roman"/>
        </w:rPr>
        <w:t>,</w:t>
      </w:r>
      <w:r w:rsidR="004E57DE" w:rsidRPr="00715613">
        <w:rPr>
          <w:rFonts w:ascii="Times New Roman" w:hAnsi="Times New Roman" w:cs="Times New Roman"/>
        </w:rPr>
        <w:t xml:space="preserve"> da deluje komisija za prehrano. Uvajajo smernice za izvajanje prehranske oskrbe v domovih za starejše.</w:t>
      </w:r>
    </w:p>
    <w:p w14:paraId="6767A665" w14:textId="5695F5D4" w:rsidR="004E57DE" w:rsidRPr="00715613" w:rsidRDefault="006B57B2" w:rsidP="00A92777">
      <w:pPr>
        <w:pStyle w:val="Odstavekseznama"/>
        <w:numPr>
          <w:ilvl w:val="0"/>
          <w:numId w:val="44"/>
        </w:numPr>
        <w:rPr>
          <w:rFonts w:ascii="Times New Roman" w:hAnsi="Times New Roman" w:cs="Times New Roman"/>
        </w:rPr>
      </w:pPr>
      <w:r>
        <w:rPr>
          <w:rFonts w:ascii="Times New Roman" w:hAnsi="Times New Roman" w:cs="Times New Roman"/>
        </w:rPr>
        <w:t xml:space="preserve">dom ima </w:t>
      </w:r>
      <w:r w:rsidR="000651A2">
        <w:rPr>
          <w:rFonts w:ascii="Times New Roman" w:hAnsi="Times New Roman" w:cs="Times New Roman"/>
        </w:rPr>
        <w:t>v</w:t>
      </w:r>
      <w:r w:rsidR="004E57DE" w:rsidRPr="00715613">
        <w:rPr>
          <w:rFonts w:ascii="Times New Roman" w:hAnsi="Times New Roman" w:cs="Times New Roman"/>
        </w:rPr>
        <w:t>zorno ureje</w:t>
      </w:r>
      <w:r w:rsidR="000651A2">
        <w:rPr>
          <w:rFonts w:ascii="Times New Roman" w:hAnsi="Times New Roman" w:cs="Times New Roman"/>
        </w:rPr>
        <w:t>n</w:t>
      </w:r>
      <w:r w:rsidR="004E57DE" w:rsidRPr="00715613">
        <w:rPr>
          <w:rFonts w:ascii="Times New Roman" w:hAnsi="Times New Roman" w:cs="Times New Roman"/>
        </w:rPr>
        <w:t xml:space="preserve"> sistem priprave in delitev zdravil.</w:t>
      </w:r>
    </w:p>
    <w:p w14:paraId="0E675819" w14:textId="77777777" w:rsidR="004E57DE" w:rsidRPr="00715613" w:rsidRDefault="004E57DE" w:rsidP="004E57DE">
      <w:pPr>
        <w:rPr>
          <w:b/>
          <w:sz w:val="20"/>
          <w:szCs w:val="20"/>
        </w:rPr>
      </w:pPr>
      <w:r w:rsidRPr="00715613">
        <w:rPr>
          <w:b/>
          <w:sz w:val="20"/>
          <w:szCs w:val="20"/>
        </w:rPr>
        <w:t>Zaključno poročilo</w:t>
      </w:r>
    </w:p>
    <w:p w14:paraId="2DAB5DAC" w14:textId="77777777" w:rsidR="004E57DE" w:rsidRPr="00715613" w:rsidRDefault="004E57DE" w:rsidP="004E57DE">
      <w:pPr>
        <w:rPr>
          <w:b/>
          <w:sz w:val="20"/>
          <w:szCs w:val="20"/>
        </w:rPr>
      </w:pPr>
    </w:p>
    <w:p w14:paraId="223557DE" w14:textId="77777777" w:rsidR="004E57DE" w:rsidRPr="00715613" w:rsidRDefault="004E57DE" w:rsidP="004E57DE">
      <w:pPr>
        <w:rPr>
          <w:sz w:val="20"/>
          <w:szCs w:val="20"/>
        </w:rPr>
      </w:pPr>
      <w:r w:rsidRPr="00715613">
        <w:rPr>
          <w:sz w:val="20"/>
          <w:szCs w:val="20"/>
        </w:rPr>
        <w:t xml:space="preserve">Presojevalec je za presojana področja, ki je potekala dne 18.11.2022 izdal poročilo št. OSV 01394/2022 z dne 12.12.2022. </w:t>
      </w:r>
    </w:p>
    <w:p w14:paraId="7378A4F4" w14:textId="77777777" w:rsidR="004E57DE" w:rsidRPr="00715613" w:rsidRDefault="004E57DE" w:rsidP="004E57DE">
      <w:pPr>
        <w:rPr>
          <w:sz w:val="20"/>
          <w:szCs w:val="20"/>
        </w:rPr>
      </w:pPr>
    </w:p>
    <w:p w14:paraId="765D2584" w14:textId="02DA5AB7" w:rsidR="004E57DE" w:rsidRPr="00715613" w:rsidRDefault="004E57DE" w:rsidP="004E57DE">
      <w:pPr>
        <w:pStyle w:val="Naslov3"/>
        <w:rPr>
          <w:rFonts w:ascii="Times New Roman" w:hAnsi="Times New Roman" w:cs="Times New Roman"/>
          <w:color w:val="auto"/>
          <w:sz w:val="20"/>
          <w:szCs w:val="20"/>
        </w:rPr>
      </w:pPr>
      <w:bookmarkStart w:id="43" w:name="_Toc127347203"/>
      <w:r w:rsidRPr="00715613">
        <w:rPr>
          <w:rFonts w:ascii="Times New Roman" w:hAnsi="Times New Roman" w:cs="Times New Roman"/>
          <w:color w:val="auto"/>
          <w:sz w:val="20"/>
          <w:szCs w:val="20"/>
        </w:rPr>
        <w:t>4.</w:t>
      </w:r>
      <w:r w:rsidR="00620DAC" w:rsidRPr="00715613">
        <w:rPr>
          <w:rFonts w:ascii="Times New Roman" w:hAnsi="Times New Roman" w:cs="Times New Roman"/>
          <w:color w:val="auto"/>
          <w:sz w:val="20"/>
          <w:szCs w:val="20"/>
        </w:rPr>
        <w:t>7</w:t>
      </w:r>
      <w:r w:rsidRPr="00715613">
        <w:rPr>
          <w:rFonts w:ascii="Times New Roman" w:hAnsi="Times New Roman" w:cs="Times New Roman"/>
          <w:color w:val="auto"/>
          <w:sz w:val="20"/>
          <w:szCs w:val="20"/>
        </w:rPr>
        <w:t xml:space="preserve"> Povratne informacije odjemalcev, svojcev  in delavcev-rezultati merjenja zadovoljstva</w:t>
      </w:r>
      <w:bookmarkEnd w:id="43"/>
    </w:p>
    <w:p w14:paraId="6E7522F9" w14:textId="77777777" w:rsidR="004E57DE" w:rsidRPr="00715613" w:rsidRDefault="004E57DE" w:rsidP="004E57DE">
      <w:pPr>
        <w:rPr>
          <w:sz w:val="20"/>
          <w:szCs w:val="20"/>
        </w:rPr>
      </w:pPr>
    </w:p>
    <w:p w14:paraId="1ECBAB90" w14:textId="77777777" w:rsidR="004E57DE" w:rsidRPr="00715613" w:rsidRDefault="004E57DE" w:rsidP="004E57DE">
      <w:pPr>
        <w:rPr>
          <w:sz w:val="20"/>
          <w:szCs w:val="20"/>
        </w:rPr>
      </w:pPr>
      <w:r w:rsidRPr="00715613">
        <w:rPr>
          <w:sz w:val="20"/>
          <w:szCs w:val="20"/>
        </w:rPr>
        <w:t>Ugotavljanje in spremljanje zadovoljstva je stalna naloga. V domu je  vzpostavljen sistem ugotavljanja zadovoljstva stanovalcev, od anket do spremljanja pritožb in  razgovorov s stanovalci. Vse zbrane informacije so osnova za nenehno izboljševanje in zagotavljanje večjega zadovoljstva stanovalcev, za obravnavanje in definiranje ter izvedbo ustreznih preventivnih in korektivnih ukrepov.</w:t>
      </w:r>
    </w:p>
    <w:p w14:paraId="06816598" w14:textId="77777777" w:rsidR="004E57DE" w:rsidRPr="00715613" w:rsidRDefault="004E57DE" w:rsidP="004E57DE">
      <w:pPr>
        <w:rPr>
          <w:sz w:val="20"/>
          <w:szCs w:val="20"/>
        </w:rPr>
      </w:pPr>
    </w:p>
    <w:p w14:paraId="2D232720" w14:textId="77777777" w:rsidR="004E57DE" w:rsidRPr="00715613" w:rsidRDefault="004E57DE" w:rsidP="004E57DE">
      <w:pPr>
        <w:rPr>
          <w:sz w:val="20"/>
          <w:szCs w:val="20"/>
        </w:rPr>
      </w:pPr>
      <w:r w:rsidRPr="00715613">
        <w:rPr>
          <w:sz w:val="20"/>
          <w:szCs w:val="20"/>
        </w:rPr>
        <w:t xml:space="preserve">V letu 2022 je vodstvo doma  na osnovi vprašalnikov o oceni sprejema v dom analiziralo zadovoljstvo stanovalcev, njihovih svojcev in zaposlenih. </w:t>
      </w:r>
    </w:p>
    <w:p w14:paraId="38A0C53A" w14:textId="77777777" w:rsidR="004E57DE" w:rsidRPr="00715613" w:rsidRDefault="004E57DE" w:rsidP="004E57DE">
      <w:pPr>
        <w:rPr>
          <w:sz w:val="20"/>
          <w:szCs w:val="20"/>
        </w:rPr>
      </w:pPr>
    </w:p>
    <w:p w14:paraId="0ABB0A4E" w14:textId="77777777" w:rsidR="004E57DE" w:rsidRPr="00715613" w:rsidRDefault="004E57DE" w:rsidP="004E57DE">
      <w:pPr>
        <w:rPr>
          <w:sz w:val="20"/>
          <w:szCs w:val="20"/>
        </w:rPr>
      </w:pPr>
      <w:r w:rsidRPr="00715613">
        <w:rPr>
          <w:sz w:val="20"/>
          <w:szCs w:val="20"/>
        </w:rPr>
        <w:t xml:space="preserve">Kot mera zadovoljstva služi indeks zadovoljstva, ki upošteva poleg povprečne ocene na 5 stopenjski lestvici (1= maksimalno nezadovoljstvo; 5= maksimalno zadovoljstvo). </w:t>
      </w:r>
    </w:p>
    <w:p w14:paraId="448709B5" w14:textId="77777777" w:rsidR="004E57DE" w:rsidRPr="00715613" w:rsidRDefault="004E57DE" w:rsidP="004E57DE">
      <w:pPr>
        <w:rPr>
          <w:sz w:val="20"/>
          <w:szCs w:val="20"/>
        </w:rPr>
      </w:pPr>
    </w:p>
    <w:p w14:paraId="0B8C4783" w14:textId="0746F566" w:rsidR="004E57DE" w:rsidRPr="00715613" w:rsidRDefault="004E57DE" w:rsidP="004E57DE">
      <w:pPr>
        <w:pStyle w:val="Naslov3"/>
        <w:rPr>
          <w:rFonts w:ascii="Times New Roman" w:hAnsi="Times New Roman" w:cs="Times New Roman"/>
          <w:color w:val="auto"/>
          <w:sz w:val="20"/>
          <w:szCs w:val="20"/>
        </w:rPr>
      </w:pPr>
      <w:bookmarkStart w:id="44" w:name="_Toc127347204"/>
      <w:r w:rsidRPr="00715613">
        <w:rPr>
          <w:rFonts w:ascii="Times New Roman" w:hAnsi="Times New Roman" w:cs="Times New Roman"/>
          <w:color w:val="auto"/>
          <w:sz w:val="20"/>
          <w:szCs w:val="20"/>
        </w:rPr>
        <w:t>4.</w:t>
      </w:r>
      <w:r w:rsidR="00620DAC" w:rsidRPr="00715613">
        <w:rPr>
          <w:rFonts w:ascii="Times New Roman" w:hAnsi="Times New Roman" w:cs="Times New Roman"/>
          <w:color w:val="auto"/>
          <w:sz w:val="20"/>
          <w:szCs w:val="20"/>
        </w:rPr>
        <w:t>8</w:t>
      </w:r>
      <w:r w:rsidRPr="00715613">
        <w:rPr>
          <w:rFonts w:ascii="Times New Roman" w:hAnsi="Times New Roman" w:cs="Times New Roman"/>
          <w:color w:val="auto"/>
          <w:sz w:val="20"/>
          <w:szCs w:val="20"/>
        </w:rPr>
        <w:t xml:space="preserve"> Zadovoljstvo stanovalcev</w:t>
      </w:r>
      <w:bookmarkEnd w:id="44"/>
    </w:p>
    <w:p w14:paraId="1FA02F81" w14:textId="77777777" w:rsidR="004E57DE" w:rsidRPr="00715613" w:rsidRDefault="004E57DE" w:rsidP="004E57DE">
      <w:pPr>
        <w:rPr>
          <w:sz w:val="20"/>
          <w:szCs w:val="20"/>
        </w:rPr>
      </w:pPr>
    </w:p>
    <w:tbl>
      <w:tblPr>
        <w:tblW w:w="6280" w:type="dxa"/>
        <w:tblInd w:w="1204" w:type="dxa"/>
        <w:tblCellMar>
          <w:left w:w="70" w:type="dxa"/>
          <w:right w:w="70" w:type="dxa"/>
        </w:tblCellMar>
        <w:tblLook w:val="04A0" w:firstRow="1" w:lastRow="0" w:firstColumn="1" w:lastColumn="0" w:noHBand="0" w:noVBand="1"/>
      </w:tblPr>
      <w:tblGrid>
        <w:gridCol w:w="6280"/>
      </w:tblGrid>
      <w:tr w:rsidR="004E57DE" w:rsidRPr="00715613" w14:paraId="60927CB2" w14:textId="77777777" w:rsidTr="00A14AF6">
        <w:trPr>
          <w:trHeight w:val="300"/>
        </w:trPr>
        <w:tc>
          <w:tcPr>
            <w:tcW w:w="6280" w:type="dxa"/>
            <w:shd w:val="clear" w:color="auto" w:fill="auto"/>
            <w:noWrap/>
            <w:vAlign w:val="bottom"/>
            <w:hideMark/>
          </w:tcPr>
          <w:p w14:paraId="5F4B2334" w14:textId="77777777" w:rsidR="004E57DE" w:rsidRPr="00715613" w:rsidRDefault="004E57DE" w:rsidP="00A14AF6">
            <w:pPr>
              <w:rPr>
                <w:b/>
                <w:bCs/>
                <w:color w:val="000000"/>
                <w:sz w:val="20"/>
                <w:szCs w:val="20"/>
              </w:rPr>
            </w:pPr>
            <w:r w:rsidRPr="00715613">
              <w:rPr>
                <w:b/>
                <w:bCs/>
                <w:color w:val="000000"/>
                <w:sz w:val="20"/>
                <w:szCs w:val="20"/>
              </w:rPr>
              <w:t>DOSEGANJE STANDARDA POMEMBNOSTI (5 stopenjska lestvica)</w:t>
            </w:r>
          </w:p>
        </w:tc>
      </w:tr>
    </w:tbl>
    <w:p w14:paraId="6EC6ADB3" w14:textId="77777777" w:rsidR="004E57DE" w:rsidRPr="00715613" w:rsidRDefault="004E57DE" w:rsidP="004E57DE">
      <w:pPr>
        <w:jc w:val="left"/>
        <w:rPr>
          <w:sz w:val="20"/>
          <w:szCs w:val="20"/>
        </w:rPr>
      </w:pPr>
    </w:p>
    <w:tbl>
      <w:tblPr>
        <w:tblW w:w="5950" w:type="dxa"/>
        <w:tblInd w:w="55" w:type="dxa"/>
        <w:tblCellMar>
          <w:left w:w="70" w:type="dxa"/>
          <w:right w:w="70" w:type="dxa"/>
        </w:tblCellMar>
        <w:tblLook w:val="04A0" w:firstRow="1" w:lastRow="0" w:firstColumn="1" w:lastColumn="0" w:noHBand="0" w:noVBand="1"/>
      </w:tblPr>
      <w:tblGrid>
        <w:gridCol w:w="1474"/>
        <w:gridCol w:w="1685"/>
        <w:gridCol w:w="980"/>
        <w:gridCol w:w="1071"/>
        <w:gridCol w:w="1074"/>
      </w:tblGrid>
      <w:tr w:rsidR="004E57DE" w:rsidRPr="00715613" w14:paraId="4A52766E" w14:textId="77777777" w:rsidTr="00A14AF6">
        <w:trPr>
          <w:trHeight w:val="288"/>
        </w:trPr>
        <w:tc>
          <w:tcPr>
            <w:tcW w:w="1312" w:type="dxa"/>
            <w:tcBorders>
              <w:top w:val="nil"/>
              <w:left w:val="nil"/>
              <w:bottom w:val="nil"/>
              <w:right w:val="nil"/>
            </w:tcBorders>
            <w:shd w:val="clear" w:color="auto" w:fill="auto"/>
            <w:noWrap/>
            <w:vAlign w:val="bottom"/>
            <w:hideMark/>
          </w:tcPr>
          <w:p w14:paraId="5702A197" w14:textId="77777777" w:rsidR="004E57DE" w:rsidRPr="00715613" w:rsidRDefault="004E57DE" w:rsidP="00A14AF6">
            <w:pPr>
              <w:jc w:val="center"/>
              <w:rPr>
                <w:b/>
                <w:bCs/>
                <w:color w:val="000000"/>
                <w:sz w:val="20"/>
                <w:szCs w:val="20"/>
                <w:u w:val="single"/>
              </w:rPr>
            </w:pPr>
            <w:r w:rsidRPr="00715613">
              <w:rPr>
                <w:b/>
                <w:bCs/>
                <w:color w:val="000000"/>
                <w:sz w:val="20"/>
                <w:szCs w:val="20"/>
                <w:u w:val="single"/>
              </w:rPr>
              <w:t>STANOVALCI</w:t>
            </w:r>
          </w:p>
        </w:tc>
        <w:tc>
          <w:tcPr>
            <w:tcW w:w="1587" w:type="dxa"/>
            <w:tcBorders>
              <w:top w:val="nil"/>
              <w:left w:val="nil"/>
              <w:bottom w:val="nil"/>
              <w:right w:val="nil"/>
            </w:tcBorders>
            <w:shd w:val="clear" w:color="auto" w:fill="auto"/>
            <w:noWrap/>
            <w:vAlign w:val="bottom"/>
            <w:hideMark/>
          </w:tcPr>
          <w:p w14:paraId="1AFDF78C" w14:textId="77777777" w:rsidR="004E57DE" w:rsidRPr="00715613" w:rsidRDefault="004E57DE" w:rsidP="00A14AF6">
            <w:pPr>
              <w:jc w:val="center"/>
              <w:rPr>
                <w:b/>
                <w:bCs/>
                <w:color w:val="800000"/>
                <w:sz w:val="20"/>
                <w:szCs w:val="20"/>
              </w:rPr>
            </w:pPr>
            <w:r w:rsidRPr="00715613">
              <w:rPr>
                <w:b/>
                <w:bCs/>
                <w:color w:val="800000"/>
                <w:sz w:val="20"/>
                <w:szCs w:val="20"/>
              </w:rPr>
              <w:t xml:space="preserve">OCENA </w:t>
            </w:r>
          </w:p>
        </w:tc>
        <w:tc>
          <w:tcPr>
            <w:tcW w:w="980" w:type="dxa"/>
            <w:tcBorders>
              <w:top w:val="nil"/>
              <w:left w:val="nil"/>
              <w:bottom w:val="nil"/>
              <w:right w:val="nil"/>
            </w:tcBorders>
            <w:shd w:val="clear" w:color="auto" w:fill="auto"/>
            <w:noWrap/>
            <w:vAlign w:val="bottom"/>
            <w:hideMark/>
          </w:tcPr>
          <w:p w14:paraId="1C0E7999" w14:textId="77777777" w:rsidR="004E57DE" w:rsidRPr="00715613" w:rsidRDefault="004E57DE" w:rsidP="00A14AF6">
            <w:pPr>
              <w:jc w:val="center"/>
              <w:rPr>
                <w:b/>
                <w:bCs/>
                <w:color w:val="0033CC"/>
                <w:sz w:val="20"/>
                <w:szCs w:val="20"/>
              </w:rPr>
            </w:pPr>
            <w:r w:rsidRPr="00715613">
              <w:rPr>
                <w:b/>
                <w:bCs/>
                <w:color w:val="0033CC"/>
                <w:sz w:val="20"/>
                <w:szCs w:val="20"/>
              </w:rPr>
              <w:t>OCENA</w:t>
            </w:r>
          </w:p>
        </w:tc>
        <w:tc>
          <w:tcPr>
            <w:tcW w:w="1071" w:type="dxa"/>
            <w:tcBorders>
              <w:top w:val="nil"/>
              <w:left w:val="nil"/>
              <w:bottom w:val="nil"/>
              <w:right w:val="nil"/>
            </w:tcBorders>
            <w:shd w:val="clear" w:color="auto" w:fill="auto"/>
            <w:noWrap/>
            <w:vAlign w:val="bottom"/>
            <w:hideMark/>
          </w:tcPr>
          <w:p w14:paraId="725B9DD9" w14:textId="77777777" w:rsidR="004E57DE" w:rsidRPr="00715613" w:rsidRDefault="004E57DE" w:rsidP="00A14AF6">
            <w:pPr>
              <w:jc w:val="center"/>
              <w:rPr>
                <w:b/>
                <w:bCs/>
                <w:color w:val="0000FF"/>
                <w:sz w:val="20"/>
                <w:szCs w:val="20"/>
              </w:rPr>
            </w:pPr>
            <w:r w:rsidRPr="00715613">
              <w:rPr>
                <w:b/>
                <w:bCs/>
                <w:color w:val="0000FF"/>
                <w:sz w:val="20"/>
                <w:szCs w:val="20"/>
              </w:rPr>
              <w:t>%</w:t>
            </w:r>
          </w:p>
        </w:tc>
        <w:tc>
          <w:tcPr>
            <w:tcW w:w="1000" w:type="dxa"/>
            <w:tcBorders>
              <w:top w:val="nil"/>
              <w:left w:val="nil"/>
              <w:bottom w:val="nil"/>
              <w:right w:val="nil"/>
            </w:tcBorders>
            <w:shd w:val="clear" w:color="auto" w:fill="auto"/>
            <w:noWrap/>
            <w:vAlign w:val="bottom"/>
            <w:hideMark/>
          </w:tcPr>
          <w:p w14:paraId="3FC381AC" w14:textId="77777777" w:rsidR="004E57DE" w:rsidRPr="00715613" w:rsidRDefault="004E57DE" w:rsidP="00A14AF6">
            <w:pPr>
              <w:jc w:val="center"/>
              <w:rPr>
                <w:b/>
                <w:bCs/>
                <w:color w:val="FF0000"/>
                <w:sz w:val="20"/>
                <w:szCs w:val="20"/>
              </w:rPr>
            </w:pPr>
            <w:r w:rsidRPr="00715613">
              <w:rPr>
                <w:b/>
                <w:bCs/>
                <w:color w:val="FF0000"/>
                <w:sz w:val="20"/>
                <w:szCs w:val="20"/>
              </w:rPr>
              <w:t>RAZLIKA</w:t>
            </w:r>
          </w:p>
        </w:tc>
      </w:tr>
      <w:tr w:rsidR="004E57DE" w:rsidRPr="00715613" w14:paraId="785EA723" w14:textId="77777777" w:rsidTr="00A14AF6">
        <w:trPr>
          <w:trHeight w:val="288"/>
        </w:trPr>
        <w:tc>
          <w:tcPr>
            <w:tcW w:w="1312" w:type="dxa"/>
            <w:tcBorders>
              <w:top w:val="nil"/>
              <w:left w:val="nil"/>
              <w:bottom w:val="single" w:sz="4" w:space="0" w:color="auto"/>
              <w:right w:val="nil"/>
            </w:tcBorders>
            <w:shd w:val="clear" w:color="auto" w:fill="auto"/>
            <w:noWrap/>
            <w:vAlign w:val="bottom"/>
            <w:hideMark/>
          </w:tcPr>
          <w:p w14:paraId="589636B9" w14:textId="77777777" w:rsidR="004E57DE" w:rsidRPr="00715613" w:rsidRDefault="004E57DE" w:rsidP="00A14AF6">
            <w:pPr>
              <w:jc w:val="center"/>
              <w:rPr>
                <w:color w:val="000000"/>
                <w:sz w:val="20"/>
                <w:szCs w:val="20"/>
              </w:rPr>
            </w:pPr>
            <w:r w:rsidRPr="00715613">
              <w:rPr>
                <w:color w:val="000000"/>
                <w:sz w:val="20"/>
                <w:szCs w:val="20"/>
              </w:rPr>
              <w:t> </w:t>
            </w:r>
          </w:p>
        </w:tc>
        <w:tc>
          <w:tcPr>
            <w:tcW w:w="1587" w:type="dxa"/>
            <w:tcBorders>
              <w:top w:val="nil"/>
              <w:left w:val="nil"/>
              <w:bottom w:val="nil"/>
              <w:right w:val="nil"/>
            </w:tcBorders>
            <w:shd w:val="clear" w:color="auto" w:fill="auto"/>
            <w:noWrap/>
            <w:vAlign w:val="bottom"/>
            <w:hideMark/>
          </w:tcPr>
          <w:p w14:paraId="15BE2C1B" w14:textId="77777777" w:rsidR="004E57DE" w:rsidRPr="00715613" w:rsidRDefault="004E57DE" w:rsidP="00A14AF6">
            <w:pPr>
              <w:jc w:val="center"/>
              <w:rPr>
                <w:b/>
                <w:bCs/>
                <w:color w:val="800000"/>
                <w:sz w:val="20"/>
                <w:szCs w:val="20"/>
              </w:rPr>
            </w:pPr>
            <w:r w:rsidRPr="00715613">
              <w:rPr>
                <w:b/>
                <w:bCs/>
                <w:color w:val="800000"/>
                <w:sz w:val="20"/>
                <w:szCs w:val="20"/>
              </w:rPr>
              <w:t>POMEMBNOSTI</w:t>
            </w:r>
          </w:p>
        </w:tc>
        <w:tc>
          <w:tcPr>
            <w:tcW w:w="980" w:type="dxa"/>
            <w:tcBorders>
              <w:top w:val="nil"/>
              <w:left w:val="nil"/>
              <w:bottom w:val="nil"/>
              <w:right w:val="nil"/>
            </w:tcBorders>
            <w:shd w:val="clear" w:color="auto" w:fill="auto"/>
            <w:noWrap/>
            <w:vAlign w:val="bottom"/>
            <w:hideMark/>
          </w:tcPr>
          <w:p w14:paraId="3BAEB391" w14:textId="77777777" w:rsidR="004E57DE" w:rsidRPr="00715613" w:rsidRDefault="004E57DE" w:rsidP="00A14AF6">
            <w:pPr>
              <w:jc w:val="center"/>
              <w:rPr>
                <w:b/>
                <w:bCs/>
                <w:color w:val="0033CC"/>
                <w:sz w:val="20"/>
                <w:szCs w:val="20"/>
              </w:rPr>
            </w:pPr>
            <w:r w:rsidRPr="00715613">
              <w:rPr>
                <w:b/>
                <w:bCs/>
                <w:color w:val="0033CC"/>
                <w:sz w:val="20"/>
                <w:szCs w:val="20"/>
              </w:rPr>
              <w:t xml:space="preserve"> STANJA</w:t>
            </w:r>
          </w:p>
        </w:tc>
        <w:tc>
          <w:tcPr>
            <w:tcW w:w="1071" w:type="dxa"/>
            <w:tcBorders>
              <w:top w:val="nil"/>
              <w:left w:val="nil"/>
              <w:bottom w:val="single" w:sz="4" w:space="0" w:color="auto"/>
              <w:right w:val="nil"/>
            </w:tcBorders>
            <w:shd w:val="clear" w:color="auto" w:fill="auto"/>
            <w:noWrap/>
            <w:vAlign w:val="bottom"/>
            <w:hideMark/>
          </w:tcPr>
          <w:p w14:paraId="382B9E83" w14:textId="77777777" w:rsidR="004E57DE" w:rsidRPr="00715613" w:rsidRDefault="004E57DE" w:rsidP="00A14AF6">
            <w:pPr>
              <w:jc w:val="center"/>
              <w:rPr>
                <w:b/>
                <w:bCs/>
                <w:color w:val="0000FF"/>
                <w:sz w:val="20"/>
                <w:szCs w:val="20"/>
              </w:rPr>
            </w:pPr>
            <w:r w:rsidRPr="00715613">
              <w:rPr>
                <w:b/>
                <w:bCs/>
                <w:color w:val="0000FF"/>
                <w:sz w:val="20"/>
                <w:szCs w:val="20"/>
              </w:rPr>
              <w:t xml:space="preserve"> doseganja</w:t>
            </w:r>
          </w:p>
        </w:tc>
        <w:tc>
          <w:tcPr>
            <w:tcW w:w="1000" w:type="dxa"/>
            <w:tcBorders>
              <w:top w:val="nil"/>
              <w:left w:val="nil"/>
              <w:bottom w:val="nil"/>
              <w:right w:val="nil"/>
            </w:tcBorders>
            <w:shd w:val="clear" w:color="auto" w:fill="auto"/>
            <w:noWrap/>
            <w:vAlign w:val="bottom"/>
            <w:hideMark/>
          </w:tcPr>
          <w:p w14:paraId="7C6CE373" w14:textId="77777777" w:rsidR="004E57DE" w:rsidRPr="00715613" w:rsidRDefault="004E57DE" w:rsidP="00A14AF6">
            <w:pPr>
              <w:jc w:val="center"/>
              <w:rPr>
                <w:b/>
                <w:bCs/>
                <w:color w:val="FF0000"/>
                <w:sz w:val="20"/>
                <w:szCs w:val="20"/>
              </w:rPr>
            </w:pPr>
            <w:r w:rsidRPr="00715613">
              <w:rPr>
                <w:b/>
                <w:bCs/>
                <w:color w:val="FF0000"/>
                <w:sz w:val="20"/>
                <w:szCs w:val="20"/>
              </w:rPr>
              <w:t>OCEN</w:t>
            </w:r>
          </w:p>
        </w:tc>
      </w:tr>
      <w:tr w:rsidR="004E57DE" w:rsidRPr="00715613" w14:paraId="371DF4A1" w14:textId="77777777" w:rsidTr="00A14AF6">
        <w:trPr>
          <w:trHeight w:val="288"/>
        </w:trPr>
        <w:tc>
          <w:tcPr>
            <w:tcW w:w="1312" w:type="dxa"/>
            <w:tcBorders>
              <w:top w:val="nil"/>
              <w:left w:val="nil"/>
              <w:bottom w:val="nil"/>
              <w:right w:val="nil"/>
            </w:tcBorders>
            <w:shd w:val="clear" w:color="auto" w:fill="auto"/>
            <w:noWrap/>
            <w:vAlign w:val="bottom"/>
            <w:hideMark/>
          </w:tcPr>
          <w:p w14:paraId="623EED5D" w14:textId="77777777" w:rsidR="004E57DE" w:rsidRPr="00715613" w:rsidRDefault="004E57DE" w:rsidP="00A14AF6">
            <w:pPr>
              <w:jc w:val="center"/>
              <w:rPr>
                <w:b/>
                <w:bCs/>
                <w:color w:val="000000"/>
                <w:sz w:val="20"/>
                <w:szCs w:val="20"/>
              </w:rPr>
            </w:pPr>
            <w:r w:rsidRPr="00715613">
              <w:rPr>
                <w:b/>
                <w:bCs/>
                <w:color w:val="000000"/>
                <w:sz w:val="20"/>
                <w:szCs w:val="20"/>
              </w:rPr>
              <w:t>2007</w:t>
            </w:r>
          </w:p>
        </w:tc>
        <w:tc>
          <w:tcPr>
            <w:tcW w:w="1587" w:type="dxa"/>
            <w:tcBorders>
              <w:top w:val="single" w:sz="4" w:space="0" w:color="auto"/>
              <w:left w:val="nil"/>
              <w:bottom w:val="nil"/>
              <w:right w:val="nil"/>
            </w:tcBorders>
            <w:shd w:val="clear" w:color="auto" w:fill="auto"/>
            <w:noWrap/>
            <w:vAlign w:val="bottom"/>
            <w:hideMark/>
          </w:tcPr>
          <w:p w14:paraId="2324E82C" w14:textId="77777777" w:rsidR="004E57DE" w:rsidRPr="00715613" w:rsidRDefault="004E57DE" w:rsidP="00A14AF6">
            <w:pPr>
              <w:jc w:val="center"/>
              <w:rPr>
                <w:color w:val="993300"/>
                <w:sz w:val="20"/>
                <w:szCs w:val="20"/>
              </w:rPr>
            </w:pPr>
            <w:r w:rsidRPr="00715613">
              <w:rPr>
                <w:color w:val="993300"/>
                <w:sz w:val="20"/>
                <w:szCs w:val="20"/>
              </w:rPr>
              <w:t>4,47</w:t>
            </w:r>
          </w:p>
        </w:tc>
        <w:tc>
          <w:tcPr>
            <w:tcW w:w="980" w:type="dxa"/>
            <w:tcBorders>
              <w:top w:val="single" w:sz="4" w:space="0" w:color="auto"/>
              <w:left w:val="nil"/>
              <w:bottom w:val="nil"/>
              <w:right w:val="nil"/>
            </w:tcBorders>
            <w:shd w:val="clear" w:color="auto" w:fill="auto"/>
            <w:noWrap/>
            <w:vAlign w:val="bottom"/>
            <w:hideMark/>
          </w:tcPr>
          <w:p w14:paraId="59EB9C3A" w14:textId="77777777" w:rsidR="004E57DE" w:rsidRPr="00715613" w:rsidRDefault="004E57DE" w:rsidP="00A14AF6">
            <w:pPr>
              <w:jc w:val="center"/>
              <w:rPr>
                <w:b/>
                <w:bCs/>
                <w:color w:val="0033CC"/>
                <w:sz w:val="20"/>
                <w:szCs w:val="20"/>
              </w:rPr>
            </w:pPr>
            <w:r w:rsidRPr="00715613">
              <w:rPr>
                <w:b/>
                <w:bCs/>
                <w:color w:val="0033CC"/>
                <w:sz w:val="20"/>
                <w:szCs w:val="20"/>
              </w:rPr>
              <w:t>4,08</w:t>
            </w:r>
          </w:p>
        </w:tc>
        <w:tc>
          <w:tcPr>
            <w:tcW w:w="1071" w:type="dxa"/>
            <w:tcBorders>
              <w:top w:val="nil"/>
              <w:left w:val="nil"/>
              <w:bottom w:val="nil"/>
              <w:right w:val="nil"/>
            </w:tcBorders>
            <w:shd w:val="clear" w:color="auto" w:fill="auto"/>
            <w:noWrap/>
            <w:vAlign w:val="bottom"/>
            <w:hideMark/>
          </w:tcPr>
          <w:p w14:paraId="3ED53869" w14:textId="77777777" w:rsidR="004E57DE" w:rsidRPr="00715613" w:rsidRDefault="004E57DE" w:rsidP="00A14AF6">
            <w:pPr>
              <w:jc w:val="center"/>
              <w:rPr>
                <w:color w:val="000000"/>
                <w:sz w:val="20"/>
                <w:szCs w:val="20"/>
              </w:rPr>
            </w:pPr>
            <w:r w:rsidRPr="00715613">
              <w:rPr>
                <w:color w:val="000000"/>
                <w:sz w:val="20"/>
                <w:szCs w:val="20"/>
              </w:rPr>
              <w:t>91,32</w:t>
            </w:r>
          </w:p>
        </w:tc>
        <w:tc>
          <w:tcPr>
            <w:tcW w:w="1000" w:type="dxa"/>
            <w:tcBorders>
              <w:top w:val="single" w:sz="4" w:space="0" w:color="auto"/>
              <w:left w:val="nil"/>
              <w:bottom w:val="nil"/>
              <w:right w:val="nil"/>
            </w:tcBorders>
            <w:shd w:val="clear" w:color="auto" w:fill="auto"/>
            <w:noWrap/>
            <w:vAlign w:val="bottom"/>
            <w:hideMark/>
          </w:tcPr>
          <w:p w14:paraId="14E1D7BC" w14:textId="77777777" w:rsidR="004E57DE" w:rsidRPr="00715613" w:rsidRDefault="004E57DE" w:rsidP="00A14AF6">
            <w:pPr>
              <w:jc w:val="center"/>
              <w:rPr>
                <w:color w:val="FF0000"/>
                <w:sz w:val="20"/>
                <w:szCs w:val="20"/>
              </w:rPr>
            </w:pPr>
            <w:r w:rsidRPr="00715613">
              <w:rPr>
                <w:color w:val="FF0000"/>
                <w:sz w:val="20"/>
                <w:szCs w:val="20"/>
              </w:rPr>
              <w:t>-0,39</w:t>
            </w:r>
          </w:p>
        </w:tc>
      </w:tr>
      <w:tr w:rsidR="004E57DE" w:rsidRPr="00715613" w14:paraId="0DB9D8EB" w14:textId="77777777" w:rsidTr="00A14AF6">
        <w:trPr>
          <w:trHeight w:val="288"/>
        </w:trPr>
        <w:tc>
          <w:tcPr>
            <w:tcW w:w="1312" w:type="dxa"/>
            <w:tcBorders>
              <w:top w:val="nil"/>
              <w:left w:val="nil"/>
              <w:bottom w:val="nil"/>
              <w:right w:val="nil"/>
            </w:tcBorders>
            <w:shd w:val="clear" w:color="auto" w:fill="auto"/>
            <w:noWrap/>
            <w:vAlign w:val="bottom"/>
            <w:hideMark/>
          </w:tcPr>
          <w:p w14:paraId="133E9A36" w14:textId="77777777" w:rsidR="004E57DE" w:rsidRPr="00715613" w:rsidRDefault="004E57DE" w:rsidP="00A14AF6">
            <w:pPr>
              <w:jc w:val="center"/>
              <w:rPr>
                <w:b/>
                <w:bCs/>
                <w:color w:val="000000"/>
                <w:sz w:val="20"/>
                <w:szCs w:val="20"/>
              </w:rPr>
            </w:pPr>
            <w:r w:rsidRPr="00715613">
              <w:rPr>
                <w:b/>
                <w:bCs/>
                <w:color w:val="000000"/>
                <w:sz w:val="20"/>
                <w:szCs w:val="20"/>
              </w:rPr>
              <w:t>2008</w:t>
            </w:r>
          </w:p>
        </w:tc>
        <w:tc>
          <w:tcPr>
            <w:tcW w:w="1587" w:type="dxa"/>
            <w:tcBorders>
              <w:top w:val="nil"/>
              <w:left w:val="nil"/>
              <w:bottom w:val="nil"/>
              <w:right w:val="nil"/>
            </w:tcBorders>
            <w:shd w:val="clear" w:color="auto" w:fill="auto"/>
            <w:noWrap/>
            <w:vAlign w:val="bottom"/>
            <w:hideMark/>
          </w:tcPr>
          <w:p w14:paraId="63AEB54C" w14:textId="77777777" w:rsidR="004E57DE" w:rsidRPr="00715613" w:rsidRDefault="004E57DE" w:rsidP="00A14AF6">
            <w:pPr>
              <w:jc w:val="center"/>
              <w:rPr>
                <w:color w:val="993300"/>
                <w:sz w:val="20"/>
                <w:szCs w:val="20"/>
              </w:rPr>
            </w:pPr>
            <w:r w:rsidRPr="00715613">
              <w:rPr>
                <w:color w:val="993300"/>
                <w:sz w:val="20"/>
                <w:szCs w:val="20"/>
              </w:rPr>
              <w:t>4,36</w:t>
            </w:r>
          </w:p>
        </w:tc>
        <w:tc>
          <w:tcPr>
            <w:tcW w:w="980" w:type="dxa"/>
            <w:tcBorders>
              <w:top w:val="nil"/>
              <w:left w:val="nil"/>
              <w:bottom w:val="nil"/>
              <w:right w:val="nil"/>
            </w:tcBorders>
            <w:shd w:val="clear" w:color="auto" w:fill="auto"/>
            <w:noWrap/>
            <w:vAlign w:val="bottom"/>
            <w:hideMark/>
          </w:tcPr>
          <w:p w14:paraId="406E20D7" w14:textId="77777777" w:rsidR="004E57DE" w:rsidRPr="00715613" w:rsidRDefault="004E57DE" w:rsidP="00A14AF6">
            <w:pPr>
              <w:jc w:val="center"/>
              <w:rPr>
                <w:b/>
                <w:bCs/>
                <w:color w:val="0033CC"/>
                <w:sz w:val="20"/>
                <w:szCs w:val="20"/>
              </w:rPr>
            </w:pPr>
            <w:r w:rsidRPr="00715613">
              <w:rPr>
                <w:b/>
                <w:bCs/>
                <w:color w:val="0033CC"/>
                <w:sz w:val="20"/>
                <w:szCs w:val="20"/>
              </w:rPr>
              <w:t>3,95</w:t>
            </w:r>
          </w:p>
        </w:tc>
        <w:tc>
          <w:tcPr>
            <w:tcW w:w="1071" w:type="dxa"/>
            <w:tcBorders>
              <w:top w:val="nil"/>
              <w:left w:val="nil"/>
              <w:bottom w:val="nil"/>
              <w:right w:val="nil"/>
            </w:tcBorders>
            <w:shd w:val="clear" w:color="auto" w:fill="auto"/>
            <w:noWrap/>
            <w:vAlign w:val="bottom"/>
            <w:hideMark/>
          </w:tcPr>
          <w:p w14:paraId="5BEEB816" w14:textId="77777777" w:rsidR="004E57DE" w:rsidRPr="00715613" w:rsidRDefault="004E57DE" w:rsidP="00A14AF6">
            <w:pPr>
              <w:jc w:val="center"/>
              <w:rPr>
                <w:color w:val="000000"/>
                <w:sz w:val="20"/>
                <w:szCs w:val="20"/>
              </w:rPr>
            </w:pPr>
            <w:r w:rsidRPr="00715613">
              <w:rPr>
                <w:color w:val="000000"/>
                <w:sz w:val="20"/>
                <w:szCs w:val="20"/>
              </w:rPr>
              <w:t>90,60</w:t>
            </w:r>
          </w:p>
        </w:tc>
        <w:tc>
          <w:tcPr>
            <w:tcW w:w="1000" w:type="dxa"/>
            <w:tcBorders>
              <w:top w:val="nil"/>
              <w:left w:val="nil"/>
              <w:bottom w:val="nil"/>
              <w:right w:val="nil"/>
            </w:tcBorders>
            <w:shd w:val="clear" w:color="auto" w:fill="auto"/>
            <w:noWrap/>
            <w:vAlign w:val="bottom"/>
            <w:hideMark/>
          </w:tcPr>
          <w:p w14:paraId="701917FB" w14:textId="77777777" w:rsidR="004E57DE" w:rsidRPr="00715613" w:rsidRDefault="004E57DE" w:rsidP="00A14AF6">
            <w:pPr>
              <w:jc w:val="center"/>
              <w:rPr>
                <w:color w:val="FF0000"/>
                <w:sz w:val="20"/>
                <w:szCs w:val="20"/>
              </w:rPr>
            </w:pPr>
            <w:r w:rsidRPr="00715613">
              <w:rPr>
                <w:color w:val="FF0000"/>
                <w:sz w:val="20"/>
                <w:szCs w:val="20"/>
              </w:rPr>
              <w:t>-0,41</w:t>
            </w:r>
          </w:p>
        </w:tc>
      </w:tr>
      <w:tr w:rsidR="004E57DE" w:rsidRPr="00715613" w14:paraId="6696BBF2" w14:textId="77777777" w:rsidTr="00A14AF6">
        <w:trPr>
          <w:trHeight w:val="288"/>
        </w:trPr>
        <w:tc>
          <w:tcPr>
            <w:tcW w:w="1312" w:type="dxa"/>
            <w:tcBorders>
              <w:top w:val="nil"/>
              <w:left w:val="nil"/>
              <w:bottom w:val="nil"/>
              <w:right w:val="nil"/>
            </w:tcBorders>
            <w:shd w:val="clear" w:color="auto" w:fill="auto"/>
            <w:noWrap/>
            <w:vAlign w:val="bottom"/>
            <w:hideMark/>
          </w:tcPr>
          <w:p w14:paraId="2DC37608" w14:textId="77777777" w:rsidR="004E57DE" w:rsidRPr="00715613" w:rsidRDefault="004E57DE" w:rsidP="00A14AF6">
            <w:pPr>
              <w:jc w:val="center"/>
              <w:rPr>
                <w:b/>
                <w:bCs/>
                <w:color w:val="000000"/>
                <w:sz w:val="20"/>
                <w:szCs w:val="20"/>
              </w:rPr>
            </w:pPr>
            <w:r w:rsidRPr="00715613">
              <w:rPr>
                <w:b/>
                <w:bCs/>
                <w:color w:val="000000"/>
                <w:sz w:val="20"/>
                <w:szCs w:val="20"/>
              </w:rPr>
              <w:t>2010</w:t>
            </w:r>
          </w:p>
        </w:tc>
        <w:tc>
          <w:tcPr>
            <w:tcW w:w="1587" w:type="dxa"/>
            <w:tcBorders>
              <w:top w:val="nil"/>
              <w:left w:val="nil"/>
              <w:bottom w:val="nil"/>
              <w:right w:val="nil"/>
            </w:tcBorders>
            <w:shd w:val="clear" w:color="auto" w:fill="auto"/>
            <w:noWrap/>
            <w:vAlign w:val="bottom"/>
            <w:hideMark/>
          </w:tcPr>
          <w:p w14:paraId="3E93CF66" w14:textId="77777777" w:rsidR="004E57DE" w:rsidRPr="00715613" w:rsidRDefault="004E57DE" w:rsidP="00A14AF6">
            <w:pPr>
              <w:jc w:val="center"/>
              <w:rPr>
                <w:color w:val="993300"/>
                <w:sz w:val="20"/>
                <w:szCs w:val="20"/>
              </w:rPr>
            </w:pPr>
            <w:r w:rsidRPr="00715613">
              <w:rPr>
                <w:color w:val="993300"/>
                <w:sz w:val="20"/>
                <w:szCs w:val="20"/>
              </w:rPr>
              <w:t>4,02</w:t>
            </w:r>
          </w:p>
        </w:tc>
        <w:tc>
          <w:tcPr>
            <w:tcW w:w="980" w:type="dxa"/>
            <w:tcBorders>
              <w:top w:val="nil"/>
              <w:left w:val="nil"/>
              <w:bottom w:val="nil"/>
              <w:right w:val="nil"/>
            </w:tcBorders>
            <w:shd w:val="clear" w:color="auto" w:fill="auto"/>
            <w:noWrap/>
            <w:vAlign w:val="bottom"/>
            <w:hideMark/>
          </w:tcPr>
          <w:p w14:paraId="47884243" w14:textId="77777777" w:rsidR="004E57DE" w:rsidRPr="00715613" w:rsidRDefault="004E57DE" w:rsidP="00A14AF6">
            <w:pPr>
              <w:jc w:val="center"/>
              <w:rPr>
                <w:b/>
                <w:bCs/>
                <w:color w:val="0033CC"/>
                <w:sz w:val="20"/>
                <w:szCs w:val="20"/>
              </w:rPr>
            </w:pPr>
            <w:r w:rsidRPr="00715613">
              <w:rPr>
                <w:b/>
                <w:bCs/>
                <w:color w:val="0033CC"/>
                <w:sz w:val="20"/>
                <w:szCs w:val="20"/>
              </w:rPr>
              <w:t>4,15</w:t>
            </w:r>
          </w:p>
        </w:tc>
        <w:tc>
          <w:tcPr>
            <w:tcW w:w="1071" w:type="dxa"/>
            <w:tcBorders>
              <w:top w:val="nil"/>
              <w:left w:val="nil"/>
              <w:bottom w:val="nil"/>
              <w:right w:val="nil"/>
            </w:tcBorders>
            <w:shd w:val="clear" w:color="auto" w:fill="auto"/>
            <w:noWrap/>
            <w:vAlign w:val="bottom"/>
            <w:hideMark/>
          </w:tcPr>
          <w:p w14:paraId="5162E5BF" w14:textId="77777777" w:rsidR="004E57DE" w:rsidRPr="00715613" w:rsidRDefault="004E57DE" w:rsidP="00A14AF6">
            <w:pPr>
              <w:jc w:val="center"/>
              <w:rPr>
                <w:color w:val="000000"/>
                <w:sz w:val="20"/>
                <w:szCs w:val="20"/>
              </w:rPr>
            </w:pPr>
            <w:r w:rsidRPr="00715613">
              <w:rPr>
                <w:color w:val="000000"/>
                <w:sz w:val="20"/>
                <w:szCs w:val="20"/>
              </w:rPr>
              <w:t>103,23</w:t>
            </w:r>
          </w:p>
        </w:tc>
        <w:tc>
          <w:tcPr>
            <w:tcW w:w="1000" w:type="dxa"/>
            <w:tcBorders>
              <w:top w:val="nil"/>
              <w:left w:val="nil"/>
              <w:bottom w:val="nil"/>
              <w:right w:val="nil"/>
            </w:tcBorders>
            <w:shd w:val="clear" w:color="auto" w:fill="auto"/>
            <w:noWrap/>
            <w:vAlign w:val="bottom"/>
            <w:hideMark/>
          </w:tcPr>
          <w:p w14:paraId="5A14AF52" w14:textId="77777777" w:rsidR="004E57DE" w:rsidRPr="00715613" w:rsidRDefault="004E57DE" w:rsidP="00A14AF6">
            <w:pPr>
              <w:jc w:val="center"/>
              <w:rPr>
                <w:b/>
                <w:bCs/>
                <w:color w:val="00B050"/>
                <w:sz w:val="20"/>
                <w:szCs w:val="20"/>
              </w:rPr>
            </w:pPr>
            <w:r w:rsidRPr="00715613">
              <w:rPr>
                <w:b/>
                <w:bCs/>
                <w:color w:val="00B050"/>
                <w:sz w:val="20"/>
                <w:szCs w:val="20"/>
              </w:rPr>
              <w:t>0,14</w:t>
            </w:r>
          </w:p>
        </w:tc>
      </w:tr>
      <w:tr w:rsidR="004E57DE" w:rsidRPr="00715613" w14:paraId="7553F8EF" w14:textId="77777777" w:rsidTr="00A14AF6">
        <w:trPr>
          <w:trHeight w:val="288"/>
        </w:trPr>
        <w:tc>
          <w:tcPr>
            <w:tcW w:w="1312" w:type="dxa"/>
            <w:tcBorders>
              <w:top w:val="nil"/>
              <w:left w:val="nil"/>
              <w:bottom w:val="nil"/>
              <w:right w:val="nil"/>
            </w:tcBorders>
            <w:shd w:val="clear" w:color="auto" w:fill="auto"/>
            <w:noWrap/>
            <w:vAlign w:val="bottom"/>
            <w:hideMark/>
          </w:tcPr>
          <w:p w14:paraId="3FB526FA" w14:textId="77777777" w:rsidR="004E57DE" w:rsidRPr="00715613" w:rsidRDefault="004E57DE" w:rsidP="00A14AF6">
            <w:pPr>
              <w:jc w:val="center"/>
              <w:rPr>
                <w:b/>
                <w:bCs/>
                <w:color w:val="000000"/>
                <w:sz w:val="20"/>
                <w:szCs w:val="20"/>
              </w:rPr>
            </w:pPr>
            <w:r w:rsidRPr="00715613">
              <w:rPr>
                <w:b/>
                <w:bCs/>
                <w:color w:val="000000"/>
                <w:sz w:val="20"/>
                <w:szCs w:val="20"/>
              </w:rPr>
              <w:t>2011</w:t>
            </w:r>
          </w:p>
        </w:tc>
        <w:tc>
          <w:tcPr>
            <w:tcW w:w="1587" w:type="dxa"/>
            <w:tcBorders>
              <w:top w:val="nil"/>
              <w:left w:val="nil"/>
              <w:bottom w:val="nil"/>
              <w:right w:val="nil"/>
            </w:tcBorders>
            <w:shd w:val="clear" w:color="auto" w:fill="auto"/>
            <w:noWrap/>
            <w:vAlign w:val="bottom"/>
            <w:hideMark/>
          </w:tcPr>
          <w:p w14:paraId="23A52C86" w14:textId="77777777" w:rsidR="004E57DE" w:rsidRPr="00715613" w:rsidRDefault="004E57DE" w:rsidP="00A14AF6">
            <w:pPr>
              <w:jc w:val="center"/>
              <w:rPr>
                <w:color w:val="993300"/>
                <w:sz w:val="20"/>
                <w:szCs w:val="20"/>
              </w:rPr>
            </w:pPr>
            <w:r w:rsidRPr="00715613">
              <w:rPr>
                <w:color w:val="993300"/>
                <w:sz w:val="20"/>
                <w:szCs w:val="20"/>
              </w:rPr>
              <w:t>4,19</w:t>
            </w:r>
          </w:p>
        </w:tc>
        <w:tc>
          <w:tcPr>
            <w:tcW w:w="980" w:type="dxa"/>
            <w:tcBorders>
              <w:top w:val="nil"/>
              <w:left w:val="nil"/>
              <w:bottom w:val="nil"/>
              <w:right w:val="nil"/>
            </w:tcBorders>
            <w:shd w:val="clear" w:color="auto" w:fill="auto"/>
            <w:noWrap/>
            <w:vAlign w:val="bottom"/>
            <w:hideMark/>
          </w:tcPr>
          <w:p w14:paraId="12A9D325" w14:textId="77777777" w:rsidR="004E57DE" w:rsidRPr="00715613" w:rsidRDefault="004E57DE" w:rsidP="00A14AF6">
            <w:pPr>
              <w:jc w:val="center"/>
              <w:rPr>
                <w:b/>
                <w:bCs/>
                <w:color w:val="0033CC"/>
                <w:sz w:val="20"/>
                <w:szCs w:val="20"/>
              </w:rPr>
            </w:pPr>
            <w:r w:rsidRPr="00715613">
              <w:rPr>
                <w:b/>
                <w:bCs/>
                <w:color w:val="0033CC"/>
                <w:sz w:val="20"/>
                <w:szCs w:val="20"/>
              </w:rPr>
              <w:t>4,02</w:t>
            </w:r>
          </w:p>
        </w:tc>
        <w:tc>
          <w:tcPr>
            <w:tcW w:w="1071" w:type="dxa"/>
            <w:tcBorders>
              <w:top w:val="nil"/>
              <w:left w:val="nil"/>
              <w:bottom w:val="nil"/>
              <w:right w:val="nil"/>
            </w:tcBorders>
            <w:shd w:val="clear" w:color="auto" w:fill="auto"/>
            <w:noWrap/>
            <w:vAlign w:val="bottom"/>
            <w:hideMark/>
          </w:tcPr>
          <w:p w14:paraId="1815EA57" w14:textId="77777777" w:rsidR="004E57DE" w:rsidRPr="00715613" w:rsidRDefault="004E57DE" w:rsidP="00A14AF6">
            <w:pPr>
              <w:jc w:val="center"/>
              <w:rPr>
                <w:sz w:val="20"/>
                <w:szCs w:val="20"/>
              </w:rPr>
            </w:pPr>
            <w:r w:rsidRPr="00715613">
              <w:rPr>
                <w:sz w:val="20"/>
                <w:szCs w:val="20"/>
              </w:rPr>
              <w:t>95,80</w:t>
            </w:r>
          </w:p>
        </w:tc>
        <w:tc>
          <w:tcPr>
            <w:tcW w:w="1000" w:type="dxa"/>
            <w:tcBorders>
              <w:top w:val="nil"/>
              <w:left w:val="nil"/>
              <w:bottom w:val="nil"/>
              <w:right w:val="nil"/>
            </w:tcBorders>
            <w:shd w:val="clear" w:color="auto" w:fill="auto"/>
            <w:noWrap/>
            <w:vAlign w:val="bottom"/>
            <w:hideMark/>
          </w:tcPr>
          <w:p w14:paraId="1BCBD26A" w14:textId="77777777" w:rsidR="004E57DE" w:rsidRPr="00715613" w:rsidRDefault="004E57DE" w:rsidP="00A14AF6">
            <w:pPr>
              <w:jc w:val="center"/>
              <w:rPr>
                <w:color w:val="FF0000"/>
                <w:sz w:val="20"/>
                <w:szCs w:val="20"/>
              </w:rPr>
            </w:pPr>
            <w:r w:rsidRPr="00715613">
              <w:rPr>
                <w:color w:val="FF0000"/>
                <w:sz w:val="20"/>
                <w:szCs w:val="20"/>
              </w:rPr>
              <w:t>-0,17</w:t>
            </w:r>
          </w:p>
        </w:tc>
      </w:tr>
      <w:tr w:rsidR="004E57DE" w:rsidRPr="00715613" w14:paraId="158B72A9" w14:textId="77777777" w:rsidTr="00A14AF6">
        <w:trPr>
          <w:trHeight w:val="288"/>
        </w:trPr>
        <w:tc>
          <w:tcPr>
            <w:tcW w:w="1312" w:type="dxa"/>
            <w:tcBorders>
              <w:top w:val="nil"/>
              <w:left w:val="nil"/>
              <w:bottom w:val="nil"/>
              <w:right w:val="nil"/>
            </w:tcBorders>
            <w:shd w:val="clear" w:color="auto" w:fill="auto"/>
            <w:noWrap/>
            <w:vAlign w:val="bottom"/>
            <w:hideMark/>
          </w:tcPr>
          <w:p w14:paraId="3181CD28" w14:textId="77777777" w:rsidR="004E57DE" w:rsidRPr="00715613" w:rsidRDefault="004E57DE" w:rsidP="00A14AF6">
            <w:pPr>
              <w:jc w:val="center"/>
              <w:rPr>
                <w:b/>
                <w:bCs/>
                <w:color w:val="000000"/>
                <w:sz w:val="20"/>
                <w:szCs w:val="20"/>
              </w:rPr>
            </w:pPr>
            <w:r w:rsidRPr="00715613">
              <w:rPr>
                <w:b/>
                <w:bCs/>
                <w:color w:val="000000"/>
                <w:sz w:val="20"/>
                <w:szCs w:val="20"/>
              </w:rPr>
              <w:t>2012</w:t>
            </w:r>
          </w:p>
        </w:tc>
        <w:tc>
          <w:tcPr>
            <w:tcW w:w="1587" w:type="dxa"/>
            <w:tcBorders>
              <w:top w:val="nil"/>
              <w:left w:val="nil"/>
              <w:bottom w:val="nil"/>
              <w:right w:val="nil"/>
            </w:tcBorders>
            <w:shd w:val="clear" w:color="auto" w:fill="auto"/>
            <w:noWrap/>
            <w:vAlign w:val="bottom"/>
            <w:hideMark/>
          </w:tcPr>
          <w:p w14:paraId="5BA83366" w14:textId="77777777" w:rsidR="004E57DE" w:rsidRPr="00715613" w:rsidRDefault="004E57DE" w:rsidP="00A14AF6">
            <w:pPr>
              <w:jc w:val="center"/>
              <w:rPr>
                <w:color w:val="993300"/>
                <w:sz w:val="20"/>
                <w:szCs w:val="20"/>
              </w:rPr>
            </w:pPr>
            <w:r w:rsidRPr="00715613">
              <w:rPr>
                <w:color w:val="993300"/>
                <w:sz w:val="20"/>
                <w:szCs w:val="20"/>
              </w:rPr>
              <w:t>3,76</w:t>
            </w:r>
          </w:p>
        </w:tc>
        <w:tc>
          <w:tcPr>
            <w:tcW w:w="980" w:type="dxa"/>
            <w:tcBorders>
              <w:top w:val="nil"/>
              <w:left w:val="nil"/>
              <w:bottom w:val="nil"/>
              <w:right w:val="nil"/>
            </w:tcBorders>
            <w:shd w:val="clear" w:color="auto" w:fill="auto"/>
            <w:noWrap/>
            <w:vAlign w:val="bottom"/>
            <w:hideMark/>
          </w:tcPr>
          <w:p w14:paraId="5EC8AEEA" w14:textId="77777777" w:rsidR="004E57DE" w:rsidRPr="00715613" w:rsidRDefault="004E57DE" w:rsidP="00A14AF6">
            <w:pPr>
              <w:jc w:val="center"/>
              <w:rPr>
                <w:b/>
                <w:bCs/>
                <w:color w:val="0033CC"/>
                <w:sz w:val="20"/>
                <w:szCs w:val="20"/>
              </w:rPr>
            </w:pPr>
            <w:r w:rsidRPr="00715613">
              <w:rPr>
                <w:b/>
                <w:bCs/>
                <w:color w:val="0033CC"/>
                <w:sz w:val="20"/>
                <w:szCs w:val="20"/>
              </w:rPr>
              <w:t>3,72</w:t>
            </w:r>
          </w:p>
        </w:tc>
        <w:tc>
          <w:tcPr>
            <w:tcW w:w="1071" w:type="dxa"/>
            <w:tcBorders>
              <w:top w:val="nil"/>
              <w:left w:val="nil"/>
              <w:bottom w:val="nil"/>
              <w:right w:val="nil"/>
            </w:tcBorders>
            <w:shd w:val="clear" w:color="auto" w:fill="auto"/>
            <w:noWrap/>
            <w:vAlign w:val="bottom"/>
            <w:hideMark/>
          </w:tcPr>
          <w:p w14:paraId="53EB1F33" w14:textId="77777777" w:rsidR="004E57DE" w:rsidRPr="00715613" w:rsidRDefault="004E57DE" w:rsidP="00A14AF6">
            <w:pPr>
              <w:jc w:val="center"/>
              <w:rPr>
                <w:color w:val="000000"/>
                <w:sz w:val="20"/>
                <w:szCs w:val="20"/>
              </w:rPr>
            </w:pPr>
            <w:r w:rsidRPr="00715613">
              <w:rPr>
                <w:color w:val="000000"/>
                <w:sz w:val="20"/>
                <w:szCs w:val="20"/>
              </w:rPr>
              <w:t>99,32</w:t>
            </w:r>
          </w:p>
        </w:tc>
        <w:tc>
          <w:tcPr>
            <w:tcW w:w="1000" w:type="dxa"/>
            <w:tcBorders>
              <w:top w:val="nil"/>
              <w:left w:val="nil"/>
              <w:bottom w:val="nil"/>
              <w:right w:val="nil"/>
            </w:tcBorders>
            <w:shd w:val="clear" w:color="auto" w:fill="auto"/>
            <w:noWrap/>
            <w:vAlign w:val="bottom"/>
            <w:hideMark/>
          </w:tcPr>
          <w:p w14:paraId="7E18B958" w14:textId="77777777" w:rsidR="004E57DE" w:rsidRPr="00715613" w:rsidRDefault="004E57DE" w:rsidP="00A14AF6">
            <w:pPr>
              <w:jc w:val="center"/>
              <w:rPr>
                <w:color w:val="FF0000"/>
                <w:sz w:val="20"/>
                <w:szCs w:val="20"/>
              </w:rPr>
            </w:pPr>
            <w:r w:rsidRPr="00715613">
              <w:rPr>
                <w:color w:val="FF0000"/>
                <w:sz w:val="20"/>
                <w:szCs w:val="20"/>
              </w:rPr>
              <w:t>-0,04</w:t>
            </w:r>
          </w:p>
        </w:tc>
      </w:tr>
      <w:tr w:rsidR="004E57DE" w:rsidRPr="00715613" w14:paraId="7B7D083F" w14:textId="77777777" w:rsidTr="00A14AF6">
        <w:trPr>
          <w:trHeight w:val="288"/>
        </w:trPr>
        <w:tc>
          <w:tcPr>
            <w:tcW w:w="1312" w:type="dxa"/>
            <w:tcBorders>
              <w:top w:val="nil"/>
              <w:left w:val="nil"/>
              <w:bottom w:val="nil"/>
              <w:right w:val="nil"/>
            </w:tcBorders>
            <w:shd w:val="clear" w:color="auto" w:fill="auto"/>
            <w:noWrap/>
            <w:vAlign w:val="bottom"/>
            <w:hideMark/>
          </w:tcPr>
          <w:p w14:paraId="21BA8374" w14:textId="77777777" w:rsidR="004E57DE" w:rsidRPr="00715613" w:rsidRDefault="004E57DE" w:rsidP="00A14AF6">
            <w:pPr>
              <w:jc w:val="center"/>
              <w:rPr>
                <w:b/>
                <w:bCs/>
                <w:color w:val="000000"/>
                <w:sz w:val="20"/>
                <w:szCs w:val="20"/>
              </w:rPr>
            </w:pPr>
            <w:r w:rsidRPr="00715613">
              <w:rPr>
                <w:b/>
                <w:bCs/>
                <w:color w:val="000000"/>
                <w:sz w:val="20"/>
                <w:szCs w:val="20"/>
              </w:rPr>
              <w:t>2013</w:t>
            </w:r>
          </w:p>
        </w:tc>
        <w:tc>
          <w:tcPr>
            <w:tcW w:w="1587" w:type="dxa"/>
            <w:tcBorders>
              <w:top w:val="nil"/>
              <w:left w:val="nil"/>
              <w:bottom w:val="nil"/>
              <w:right w:val="nil"/>
            </w:tcBorders>
            <w:shd w:val="clear" w:color="auto" w:fill="auto"/>
            <w:noWrap/>
            <w:vAlign w:val="bottom"/>
            <w:hideMark/>
          </w:tcPr>
          <w:p w14:paraId="0B51CC9D" w14:textId="77777777" w:rsidR="004E57DE" w:rsidRPr="00715613" w:rsidRDefault="004E57DE" w:rsidP="00A14AF6">
            <w:pPr>
              <w:jc w:val="center"/>
              <w:rPr>
                <w:color w:val="993300"/>
                <w:sz w:val="20"/>
                <w:szCs w:val="20"/>
              </w:rPr>
            </w:pPr>
            <w:r w:rsidRPr="00715613">
              <w:rPr>
                <w:color w:val="993300"/>
                <w:sz w:val="20"/>
                <w:szCs w:val="20"/>
              </w:rPr>
              <w:t>4,93</w:t>
            </w:r>
          </w:p>
        </w:tc>
        <w:tc>
          <w:tcPr>
            <w:tcW w:w="980" w:type="dxa"/>
            <w:tcBorders>
              <w:top w:val="nil"/>
              <w:left w:val="nil"/>
              <w:bottom w:val="nil"/>
              <w:right w:val="nil"/>
            </w:tcBorders>
            <w:shd w:val="clear" w:color="auto" w:fill="auto"/>
            <w:noWrap/>
            <w:vAlign w:val="bottom"/>
            <w:hideMark/>
          </w:tcPr>
          <w:p w14:paraId="5C2363D9" w14:textId="77777777" w:rsidR="004E57DE" w:rsidRPr="00715613" w:rsidRDefault="004E57DE" w:rsidP="00A14AF6">
            <w:pPr>
              <w:jc w:val="center"/>
              <w:rPr>
                <w:b/>
                <w:bCs/>
                <w:color w:val="0033CC"/>
                <w:sz w:val="20"/>
                <w:szCs w:val="20"/>
              </w:rPr>
            </w:pPr>
            <w:r w:rsidRPr="00715613">
              <w:rPr>
                <w:b/>
                <w:bCs/>
                <w:color w:val="0033CC"/>
                <w:sz w:val="20"/>
                <w:szCs w:val="20"/>
              </w:rPr>
              <w:t>4,36</w:t>
            </w:r>
          </w:p>
        </w:tc>
        <w:tc>
          <w:tcPr>
            <w:tcW w:w="1071" w:type="dxa"/>
            <w:tcBorders>
              <w:top w:val="nil"/>
              <w:left w:val="nil"/>
              <w:bottom w:val="nil"/>
              <w:right w:val="nil"/>
            </w:tcBorders>
            <w:shd w:val="clear" w:color="auto" w:fill="auto"/>
            <w:noWrap/>
            <w:vAlign w:val="bottom"/>
            <w:hideMark/>
          </w:tcPr>
          <w:p w14:paraId="54BA5A3E" w14:textId="77777777" w:rsidR="004E57DE" w:rsidRPr="00715613" w:rsidRDefault="004E57DE" w:rsidP="00A14AF6">
            <w:pPr>
              <w:jc w:val="center"/>
              <w:rPr>
                <w:color w:val="000000"/>
                <w:sz w:val="20"/>
                <w:szCs w:val="20"/>
              </w:rPr>
            </w:pPr>
            <w:r w:rsidRPr="00715613">
              <w:rPr>
                <w:color w:val="000000"/>
                <w:sz w:val="20"/>
                <w:szCs w:val="20"/>
              </w:rPr>
              <w:t>88,44</w:t>
            </w:r>
          </w:p>
        </w:tc>
        <w:tc>
          <w:tcPr>
            <w:tcW w:w="1000" w:type="dxa"/>
            <w:tcBorders>
              <w:top w:val="nil"/>
              <w:left w:val="nil"/>
              <w:bottom w:val="nil"/>
              <w:right w:val="nil"/>
            </w:tcBorders>
            <w:shd w:val="clear" w:color="auto" w:fill="auto"/>
            <w:noWrap/>
            <w:vAlign w:val="bottom"/>
            <w:hideMark/>
          </w:tcPr>
          <w:p w14:paraId="0C24D145" w14:textId="77777777" w:rsidR="004E57DE" w:rsidRPr="00715613" w:rsidRDefault="004E57DE" w:rsidP="00A14AF6">
            <w:pPr>
              <w:jc w:val="center"/>
              <w:rPr>
                <w:color w:val="FF0000"/>
                <w:sz w:val="20"/>
                <w:szCs w:val="20"/>
              </w:rPr>
            </w:pPr>
            <w:r w:rsidRPr="00715613">
              <w:rPr>
                <w:color w:val="FF0000"/>
                <w:sz w:val="20"/>
                <w:szCs w:val="20"/>
              </w:rPr>
              <w:t>-0,57</w:t>
            </w:r>
          </w:p>
        </w:tc>
      </w:tr>
      <w:tr w:rsidR="004E57DE" w:rsidRPr="00715613" w14:paraId="61135EA2" w14:textId="77777777" w:rsidTr="00A14AF6">
        <w:trPr>
          <w:trHeight w:val="288"/>
        </w:trPr>
        <w:tc>
          <w:tcPr>
            <w:tcW w:w="1312" w:type="dxa"/>
            <w:tcBorders>
              <w:top w:val="nil"/>
              <w:left w:val="nil"/>
              <w:bottom w:val="nil"/>
              <w:right w:val="nil"/>
            </w:tcBorders>
            <w:shd w:val="clear" w:color="auto" w:fill="auto"/>
            <w:noWrap/>
            <w:vAlign w:val="bottom"/>
            <w:hideMark/>
          </w:tcPr>
          <w:p w14:paraId="06B26455" w14:textId="77777777" w:rsidR="004E57DE" w:rsidRPr="00715613" w:rsidRDefault="004E57DE" w:rsidP="00A14AF6">
            <w:pPr>
              <w:jc w:val="center"/>
              <w:rPr>
                <w:b/>
                <w:bCs/>
                <w:color w:val="000000"/>
                <w:sz w:val="20"/>
                <w:szCs w:val="20"/>
              </w:rPr>
            </w:pPr>
            <w:r w:rsidRPr="00715613">
              <w:rPr>
                <w:b/>
                <w:bCs/>
                <w:color w:val="000000"/>
                <w:sz w:val="20"/>
                <w:szCs w:val="20"/>
              </w:rPr>
              <w:t>2014</w:t>
            </w:r>
          </w:p>
        </w:tc>
        <w:tc>
          <w:tcPr>
            <w:tcW w:w="1587" w:type="dxa"/>
            <w:tcBorders>
              <w:top w:val="nil"/>
              <w:left w:val="nil"/>
              <w:bottom w:val="nil"/>
              <w:right w:val="nil"/>
            </w:tcBorders>
            <w:shd w:val="clear" w:color="auto" w:fill="auto"/>
            <w:noWrap/>
            <w:vAlign w:val="bottom"/>
            <w:hideMark/>
          </w:tcPr>
          <w:p w14:paraId="04BFC5B5" w14:textId="77777777" w:rsidR="004E57DE" w:rsidRPr="00715613" w:rsidRDefault="004E57DE" w:rsidP="00A14AF6">
            <w:pPr>
              <w:jc w:val="center"/>
              <w:rPr>
                <w:color w:val="993300"/>
                <w:sz w:val="20"/>
                <w:szCs w:val="20"/>
              </w:rPr>
            </w:pPr>
            <w:r w:rsidRPr="00715613">
              <w:rPr>
                <w:color w:val="993300"/>
                <w:sz w:val="20"/>
                <w:szCs w:val="20"/>
              </w:rPr>
              <w:t>5</w:t>
            </w:r>
          </w:p>
        </w:tc>
        <w:tc>
          <w:tcPr>
            <w:tcW w:w="980" w:type="dxa"/>
            <w:tcBorders>
              <w:top w:val="nil"/>
              <w:left w:val="nil"/>
              <w:bottom w:val="nil"/>
              <w:right w:val="nil"/>
            </w:tcBorders>
            <w:shd w:val="clear" w:color="auto" w:fill="auto"/>
            <w:noWrap/>
            <w:vAlign w:val="bottom"/>
            <w:hideMark/>
          </w:tcPr>
          <w:p w14:paraId="4C106667" w14:textId="77777777" w:rsidR="004E57DE" w:rsidRPr="00715613" w:rsidRDefault="004E57DE" w:rsidP="00A14AF6">
            <w:pPr>
              <w:jc w:val="center"/>
              <w:rPr>
                <w:b/>
                <w:bCs/>
                <w:color w:val="0033CC"/>
                <w:sz w:val="20"/>
                <w:szCs w:val="20"/>
              </w:rPr>
            </w:pPr>
            <w:r w:rsidRPr="00715613">
              <w:rPr>
                <w:b/>
                <w:bCs/>
                <w:color w:val="0033CC"/>
                <w:sz w:val="20"/>
                <w:szCs w:val="20"/>
              </w:rPr>
              <w:t>4,92</w:t>
            </w:r>
          </w:p>
        </w:tc>
        <w:tc>
          <w:tcPr>
            <w:tcW w:w="1071" w:type="dxa"/>
            <w:tcBorders>
              <w:top w:val="nil"/>
              <w:left w:val="nil"/>
              <w:bottom w:val="nil"/>
              <w:right w:val="nil"/>
            </w:tcBorders>
            <w:shd w:val="clear" w:color="auto" w:fill="auto"/>
            <w:noWrap/>
            <w:vAlign w:val="bottom"/>
            <w:hideMark/>
          </w:tcPr>
          <w:p w14:paraId="2C35595B" w14:textId="77777777" w:rsidR="004E57DE" w:rsidRPr="00715613" w:rsidRDefault="004E57DE" w:rsidP="00A14AF6">
            <w:pPr>
              <w:jc w:val="center"/>
              <w:rPr>
                <w:color w:val="000000"/>
                <w:sz w:val="20"/>
                <w:szCs w:val="20"/>
              </w:rPr>
            </w:pPr>
            <w:r w:rsidRPr="00715613">
              <w:rPr>
                <w:color w:val="000000"/>
                <w:sz w:val="20"/>
                <w:szCs w:val="20"/>
              </w:rPr>
              <w:t>98,46</w:t>
            </w:r>
          </w:p>
        </w:tc>
        <w:tc>
          <w:tcPr>
            <w:tcW w:w="1000" w:type="dxa"/>
            <w:tcBorders>
              <w:top w:val="nil"/>
              <w:left w:val="nil"/>
              <w:bottom w:val="nil"/>
              <w:right w:val="nil"/>
            </w:tcBorders>
            <w:shd w:val="clear" w:color="auto" w:fill="auto"/>
            <w:noWrap/>
            <w:vAlign w:val="bottom"/>
            <w:hideMark/>
          </w:tcPr>
          <w:p w14:paraId="15B1CD08" w14:textId="77777777" w:rsidR="004E57DE" w:rsidRPr="00715613" w:rsidRDefault="004E57DE" w:rsidP="00A14AF6">
            <w:pPr>
              <w:jc w:val="center"/>
              <w:rPr>
                <w:color w:val="FF0000"/>
                <w:sz w:val="20"/>
                <w:szCs w:val="20"/>
              </w:rPr>
            </w:pPr>
            <w:r w:rsidRPr="00715613">
              <w:rPr>
                <w:color w:val="FF0000"/>
                <w:sz w:val="20"/>
                <w:szCs w:val="20"/>
              </w:rPr>
              <w:t>-0,08</w:t>
            </w:r>
          </w:p>
        </w:tc>
      </w:tr>
      <w:tr w:rsidR="004E57DE" w:rsidRPr="00715613" w14:paraId="3B545725" w14:textId="77777777" w:rsidTr="00A14AF6">
        <w:trPr>
          <w:trHeight w:val="288"/>
        </w:trPr>
        <w:tc>
          <w:tcPr>
            <w:tcW w:w="1312" w:type="dxa"/>
            <w:tcBorders>
              <w:top w:val="nil"/>
              <w:left w:val="nil"/>
              <w:bottom w:val="nil"/>
              <w:right w:val="nil"/>
            </w:tcBorders>
            <w:shd w:val="clear" w:color="auto" w:fill="auto"/>
            <w:noWrap/>
            <w:vAlign w:val="bottom"/>
            <w:hideMark/>
          </w:tcPr>
          <w:p w14:paraId="3F224591" w14:textId="77777777" w:rsidR="004E57DE" w:rsidRPr="00715613" w:rsidRDefault="004E57DE" w:rsidP="00A14AF6">
            <w:pPr>
              <w:jc w:val="center"/>
              <w:rPr>
                <w:b/>
                <w:bCs/>
                <w:color w:val="000000"/>
                <w:sz w:val="20"/>
                <w:szCs w:val="20"/>
              </w:rPr>
            </w:pPr>
            <w:r w:rsidRPr="00715613">
              <w:rPr>
                <w:b/>
                <w:bCs/>
                <w:color w:val="000000"/>
                <w:sz w:val="20"/>
                <w:szCs w:val="20"/>
              </w:rPr>
              <w:t>2015</w:t>
            </w:r>
          </w:p>
        </w:tc>
        <w:tc>
          <w:tcPr>
            <w:tcW w:w="1587" w:type="dxa"/>
            <w:tcBorders>
              <w:top w:val="nil"/>
              <w:left w:val="nil"/>
              <w:bottom w:val="nil"/>
              <w:right w:val="nil"/>
            </w:tcBorders>
            <w:shd w:val="clear" w:color="auto" w:fill="auto"/>
            <w:noWrap/>
            <w:vAlign w:val="bottom"/>
            <w:hideMark/>
          </w:tcPr>
          <w:p w14:paraId="20D3A7EA" w14:textId="77777777" w:rsidR="004E57DE" w:rsidRPr="00715613" w:rsidRDefault="004E57DE" w:rsidP="00A14AF6">
            <w:pPr>
              <w:jc w:val="center"/>
              <w:rPr>
                <w:color w:val="993300"/>
                <w:sz w:val="20"/>
                <w:szCs w:val="20"/>
              </w:rPr>
            </w:pPr>
            <w:r w:rsidRPr="00715613">
              <w:rPr>
                <w:color w:val="993300"/>
                <w:sz w:val="20"/>
                <w:szCs w:val="20"/>
              </w:rPr>
              <w:t>4,65</w:t>
            </w:r>
          </w:p>
        </w:tc>
        <w:tc>
          <w:tcPr>
            <w:tcW w:w="980" w:type="dxa"/>
            <w:tcBorders>
              <w:top w:val="nil"/>
              <w:left w:val="nil"/>
              <w:bottom w:val="nil"/>
              <w:right w:val="nil"/>
            </w:tcBorders>
            <w:shd w:val="clear" w:color="auto" w:fill="auto"/>
            <w:noWrap/>
            <w:vAlign w:val="bottom"/>
            <w:hideMark/>
          </w:tcPr>
          <w:p w14:paraId="72DD867C" w14:textId="77777777" w:rsidR="004E57DE" w:rsidRPr="00715613" w:rsidRDefault="004E57DE" w:rsidP="00A14AF6">
            <w:pPr>
              <w:jc w:val="center"/>
              <w:rPr>
                <w:b/>
                <w:bCs/>
                <w:color w:val="0033CC"/>
                <w:sz w:val="20"/>
                <w:szCs w:val="20"/>
              </w:rPr>
            </w:pPr>
            <w:r w:rsidRPr="00715613">
              <w:rPr>
                <w:b/>
                <w:bCs/>
                <w:color w:val="0033CC"/>
                <w:sz w:val="20"/>
                <w:szCs w:val="20"/>
              </w:rPr>
              <w:t>4,17</w:t>
            </w:r>
          </w:p>
        </w:tc>
        <w:tc>
          <w:tcPr>
            <w:tcW w:w="1071" w:type="dxa"/>
            <w:tcBorders>
              <w:top w:val="nil"/>
              <w:left w:val="nil"/>
              <w:bottom w:val="nil"/>
              <w:right w:val="nil"/>
            </w:tcBorders>
            <w:shd w:val="clear" w:color="auto" w:fill="auto"/>
            <w:noWrap/>
            <w:vAlign w:val="bottom"/>
            <w:hideMark/>
          </w:tcPr>
          <w:p w14:paraId="377D3204" w14:textId="77777777" w:rsidR="004E57DE" w:rsidRPr="00715613" w:rsidRDefault="004E57DE" w:rsidP="00A14AF6">
            <w:pPr>
              <w:jc w:val="center"/>
              <w:rPr>
                <w:color w:val="000000"/>
                <w:sz w:val="20"/>
                <w:szCs w:val="20"/>
              </w:rPr>
            </w:pPr>
            <w:r w:rsidRPr="00715613">
              <w:rPr>
                <w:color w:val="000000"/>
                <w:sz w:val="20"/>
                <w:szCs w:val="20"/>
              </w:rPr>
              <w:t>90,18</w:t>
            </w:r>
          </w:p>
        </w:tc>
        <w:tc>
          <w:tcPr>
            <w:tcW w:w="1000" w:type="dxa"/>
            <w:tcBorders>
              <w:top w:val="nil"/>
              <w:left w:val="nil"/>
              <w:bottom w:val="nil"/>
              <w:right w:val="nil"/>
            </w:tcBorders>
            <w:shd w:val="clear" w:color="auto" w:fill="auto"/>
            <w:noWrap/>
            <w:vAlign w:val="bottom"/>
            <w:hideMark/>
          </w:tcPr>
          <w:p w14:paraId="58F49DBE" w14:textId="77777777" w:rsidR="004E57DE" w:rsidRPr="00715613" w:rsidRDefault="004E57DE" w:rsidP="00A14AF6">
            <w:pPr>
              <w:jc w:val="center"/>
              <w:rPr>
                <w:color w:val="FF0000"/>
                <w:sz w:val="20"/>
                <w:szCs w:val="20"/>
              </w:rPr>
            </w:pPr>
            <w:r w:rsidRPr="00715613">
              <w:rPr>
                <w:color w:val="FF0000"/>
                <w:sz w:val="20"/>
                <w:szCs w:val="20"/>
              </w:rPr>
              <w:t>-0,48</w:t>
            </w:r>
          </w:p>
        </w:tc>
      </w:tr>
      <w:tr w:rsidR="004E57DE" w:rsidRPr="00715613" w14:paraId="0D69471A" w14:textId="77777777" w:rsidTr="00A14AF6">
        <w:trPr>
          <w:trHeight w:val="288"/>
        </w:trPr>
        <w:tc>
          <w:tcPr>
            <w:tcW w:w="1312" w:type="dxa"/>
            <w:tcBorders>
              <w:top w:val="nil"/>
              <w:left w:val="nil"/>
              <w:bottom w:val="nil"/>
              <w:right w:val="nil"/>
            </w:tcBorders>
            <w:shd w:val="clear" w:color="auto" w:fill="auto"/>
            <w:noWrap/>
            <w:vAlign w:val="bottom"/>
            <w:hideMark/>
          </w:tcPr>
          <w:p w14:paraId="2D9FE71B" w14:textId="77777777" w:rsidR="004E57DE" w:rsidRPr="00715613" w:rsidRDefault="004E57DE" w:rsidP="00A14AF6">
            <w:pPr>
              <w:jc w:val="center"/>
              <w:rPr>
                <w:b/>
                <w:bCs/>
                <w:color w:val="000000"/>
                <w:sz w:val="20"/>
                <w:szCs w:val="20"/>
              </w:rPr>
            </w:pPr>
            <w:r w:rsidRPr="00715613">
              <w:rPr>
                <w:b/>
                <w:bCs/>
                <w:color w:val="000000"/>
                <w:sz w:val="20"/>
                <w:szCs w:val="20"/>
              </w:rPr>
              <w:t>2016</w:t>
            </w:r>
          </w:p>
        </w:tc>
        <w:tc>
          <w:tcPr>
            <w:tcW w:w="1587" w:type="dxa"/>
            <w:tcBorders>
              <w:top w:val="nil"/>
              <w:left w:val="nil"/>
              <w:bottom w:val="nil"/>
              <w:right w:val="nil"/>
            </w:tcBorders>
            <w:shd w:val="clear" w:color="auto" w:fill="auto"/>
            <w:noWrap/>
            <w:vAlign w:val="bottom"/>
            <w:hideMark/>
          </w:tcPr>
          <w:p w14:paraId="6A71C748" w14:textId="77777777" w:rsidR="004E57DE" w:rsidRPr="00715613" w:rsidRDefault="004E57DE" w:rsidP="00A14AF6">
            <w:pPr>
              <w:jc w:val="center"/>
              <w:rPr>
                <w:color w:val="993300"/>
                <w:sz w:val="20"/>
                <w:szCs w:val="20"/>
              </w:rPr>
            </w:pPr>
            <w:r w:rsidRPr="00715613">
              <w:rPr>
                <w:color w:val="993300"/>
                <w:sz w:val="20"/>
                <w:szCs w:val="20"/>
              </w:rPr>
              <w:t>4,61</w:t>
            </w:r>
          </w:p>
        </w:tc>
        <w:tc>
          <w:tcPr>
            <w:tcW w:w="980" w:type="dxa"/>
            <w:tcBorders>
              <w:top w:val="nil"/>
              <w:left w:val="nil"/>
              <w:bottom w:val="nil"/>
              <w:right w:val="nil"/>
            </w:tcBorders>
            <w:shd w:val="clear" w:color="auto" w:fill="auto"/>
            <w:noWrap/>
            <w:vAlign w:val="bottom"/>
            <w:hideMark/>
          </w:tcPr>
          <w:p w14:paraId="29F6F225" w14:textId="77777777" w:rsidR="004E57DE" w:rsidRPr="00715613" w:rsidRDefault="004E57DE" w:rsidP="00A14AF6">
            <w:pPr>
              <w:jc w:val="center"/>
              <w:rPr>
                <w:b/>
                <w:bCs/>
                <w:color w:val="0033CC"/>
                <w:sz w:val="20"/>
                <w:szCs w:val="20"/>
              </w:rPr>
            </w:pPr>
            <w:r w:rsidRPr="00715613">
              <w:rPr>
                <w:b/>
                <w:bCs/>
                <w:color w:val="0033CC"/>
                <w:sz w:val="20"/>
                <w:szCs w:val="20"/>
              </w:rPr>
              <w:t>4,38</w:t>
            </w:r>
          </w:p>
        </w:tc>
        <w:tc>
          <w:tcPr>
            <w:tcW w:w="1071" w:type="dxa"/>
            <w:tcBorders>
              <w:top w:val="nil"/>
              <w:left w:val="nil"/>
              <w:bottom w:val="nil"/>
              <w:right w:val="nil"/>
            </w:tcBorders>
            <w:shd w:val="clear" w:color="auto" w:fill="auto"/>
            <w:noWrap/>
            <w:vAlign w:val="bottom"/>
            <w:hideMark/>
          </w:tcPr>
          <w:p w14:paraId="01B438E2" w14:textId="77777777" w:rsidR="004E57DE" w:rsidRPr="00715613" w:rsidRDefault="004E57DE" w:rsidP="00A14AF6">
            <w:pPr>
              <w:jc w:val="center"/>
              <w:rPr>
                <w:color w:val="000000"/>
                <w:sz w:val="20"/>
                <w:szCs w:val="20"/>
              </w:rPr>
            </w:pPr>
            <w:r w:rsidRPr="00715613">
              <w:rPr>
                <w:color w:val="000000"/>
                <w:sz w:val="20"/>
                <w:szCs w:val="20"/>
              </w:rPr>
              <w:t>95,02</w:t>
            </w:r>
          </w:p>
        </w:tc>
        <w:tc>
          <w:tcPr>
            <w:tcW w:w="1000" w:type="dxa"/>
            <w:tcBorders>
              <w:top w:val="nil"/>
              <w:left w:val="nil"/>
              <w:bottom w:val="nil"/>
              <w:right w:val="nil"/>
            </w:tcBorders>
            <w:shd w:val="clear" w:color="auto" w:fill="auto"/>
            <w:noWrap/>
            <w:vAlign w:val="bottom"/>
            <w:hideMark/>
          </w:tcPr>
          <w:p w14:paraId="79F6D57E" w14:textId="77777777" w:rsidR="004E57DE" w:rsidRPr="00715613" w:rsidRDefault="004E57DE" w:rsidP="00A14AF6">
            <w:pPr>
              <w:jc w:val="center"/>
              <w:rPr>
                <w:color w:val="FF0000"/>
                <w:sz w:val="20"/>
                <w:szCs w:val="20"/>
              </w:rPr>
            </w:pPr>
            <w:r w:rsidRPr="00715613">
              <w:rPr>
                <w:color w:val="FF0000"/>
                <w:sz w:val="20"/>
                <w:szCs w:val="20"/>
              </w:rPr>
              <w:t>-0,23</w:t>
            </w:r>
          </w:p>
        </w:tc>
      </w:tr>
      <w:tr w:rsidR="004E57DE" w:rsidRPr="00715613" w14:paraId="11E57A57" w14:textId="77777777" w:rsidTr="00A14AF6">
        <w:trPr>
          <w:trHeight w:val="288"/>
        </w:trPr>
        <w:tc>
          <w:tcPr>
            <w:tcW w:w="1312" w:type="dxa"/>
            <w:tcBorders>
              <w:top w:val="nil"/>
              <w:left w:val="nil"/>
              <w:bottom w:val="nil"/>
              <w:right w:val="nil"/>
            </w:tcBorders>
            <w:shd w:val="clear" w:color="auto" w:fill="auto"/>
            <w:noWrap/>
            <w:vAlign w:val="bottom"/>
            <w:hideMark/>
          </w:tcPr>
          <w:p w14:paraId="1AD97276" w14:textId="77777777" w:rsidR="004E57DE" w:rsidRPr="00715613" w:rsidRDefault="004E57DE" w:rsidP="00A14AF6">
            <w:pPr>
              <w:jc w:val="center"/>
              <w:rPr>
                <w:b/>
                <w:bCs/>
                <w:color w:val="000000"/>
                <w:sz w:val="20"/>
                <w:szCs w:val="20"/>
              </w:rPr>
            </w:pPr>
            <w:r w:rsidRPr="00715613">
              <w:rPr>
                <w:b/>
                <w:bCs/>
                <w:color w:val="000000"/>
                <w:sz w:val="20"/>
                <w:szCs w:val="20"/>
              </w:rPr>
              <w:t>2017</w:t>
            </w:r>
          </w:p>
        </w:tc>
        <w:tc>
          <w:tcPr>
            <w:tcW w:w="1587" w:type="dxa"/>
            <w:tcBorders>
              <w:top w:val="nil"/>
              <w:left w:val="nil"/>
              <w:bottom w:val="nil"/>
              <w:right w:val="nil"/>
            </w:tcBorders>
            <w:shd w:val="clear" w:color="auto" w:fill="auto"/>
            <w:noWrap/>
            <w:vAlign w:val="bottom"/>
            <w:hideMark/>
          </w:tcPr>
          <w:p w14:paraId="2308CD52" w14:textId="77777777" w:rsidR="004E57DE" w:rsidRPr="00715613" w:rsidRDefault="004E57DE" w:rsidP="00A14AF6">
            <w:pPr>
              <w:jc w:val="center"/>
              <w:rPr>
                <w:color w:val="993300"/>
                <w:sz w:val="20"/>
                <w:szCs w:val="20"/>
              </w:rPr>
            </w:pPr>
            <w:r w:rsidRPr="00715613">
              <w:rPr>
                <w:color w:val="993300"/>
                <w:sz w:val="20"/>
                <w:szCs w:val="20"/>
              </w:rPr>
              <w:t>4,69</w:t>
            </w:r>
          </w:p>
        </w:tc>
        <w:tc>
          <w:tcPr>
            <w:tcW w:w="980" w:type="dxa"/>
            <w:tcBorders>
              <w:top w:val="nil"/>
              <w:left w:val="nil"/>
              <w:bottom w:val="nil"/>
              <w:right w:val="nil"/>
            </w:tcBorders>
            <w:shd w:val="clear" w:color="auto" w:fill="auto"/>
            <w:noWrap/>
            <w:vAlign w:val="bottom"/>
            <w:hideMark/>
          </w:tcPr>
          <w:p w14:paraId="23B97BF6" w14:textId="77777777" w:rsidR="004E57DE" w:rsidRPr="00715613" w:rsidRDefault="004E57DE" w:rsidP="00A14AF6">
            <w:pPr>
              <w:jc w:val="center"/>
              <w:rPr>
                <w:b/>
                <w:bCs/>
                <w:color w:val="0033CC"/>
                <w:sz w:val="20"/>
                <w:szCs w:val="20"/>
              </w:rPr>
            </w:pPr>
            <w:r w:rsidRPr="00715613">
              <w:rPr>
                <w:b/>
                <w:bCs/>
                <w:color w:val="0033CC"/>
                <w:sz w:val="20"/>
                <w:szCs w:val="20"/>
              </w:rPr>
              <w:t>4,39</w:t>
            </w:r>
          </w:p>
        </w:tc>
        <w:tc>
          <w:tcPr>
            <w:tcW w:w="1071" w:type="dxa"/>
            <w:tcBorders>
              <w:top w:val="nil"/>
              <w:left w:val="nil"/>
              <w:bottom w:val="nil"/>
              <w:right w:val="nil"/>
            </w:tcBorders>
            <w:shd w:val="clear" w:color="auto" w:fill="auto"/>
            <w:noWrap/>
            <w:vAlign w:val="bottom"/>
            <w:hideMark/>
          </w:tcPr>
          <w:p w14:paraId="1DD5568C" w14:textId="77777777" w:rsidR="004E57DE" w:rsidRPr="00715613" w:rsidRDefault="004E57DE" w:rsidP="00A14AF6">
            <w:pPr>
              <w:jc w:val="center"/>
              <w:rPr>
                <w:color w:val="000000"/>
                <w:sz w:val="20"/>
                <w:szCs w:val="20"/>
              </w:rPr>
            </w:pPr>
            <w:r w:rsidRPr="00715613">
              <w:rPr>
                <w:color w:val="000000"/>
                <w:sz w:val="20"/>
                <w:szCs w:val="20"/>
              </w:rPr>
              <w:t>93,61</w:t>
            </w:r>
          </w:p>
        </w:tc>
        <w:tc>
          <w:tcPr>
            <w:tcW w:w="1000" w:type="dxa"/>
            <w:tcBorders>
              <w:top w:val="nil"/>
              <w:left w:val="nil"/>
              <w:bottom w:val="nil"/>
              <w:right w:val="nil"/>
            </w:tcBorders>
            <w:shd w:val="clear" w:color="auto" w:fill="auto"/>
            <w:noWrap/>
            <w:vAlign w:val="bottom"/>
            <w:hideMark/>
          </w:tcPr>
          <w:p w14:paraId="1C660BF5" w14:textId="77777777" w:rsidR="004E57DE" w:rsidRPr="00715613" w:rsidRDefault="004E57DE" w:rsidP="00A14AF6">
            <w:pPr>
              <w:jc w:val="center"/>
              <w:rPr>
                <w:color w:val="FF0000"/>
                <w:sz w:val="20"/>
                <w:szCs w:val="20"/>
              </w:rPr>
            </w:pPr>
            <w:r w:rsidRPr="00715613">
              <w:rPr>
                <w:color w:val="FF0000"/>
                <w:sz w:val="20"/>
                <w:szCs w:val="20"/>
              </w:rPr>
              <w:t>-0,29</w:t>
            </w:r>
          </w:p>
        </w:tc>
      </w:tr>
      <w:tr w:rsidR="004E57DE" w:rsidRPr="00715613" w14:paraId="4F122802" w14:textId="77777777" w:rsidTr="00A14AF6">
        <w:trPr>
          <w:trHeight w:val="288"/>
        </w:trPr>
        <w:tc>
          <w:tcPr>
            <w:tcW w:w="1312" w:type="dxa"/>
            <w:tcBorders>
              <w:top w:val="nil"/>
              <w:left w:val="nil"/>
              <w:bottom w:val="nil"/>
              <w:right w:val="nil"/>
            </w:tcBorders>
            <w:shd w:val="clear" w:color="auto" w:fill="auto"/>
            <w:noWrap/>
            <w:vAlign w:val="bottom"/>
            <w:hideMark/>
          </w:tcPr>
          <w:p w14:paraId="2B932842" w14:textId="77777777" w:rsidR="004E57DE" w:rsidRPr="00715613" w:rsidRDefault="004E57DE" w:rsidP="00A14AF6">
            <w:pPr>
              <w:jc w:val="center"/>
              <w:rPr>
                <w:b/>
                <w:bCs/>
                <w:color w:val="000000"/>
                <w:sz w:val="20"/>
                <w:szCs w:val="20"/>
              </w:rPr>
            </w:pPr>
            <w:r w:rsidRPr="00715613">
              <w:rPr>
                <w:b/>
                <w:bCs/>
                <w:color w:val="000000"/>
                <w:sz w:val="20"/>
                <w:szCs w:val="20"/>
              </w:rPr>
              <w:t>2018</w:t>
            </w:r>
          </w:p>
        </w:tc>
        <w:tc>
          <w:tcPr>
            <w:tcW w:w="1587" w:type="dxa"/>
            <w:tcBorders>
              <w:top w:val="nil"/>
              <w:left w:val="nil"/>
              <w:bottom w:val="nil"/>
              <w:right w:val="nil"/>
            </w:tcBorders>
            <w:shd w:val="clear" w:color="auto" w:fill="auto"/>
            <w:noWrap/>
            <w:vAlign w:val="bottom"/>
            <w:hideMark/>
          </w:tcPr>
          <w:p w14:paraId="477C3ED9" w14:textId="77777777" w:rsidR="004E57DE" w:rsidRPr="00715613" w:rsidRDefault="004E57DE" w:rsidP="00A14AF6">
            <w:pPr>
              <w:jc w:val="center"/>
              <w:rPr>
                <w:color w:val="993300"/>
                <w:sz w:val="20"/>
                <w:szCs w:val="20"/>
              </w:rPr>
            </w:pPr>
            <w:r w:rsidRPr="00715613">
              <w:rPr>
                <w:color w:val="993300"/>
                <w:sz w:val="20"/>
                <w:szCs w:val="20"/>
              </w:rPr>
              <w:t>4,71</w:t>
            </w:r>
          </w:p>
        </w:tc>
        <w:tc>
          <w:tcPr>
            <w:tcW w:w="980" w:type="dxa"/>
            <w:tcBorders>
              <w:top w:val="nil"/>
              <w:left w:val="nil"/>
              <w:bottom w:val="nil"/>
              <w:right w:val="nil"/>
            </w:tcBorders>
            <w:shd w:val="clear" w:color="auto" w:fill="auto"/>
            <w:noWrap/>
            <w:vAlign w:val="bottom"/>
            <w:hideMark/>
          </w:tcPr>
          <w:p w14:paraId="0483E0A1" w14:textId="77777777" w:rsidR="004E57DE" w:rsidRPr="00715613" w:rsidRDefault="004E57DE" w:rsidP="00A14AF6">
            <w:pPr>
              <w:jc w:val="center"/>
              <w:rPr>
                <w:b/>
                <w:bCs/>
                <w:color w:val="0033CC"/>
                <w:sz w:val="20"/>
                <w:szCs w:val="20"/>
              </w:rPr>
            </w:pPr>
            <w:r w:rsidRPr="00715613">
              <w:rPr>
                <w:b/>
                <w:bCs/>
                <w:color w:val="0033CC"/>
                <w:sz w:val="20"/>
                <w:szCs w:val="20"/>
              </w:rPr>
              <w:t>4,29</w:t>
            </w:r>
          </w:p>
        </w:tc>
        <w:tc>
          <w:tcPr>
            <w:tcW w:w="1071" w:type="dxa"/>
            <w:tcBorders>
              <w:top w:val="nil"/>
              <w:left w:val="nil"/>
              <w:bottom w:val="nil"/>
              <w:right w:val="nil"/>
            </w:tcBorders>
            <w:shd w:val="clear" w:color="auto" w:fill="auto"/>
            <w:noWrap/>
            <w:vAlign w:val="bottom"/>
            <w:hideMark/>
          </w:tcPr>
          <w:p w14:paraId="524D3324" w14:textId="77777777" w:rsidR="004E57DE" w:rsidRPr="00715613" w:rsidRDefault="004E57DE" w:rsidP="00A14AF6">
            <w:pPr>
              <w:jc w:val="center"/>
              <w:rPr>
                <w:color w:val="000000"/>
                <w:sz w:val="20"/>
                <w:szCs w:val="20"/>
              </w:rPr>
            </w:pPr>
            <w:r w:rsidRPr="00715613">
              <w:rPr>
                <w:color w:val="000000"/>
                <w:sz w:val="20"/>
                <w:szCs w:val="20"/>
              </w:rPr>
              <w:t>91,04</w:t>
            </w:r>
          </w:p>
        </w:tc>
        <w:tc>
          <w:tcPr>
            <w:tcW w:w="1000" w:type="dxa"/>
            <w:tcBorders>
              <w:top w:val="nil"/>
              <w:left w:val="nil"/>
              <w:bottom w:val="nil"/>
              <w:right w:val="nil"/>
            </w:tcBorders>
            <w:shd w:val="clear" w:color="auto" w:fill="auto"/>
            <w:noWrap/>
            <w:vAlign w:val="bottom"/>
            <w:hideMark/>
          </w:tcPr>
          <w:p w14:paraId="76AFBDD2" w14:textId="77777777" w:rsidR="004E57DE" w:rsidRPr="00715613" w:rsidRDefault="004E57DE" w:rsidP="00A14AF6">
            <w:pPr>
              <w:jc w:val="center"/>
              <w:rPr>
                <w:color w:val="FF0000"/>
                <w:sz w:val="20"/>
                <w:szCs w:val="20"/>
              </w:rPr>
            </w:pPr>
            <w:r w:rsidRPr="00715613">
              <w:rPr>
                <w:color w:val="FF0000"/>
                <w:sz w:val="20"/>
                <w:szCs w:val="20"/>
              </w:rPr>
              <w:t>-0,42</w:t>
            </w:r>
          </w:p>
        </w:tc>
      </w:tr>
      <w:tr w:rsidR="004E57DE" w:rsidRPr="00715613" w14:paraId="531E80E0" w14:textId="77777777" w:rsidTr="00A14AF6">
        <w:trPr>
          <w:trHeight w:val="288"/>
        </w:trPr>
        <w:tc>
          <w:tcPr>
            <w:tcW w:w="1312" w:type="dxa"/>
            <w:tcBorders>
              <w:top w:val="nil"/>
              <w:left w:val="nil"/>
              <w:bottom w:val="nil"/>
              <w:right w:val="nil"/>
            </w:tcBorders>
            <w:shd w:val="clear" w:color="auto" w:fill="auto"/>
            <w:noWrap/>
            <w:vAlign w:val="bottom"/>
            <w:hideMark/>
          </w:tcPr>
          <w:p w14:paraId="0695C559" w14:textId="77777777" w:rsidR="004E57DE" w:rsidRPr="00715613" w:rsidRDefault="004E57DE" w:rsidP="00A14AF6">
            <w:pPr>
              <w:jc w:val="center"/>
              <w:rPr>
                <w:b/>
                <w:bCs/>
                <w:color w:val="000000"/>
                <w:sz w:val="20"/>
                <w:szCs w:val="20"/>
              </w:rPr>
            </w:pPr>
            <w:r w:rsidRPr="00715613">
              <w:rPr>
                <w:b/>
                <w:bCs/>
                <w:color w:val="000000"/>
                <w:sz w:val="20"/>
                <w:szCs w:val="20"/>
              </w:rPr>
              <w:t>2019</w:t>
            </w:r>
          </w:p>
        </w:tc>
        <w:tc>
          <w:tcPr>
            <w:tcW w:w="1587" w:type="dxa"/>
            <w:tcBorders>
              <w:top w:val="nil"/>
              <w:left w:val="nil"/>
              <w:bottom w:val="nil"/>
              <w:right w:val="nil"/>
            </w:tcBorders>
            <w:shd w:val="clear" w:color="auto" w:fill="auto"/>
            <w:noWrap/>
            <w:vAlign w:val="bottom"/>
            <w:hideMark/>
          </w:tcPr>
          <w:p w14:paraId="3AC09B08" w14:textId="77777777" w:rsidR="004E57DE" w:rsidRPr="00715613" w:rsidRDefault="004E57DE" w:rsidP="00A14AF6">
            <w:pPr>
              <w:jc w:val="center"/>
              <w:rPr>
                <w:color w:val="993300"/>
                <w:sz w:val="20"/>
                <w:szCs w:val="20"/>
              </w:rPr>
            </w:pPr>
            <w:r w:rsidRPr="00715613">
              <w:rPr>
                <w:color w:val="993300"/>
                <w:sz w:val="20"/>
                <w:szCs w:val="20"/>
              </w:rPr>
              <w:t>4,93</w:t>
            </w:r>
          </w:p>
        </w:tc>
        <w:tc>
          <w:tcPr>
            <w:tcW w:w="980" w:type="dxa"/>
            <w:tcBorders>
              <w:top w:val="nil"/>
              <w:left w:val="nil"/>
              <w:bottom w:val="nil"/>
              <w:right w:val="nil"/>
            </w:tcBorders>
            <w:shd w:val="clear" w:color="auto" w:fill="auto"/>
            <w:noWrap/>
            <w:vAlign w:val="bottom"/>
            <w:hideMark/>
          </w:tcPr>
          <w:p w14:paraId="0A08687D" w14:textId="77777777" w:rsidR="004E57DE" w:rsidRPr="00715613" w:rsidRDefault="004E57DE" w:rsidP="00A14AF6">
            <w:pPr>
              <w:jc w:val="center"/>
              <w:rPr>
                <w:b/>
                <w:bCs/>
                <w:color w:val="0033CC"/>
                <w:sz w:val="20"/>
                <w:szCs w:val="20"/>
              </w:rPr>
            </w:pPr>
            <w:r w:rsidRPr="00715613">
              <w:rPr>
                <w:b/>
                <w:bCs/>
                <w:color w:val="0033CC"/>
                <w:sz w:val="20"/>
                <w:szCs w:val="20"/>
              </w:rPr>
              <w:t>4,51</w:t>
            </w:r>
          </w:p>
        </w:tc>
        <w:tc>
          <w:tcPr>
            <w:tcW w:w="1071" w:type="dxa"/>
            <w:tcBorders>
              <w:top w:val="nil"/>
              <w:left w:val="nil"/>
              <w:bottom w:val="nil"/>
              <w:right w:val="nil"/>
            </w:tcBorders>
            <w:shd w:val="clear" w:color="auto" w:fill="auto"/>
            <w:noWrap/>
            <w:vAlign w:val="bottom"/>
            <w:hideMark/>
          </w:tcPr>
          <w:p w14:paraId="7F9D2A12" w14:textId="77777777" w:rsidR="004E57DE" w:rsidRPr="00715613" w:rsidRDefault="004E57DE" w:rsidP="00A14AF6">
            <w:pPr>
              <w:jc w:val="center"/>
              <w:rPr>
                <w:sz w:val="20"/>
                <w:szCs w:val="20"/>
              </w:rPr>
            </w:pPr>
            <w:r w:rsidRPr="00715613">
              <w:rPr>
                <w:sz w:val="20"/>
                <w:szCs w:val="20"/>
              </w:rPr>
              <w:t>91,63</w:t>
            </w:r>
          </w:p>
        </w:tc>
        <w:tc>
          <w:tcPr>
            <w:tcW w:w="1000" w:type="dxa"/>
            <w:tcBorders>
              <w:top w:val="nil"/>
              <w:left w:val="nil"/>
              <w:bottom w:val="nil"/>
              <w:right w:val="nil"/>
            </w:tcBorders>
            <w:shd w:val="clear" w:color="auto" w:fill="auto"/>
            <w:noWrap/>
            <w:vAlign w:val="bottom"/>
            <w:hideMark/>
          </w:tcPr>
          <w:p w14:paraId="4B63EA40" w14:textId="77777777" w:rsidR="004E57DE" w:rsidRPr="00715613" w:rsidRDefault="004E57DE" w:rsidP="00A14AF6">
            <w:pPr>
              <w:jc w:val="center"/>
              <w:rPr>
                <w:color w:val="FF0000"/>
                <w:sz w:val="20"/>
                <w:szCs w:val="20"/>
              </w:rPr>
            </w:pPr>
            <w:r w:rsidRPr="00715613">
              <w:rPr>
                <w:color w:val="FF0000"/>
                <w:sz w:val="20"/>
                <w:szCs w:val="20"/>
              </w:rPr>
              <w:t>-0,41</w:t>
            </w:r>
          </w:p>
        </w:tc>
      </w:tr>
      <w:tr w:rsidR="004E57DE" w:rsidRPr="00715613" w14:paraId="1D2C11EA" w14:textId="77777777" w:rsidTr="00A14AF6">
        <w:trPr>
          <w:trHeight w:val="288"/>
        </w:trPr>
        <w:tc>
          <w:tcPr>
            <w:tcW w:w="1312" w:type="dxa"/>
            <w:tcBorders>
              <w:top w:val="nil"/>
              <w:left w:val="nil"/>
              <w:bottom w:val="nil"/>
              <w:right w:val="nil"/>
            </w:tcBorders>
            <w:shd w:val="clear" w:color="auto" w:fill="auto"/>
            <w:noWrap/>
            <w:vAlign w:val="bottom"/>
            <w:hideMark/>
          </w:tcPr>
          <w:p w14:paraId="5442F33B" w14:textId="77777777" w:rsidR="004E57DE" w:rsidRPr="00715613" w:rsidRDefault="004E57DE" w:rsidP="00A14AF6">
            <w:pPr>
              <w:jc w:val="center"/>
              <w:rPr>
                <w:b/>
                <w:bCs/>
                <w:color w:val="000000"/>
                <w:sz w:val="20"/>
                <w:szCs w:val="20"/>
              </w:rPr>
            </w:pPr>
            <w:r w:rsidRPr="00715613">
              <w:rPr>
                <w:b/>
                <w:bCs/>
                <w:color w:val="000000"/>
                <w:sz w:val="20"/>
                <w:szCs w:val="20"/>
              </w:rPr>
              <w:t>2020</w:t>
            </w:r>
          </w:p>
        </w:tc>
        <w:tc>
          <w:tcPr>
            <w:tcW w:w="1587" w:type="dxa"/>
            <w:tcBorders>
              <w:top w:val="nil"/>
              <w:left w:val="nil"/>
              <w:bottom w:val="nil"/>
              <w:right w:val="nil"/>
            </w:tcBorders>
            <w:shd w:val="clear" w:color="auto" w:fill="auto"/>
            <w:noWrap/>
            <w:vAlign w:val="bottom"/>
            <w:hideMark/>
          </w:tcPr>
          <w:p w14:paraId="277A00D1" w14:textId="77777777" w:rsidR="004E57DE" w:rsidRPr="00715613" w:rsidRDefault="004E57DE" w:rsidP="00A14AF6">
            <w:pPr>
              <w:jc w:val="center"/>
              <w:rPr>
                <w:color w:val="993300"/>
                <w:sz w:val="20"/>
                <w:szCs w:val="20"/>
              </w:rPr>
            </w:pPr>
            <w:r w:rsidRPr="00715613">
              <w:rPr>
                <w:color w:val="993300"/>
                <w:sz w:val="20"/>
                <w:szCs w:val="20"/>
              </w:rPr>
              <w:t>4,35</w:t>
            </w:r>
          </w:p>
        </w:tc>
        <w:tc>
          <w:tcPr>
            <w:tcW w:w="980" w:type="dxa"/>
            <w:tcBorders>
              <w:top w:val="nil"/>
              <w:left w:val="nil"/>
              <w:bottom w:val="nil"/>
              <w:right w:val="nil"/>
            </w:tcBorders>
            <w:shd w:val="clear" w:color="auto" w:fill="auto"/>
            <w:noWrap/>
            <w:vAlign w:val="bottom"/>
            <w:hideMark/>
          </w:tcPr>
          <w:p w14:paraId="0E7E185D" w14:textId="77777777" w:rsidR="004E57DE" w:rsidRPr="00715613" w:rsidRDefault="004E57DE" w:rsidP="00A14AF6">
            <w:pPr>
              <w:jc w:val="center"/>
              <w:rPr>
                <w:b/>
                <w:bCs/>
                <w:color w:val="0033CC"/>
                <w:sz w:val="20"/>
                <w:szCs w:val="20"/>
              </w:rPr>
            </w:pPr>
            <w:r w:rsidRPr="00715613">
              <w:rPr>
                <w:b/>
                <w:bCs/>
                <w:color w:val="0033CC"/>
                <w:sz w:val="20"/>
                <w:szCs w:val="20"/>
              </w:rPr>
              <w:t>4,41</w:t>
            </w:r>
          </w:p>
        </w:tc>
        <w:tc>
          <w:tcPr>
            <w:tcW w:w="1071" w:type="dxa"/>
            <w:tcBorders>
              <w:top w:val="nil"/>
              <w:left w:val="nil"/>
              <w:bottom w:val="nil"/>
              <w:right w:val="nil"/>
            </w:tcBorders>
            <w:shd w:val="clear" w:color="auto" w:fill="auto"/>
            <w:noWrap/>
            <w:vAlign w:val="bottom"/>
            <w:hideMark/>
          </w:tcPr>
          <w:p w14:paraId="16795160" w14:textId="77777777" w:rsidR="004E57DE" w:rsidRPr="00715613" w:rsidRDefault="004E57DE" w:rsidP="00A14AF6">
            <w:pPr>
              <w:jc w:val="center"/>
              <w:rPr>
                <w:sz w:val="20"/>
                <w:szCs w:val="20"/>
              </w:rPr>
            </w:pPr>
            <w:r w:rsidRPr="00715613">
              <w:rPr>
                <w:sz w:val="20"/>
                <w:szCs w:val="20"/>
              </w:rPr>
              <w:t>102</w:t>
            </w:r>
          </w:p>
        </w:tc>
        <w:tc>
          <w:tcPr>
            <w:tcW w:w="1000" w:type="dxa"/>
            <w:tcBorders>
              <w:top w:val="nil"/>
              <w:left w:val="nil"/>
              <w:bottom w:val="nil"/>
              <w:right w:val="nil"/>
            </w:tcBorders>
            <w:shd w:val="clear" w:color="auto" w:fill="auto"/>
            <w:noWrap/>
            <w:vAlign w:val="bottom"/>
            <w:hideMark/>
          </w:tcPr>
          <w:p w14:paraId="47337C15" w14:textId="77777777" w:rsidR="004E57DE" w:rsidRPr="00715613" w:rsidRDefault="004E57DE" w:rsidP="00A14AF6">
            <w:pPr>
              <w:jc w:val="center"/>
              <w:rPr>
                <w:b/>
                <w:color w:val="FF0000"/>
                <w:sz w:val="20"/>
                <w:szCs w:val="20"/>
              </w:rPr>
            </w:pPr>
            <w:r w:rsidRPr="00715613">
              <w:rPr>
                <w:b/>
                <w:color w:val="00B050"/>
                <w:sz w:val="20"/>
                <w:szCs w:val="20"/>
              </w:rPr>
              <w:t xml:space="preserve"> 0,06</w:t>
            </w:r>
          </w:p>
        </w:tc>
      </w:tr>
      <w:tr w:rsidR="004E57DE" w:rsidRPr="00715613" w14:paraId="3CC23FB6" w14:textId="77777777" w:rsidTr="00A14AF6">
        <w:trPr>
          <w:trHeight w:val="288"/>
        </w:trPr>
        <w:tc>
          <w:tcPr>
            <w:tcW w:w="1312" w:type="dxa"/>
            <w:tcBorders>
              <w:top w:val="nil"/>
              <w:left w:val="nil"/>
              <w:bottom w:val="nil"/>
              <w:right w:val="nil"/>
            </w:tcBorders>
            <w:shd w:val="clear" w:color="auto" w:fill="auto"/>
            <w:noWrap/>
            <w:vAlign w:val="bottom"/>
          </w:tcPr>
          <w:p w14:paraId="3EB80125" w14:textId="77777777" w:rsidR="004E57DE" w:rsidRPr="00715613" w:rsidRDefault="004E57DE" w:rsidP="00A14AF6">
            <w:pPr>
              <w:jc w:val="center"/>
              <w:rPr>
                <w:b/>
                <w:bCs/>
                <w:color w:val="000000"/>
                <w:sz w:val="20"/>
                <w:szCs w:val="20"/>
              </w:rPr>
            </w:pPr>
            <w:r w:rsidRPr="00715613">
              <w:rPr>
                <w:b/>
                <w:bCs/>
                <w:color w:val="000000"/>
                <w:sz w:val="20"/>
                <w:szCs w:val="20"/>
              </w:rPr>
              <w:t>2021</w:t>
            </w:r>
          </w:p>
        </w:tc>
        <w:tc>
          <w:tcPr>
            <w:tcW w:w="1587" w:type="dxa"/>
            <w:tcBorders>
              <w:top w:val="nil"/>
              <w:left w:val="nil"/>
              <w:bottom w:val="nil"/>
              <w:right w:val="nil"/>
            </w:tcBorders>
            <w:shd w:val="clear" w:color="auto" w:fill="auto"/>
            <w:noWrap/>
            <w:vAlign w:val="bottom"/>
          </w:tcPr>
          <w:p w14:paraId="3410B8B1" w14:textId="77777777" w:rsidR="004E57DE" w:rsidRPr="00715613" w:rsidRDefault="004E57DE" w:rsidP="00A14AF6">
            <w:pPr>
              <w:jc w:val="center"/>
              <w:rPr>
                <w:color w:val="993300"/>
                <w:sz w:val="20"/>
                <w:szCs w:val="20"/>
              </w:rPr>
            </w:pPr>
            <w:r w:rsidRPr="00715613">
              <w:rPr>
                <w:color w:val="993300"/>
                <w:sz w:val="20"/>
                <w:szCs w:val="20"/>
              </w:rPr>
              <w:t>4,78</w:t>
            </w:r>
          </w:p>
        </w:tc>
        <w:tc>
          <w:tcPr>
            <w:tcW w:w="980" w:type="dxa"/>
            <w:tcBorders>
              <w:top w:val="nil"/>
              <w:left w:val="nil"/>
              <w:bottom w:val="nil"/>
              <w:right w:val="nil"/>
            </w:tcBorders>
            <w:shd w:val="clear" w:color="auto" w:fill="auto"/>
            <w:noWrap/>
            <w:vAlign w:val="bottom"/>
          </w:tcPr>
          <w:p w14:paraId="008A2663" w14:textId="77777777" w:rsidR="004E57DE" w:rsidRPr="00715613" w:rsidRDefault="004E57DE" w:rsidP="00A14AF6">
            <w:pPr>
              <w:jc w:val="center"/>
              <w:rPr>
                <w:b/>
                <w:bCs/>
                <w:color w:val="0033CC"/>
                <w:sz w:val="20"/>
                <w:szCs w:val="20"/>
              </w:rPr>
            </w:pPr>
            <w:r w:rsidRPr="00715613">
              <w:rPr>
                <w:b/>
                <w:bCs/>
                <w:color w:val="0033CC"/>
                <w:sz w:val="20"/>
                <w:szCs w:val="20"/>
              </w:rPr>
              <w:t>4,15</w:t>
            </w:r>
          </w:p>
        </w:tc>
        <w:tc>
          <w:tcPr>
            <w:tcW w:w="1071" w:type="dxa"/>
            <w:tcBorders>
              <w:top w:val="nil"/>
              <w:left w:val="nil"/>
              <w:bottom w:val="nil"/>
              <w:right w:val="nil"/>
            </w:tcBorders>
            <w:shd w:val="clear" w:color="auto" w:fill="auto"/>
            <w:noWrap/>
            <w:vAlign w:val="bottom"/>
          </w:tcPr>
          <w:p w14:paraId="4EEF4D66" w14:textId="77777777" w:rsidR="004E57DE" w:rsidRPr="00715613" w:rsidRDefault="004E57DE" w:rsidP="00A14AF6">
            <w:pPr>
              <w:jc w:val="center"/>
              <w:rPr>
                <w:sz w:val="20"/>
                <w:szCs w:val="20"/>
              </w:rPr>
            </w:pPr>
            <w:r w:rsidRPr="00715613">
              <w:rPr>
                <w:sz w:val="20"/>
                <w:szCs w:val="20"/>
              </w:rPr>
              <w:t>86,82</w:t>
            </w:r>
          </w:p>
        </w:tc>
        <w:tc>
          <w:tcPr>
            <w:tcW w:w="1000" w:type="dxa"/>
            <w:tcBorders>
              <w:top w:val="nil"/>
              <w:left w:val="nil"/>
              <w:bottom w:val="nil"/>
              <w:right w:val="nil"/>
            </w:tcBorders>
            <w:shd w:val="clear" w:color="auto" w:fill="auto"/>
            <w:noWrap/>
            <w:vAlign w:val="bottom"/>
          </w:tcPr>
          <w:p w14:paraId="4D792D0E" w14:textId="77777777" w:rsidR="004E57DE" w:rsidRPr="00715613" w:rsidRDefault="004E57DE" w:rsidP="00A14AF6">
            <w:pPr>
              <w:jc w:val="center"/>
              <w:rPr>
                <w:b/>
                <w:color w:val="00B050"/>
                <w:sz w:val="20"/>
                <w:szCs w:val="20"/>
              </w:rPr>
            </w:pPr>
            <w:r w:rsidRPr="00715613">
              <w:rPr>
                <w:b/>
                <w:color w:val="FF0000"/>
                <w:sz w:val="20"/>
                <w:szCs w:val="20"/>
              </w:rPr>
              <w:t>-0,63</w:t>
            </w:r>
          </w:p>
        </w:tc>
      </w:tr>
      <w:tr w:rsidR="004E57DE" w:rsidRPr="00715613" w14:paraId="190EC476" w14:textId="77777777" w:rsidTr="00A14AF6">
        <w:trPr>
          <w:trHeight w:val="288"/>
        </w:trPr>
        <w:tc>
          <w:tcPr>
            <w:tcW w:w="1312" w:type="dxa"/>
            <w:tcBorders>
              <w:top w:val="nil"/>
              <w:left w:val="nil"/>
              <w:bottom w:val="nil"/>
              <w:right w:val="nil"/>
            </w:tcBorders>
            <w:shd w:val="clear" w:color="auto" w:fill="auto"/>
            <w:noWrap/>
            <w:vAlign w:val="bottom"/>
          </w:tcPr>
          <w:p w14:paraId="031309DB" w14:textId="77777777" w:rsidR="004E57DE" w:rsidRPr="00715613" w:rsidRDefault="004E57DE" w:rsidP="00A14AF6">
            <w:pPr>
              <w:jc w:val="center"/>
              <w:rPr>
                <w:b/>
                <w:bCs/>
                <w:color w:val="000000"/>
                <w:sz w:val="20"/>
                <w:szCs w:val="20"/>
              </w:rPr>
            </w:pPr>
            <w:r w:rsidRPr="00715613">
              <w:rPr>
                <w:b/>
                <w:bCs/>
                <w:color w:val="000000"/>
                <w:sz w:val="20"/>
                <w:szCs w:val="20"/>
              </w:rPr>
              <w:t>2022</w:t>
            </w:r>
          </w:p>
        </w:tc>
        <w:tc>
          <w:tcPr>
            <w:tcW w:w="1587" w:type="dxa"/>
            <w:tcBorders>
              <w:top w:val="nil"/>
              <w:left w:val="nil"/>
              <w:bottom w:val="nil"/>
              <w:right w:val="nil"/>
            </w:tcBorders>
            <w:shd w:val="clear" w:color="auto" w:fill="auto"/>
            <w:noWrap/>
            <w:vAlign w:val="bottom"/>
          </w:tcPr>
          <w:p w14:paraId="0C6DB6C8" w14:textId="77777777" w:rsidR="004E57DE" w:rsidRPr="00715613" w:rsidRDefault="004E57DE" w:rsidP="00A14AF6">
            <w:pPr>
              <w:jc w:val="center"/>
              <w:rPr>
                <w:color w:val="993300"/>
                <w:sz w:val="20"/>
                <w:szCs w:val="20"/>
              </w:rPr>
            </w:pPr>
            <w:r w:rsidRPr="00715613">
              <w:rPr>
                <w:color w:val="993300"/>
                <w:sz w:val="20"/>
                <w:szCs w:val="20"/>
              </w:rPr>
              <w:t>4,63</w:t>
            </w:r>
          </w:p>
        </w:tc>
        <w:tc>
          <w:tcPr>
            <w:tcW w:w="980" w:type="dxa"/>
            <w:tcBorders>
              <w:top w:val="nil"/>
              <w:left w:val="nil"/>
              <w:bottom w:val="nil"/>
              <w:right w:val="nil"/>
            </w:tcBorders>
            <w:shd w:val="clear" w:color="auto" w:fill="auto"/>
            <w:noWrap/>
            <w:vAlign w:val="bottom"/>
          </w:tcPr>
          <w:p w14:paraId="6809CE2E" w14:textId="77777777" w:rsidR="004E57DE" w:rsidRPr="00715613" w:rsidRDefault="004E57DE" w:rsidP="00A14AF6">
            <w:pPr>
              <w:jc w:val="center"/>
              <w:rPr>
                <w:b/>
                <w:bCs/>
                <w:color w:val="0033CC"/>
                <w:sz w:val="20"/>
                <w:szCs w:val="20"/>
              </w:rPr>
            </w:pPr>
            <w:r w:rsidRPr="00715613">
              <w:rPr>
                <w:b/>
                <w:bCs/>
                <w:color w:val="0033CC"/>
                <w:sz w:val="20"/>
                <w:szCs w:val="20"/>
              </w:rPr>
              <w:t>4,4</w:t>
            </w:r>
          </w:p>
        </w:tc>
        <w:tc>
          <w:tcPr>
            <w:tcW w:w="1071" w:type="dxa"/>
            <w:tcBorders>
              <w:top w:val="nil"/>
              <w:left w:val="nil"/>
              <w:bottom w:val="nil"/>
              <w:right w:val="nil"/>
            </w:tcBorders>
            <w:shd w:val="clear" w:color="auto" w:fill="auto"/>
            <w:noWrap/>
            <w:vAlign w:val="bottom"/>
          </w:tcPr>
          <w:p w14:paraId="5B379C08" w14:textId="77777777" w:rsidR="004E57DE" w:rsidRPr="00715613" w:rsidRDefault="004E57DE" w:rsidP="00A14AF6">
            <w:pPr>
              <w:jc w:val="center"/>
              <w:rPr>
                <w:sz w:val="20"/>
                <w:szCs w:val="20"/>
              </w:rPr>
            </w:pPr>
            <w:r w:rsidRPr="00715613">
              <w:rPr>
                <w:sz w:val="20"/>
                <w:szCs w:val="20"/>
              </w:rPr>
              <w:t>95,12</w:t>
            </w:r>
          </w:p>
        </w:tc>
        <w:tc>
          <w:tcPr>
            <w:tcW w:w="1000" w:type="dxa"/>
            <w:tcBorders>
              <w:top w:val="nil"/>
              <w:left w:val="nil"/>
              <w:bottom w:val="nil"/>
              <w:right w:val="nil"/>
            </w:tcBorders>
            <w:shd w:val="clear" w:color="auto" w:fill="auto"/>
            <w:noWrap/>
            <w:vAlign w:val="bottom"/>
          </w:tcPr>
          <w:p w14:paraId="7F69CDF2" w14:textId="77777777" w:rsidR="004E57DE" w:rsidRPr="00715613" w:rsidRDefault="004E57DE" w:rsidP="00A14AF6">
            <w:pPr>
              <w:jc w:val="center"/>
              <w:rPr>
                <w:b/>
                <w:color w:val="FF0000"/>
                <w:sz w:val="20"/>
                <w:szCs w:val="20"/>
              </w:rPr>
            </w:pPr>
            <w:r w:rsidRPr="00715613">
              <w:rPr>
                <w:b/>
                <w:color w:val="FF0000"/>
                <w:sz w:val="20"/>
                <w:szCs w:val="20"/>
              </w:rPr>
              <w:t>-0,23</w:t>
            </w:r>
          </w:p>
        </w:tc>
      </w:tr>
    </w:tbl>
    <w:p w14:paraId="6693ACF8" w14:textId="77777777" w:rsidR="004E57DE" w:rsidRPr="00715613" w:rsidRDefault="004E57DE" w:rsidP="004E57DE">
      <w:pPr>
        <w:jc w:val="left"/>
        <w:rPr>
          <w:sz w:val="20"/>
          <w:szCs w:val="20"/>
        </w:rPr>
      </w:pPr>
    </w:p>
    <w:p w14:paraId="1312888F" w14:textId="77777777" w:rsidR="004E57DE" w:rsidRPr="00715613" w:rsidRDefault="004E57DE" w:rsidP="004E57DE">
      <w:pPr>
        <w:rPr>
          <w:sz w:val="20"/>
          <w:szCs w:val="20"/>
        </w:rPr>
      </w:pPr>
    </w:p>
    <w:p w14:paraId="490D85FA" w14:textId="77777777" w:rsidR="004E57DE" w:rsidRPr="00715613" w:rsidRDefault="004E57DE" w:rsidP="004E57DE">
      <w:pPr>
        <w:rPr>
          <w:sz w:val="20"/>
          <w:szCs w:val="20"/>
        </w:rPr>
      </w:pPr>
      <w:r w:rsidRPr="00715613">
        <w:rPr>
          <w:sz w:val="20"/>
          <w:szCs w:val="20"/>
        </w:rPr>
        <w:t xml:space="preserve">Iz analiziranih podatkov izhaja, da so stanovalci izrazili zadovoljstvo, ki predstavlja 95,12 % doseganja njihovih pričakovanj glede pomembnosti posameznih področij ocenjevanja. Iz navedenega sledi, da se je zadovoljstvo, glede na preteklo leto, zvišalo za skoraj 10%, kar pripisujemo postopnemu opuščanju ukrepov, povezanih s preprečevanjem in širjenjem okužb, ter zagotavljanje nastanitve stanovalcev v prenovljenih prostorih. Zadovoljstvo, izraženo v povprečni oceni za leto 2022 je bilo 4,4 kar pomeni, da je ocena nekoliko višja glede na leto 2021. </w:t>
      </w:r>
    </w:p>
    <w:p w14:paraId="26D9B238" w14:textId="754C2C89" w:rsidR="004E57DE" w:rsidRPr="00715613" w:rsidRDefault="004E57DE" w:rsidP="004E57DE">
      <w:pPr>
        <w:rPr>
          <w:sz w:val="20"/>
          <w:szCs w:val="20"/>
        </w:rPr>
      </w:pPr>
    </w:p>
    <w:p w14:paraId="0655730B" w14:textId="3C15F388" w:rsidR="00622F26" w:rsidRPr="00715613" w:rsidRDefault="00622F26" w:rsidP="004E57DE">
      <w:pPr>
        <w:rPr>
          <w:sz w:val="20"/>
          <w:szCs w:val="20"/>
        </w:rPr>
      </w:pPr>
    </w:p>
    <w:p w14:paraId="209CC520" w14:textId="13596FCC" w:rsidR="00622F26" w:rsidRDefault="00622F26" w:rsidP="004E57DE">
      <w:pPr>
        <w:rPr>
          <w:sz w:val="20"/>
          <w:szCs w:val="20"/>
        </w:rPr>
      </w:pPr>
    </w:p>
    <w:p w14:paraId="6922A758" w14:textId="717ACAAF" w:rsidR="000651A2" w:rsidRDefault="000651A2" w:rsidP="004E57DE">
      <w:pPr>
        <w:rPr>
          <w:sz w:val="20"/>
          <w:szCs w:val="20"/>
        </w:rPr>
      </w:pPr>
    </w:p>
    <w:p w14:paraId="0EBE951C" w14:textId="79A3B038" w:rsidR="000651A2" w:rsidRDefault="000651A2" w:rsidP="004E57DE">
      <w:pPr>
        <w:rPr>
          <w:sz w:val="20"/>
          <w:szCs w:val="20"/>
        </w:rPr>
      </w:pPr>
    </w:p>
    <w:p w14:paraId="17AC4DBB" w14:textId="01DBBFE3" w:rsidR="000651A2" w:rsidRDefault="000651A2" w:rsidP="004E57DE">
      <w:pPr>
        <w:rPr>
          <w:sz w:val="20"/>
          <w:szCs w:val="20"/>
        </w:rPr>
      </w:pPr>
    </w:p>
    <w:p w14:paraId="665D1A6A" w14:textId="000A5130" w:rsidR="000651A2" w:rsidRDefault="000651A2" w:rsidP="004E57DE">
      <w:pPr>
        <w:rPr>
          <w:sz w:val="20"/>
          <w:szCs w:val="20"/>
        </w:rPr>
      </w:pPr>
    </w:p>
    <w:p w14:paraId="26D95D4E" w14:textId="53A36C87" w:rsidR="000651A2" w:rsidRDefault="000651A2" w:rsidP="004E57DE">
      <w:pPr>
        <w:rPr>
          <w:sz w:val="20"/>
          <w:szCs w:val="20"/>
        </w:rPr>
      </w:pPr>
    </w:p>
    <w:p w14:paraId="3F875CDF" w14:textId="1CFA8076" w:rsidR="000651A2" w:rsidRDefault="000651A2" w:rsidP="004E57DE">
      <w:pPr>
        <w:rPr>
          <w:sz w:val="20"/>
          <w:szCs w:val="20"/>
        </w:rPr>
      </w:pPr>
    </w:p>
    <w:p w14:paraId="511EE03F" w14:textId="77777777" w:rsidR="000651A2" w:rsidRPr="00715613" w:rsidRDefault="000651A2" w:rsidP="004E57DE">
      <w:pPr>
        <w:rPr>
          <w:sz w:val="20"/>
          <w:szCs w:val="20"/>
        </w:rPr>
      </w:pPr>
    </w:p>
    <w:p w14:paraId="0896E57D" w14:textId="018AE5B2" w:rsidR="004E57DE" w:rsidRPr="00715613" w:rsidRDefault="004E57DE" w:rsidP="004E57DE">
      <w:pPr>
        <w:pStyle w:val="Naslov3"/>
        <w:rPr>
          <w:rFonts w:ascii="Times New Roman" w:hAnsi="Times New Roman" w:cs="Times New Roman"/>
          <w:color w:val="auto"/>
          <w:sz w:val="20"/>
          <w:szCs w:val="20"/>
        </w:rPr>
      </w:pPr>
      <w:bookmarkStart w:id="45" w:name="_Toc127347205"/>
      <w:r w:rsidRPr="00715613">
        <w:rPr>
          <w:rFonts w:ascii="Times New Roman" w:hAnsi="Times New Roman" w:cs="Times New Roman"/>
          <w:color w:val="auto"/>
          <w:sz w:val="20"/>
          <w:szCs w:val="20"/>
        </w:rPr>
        <w:lastRenderedPageBreak/>
        <w:t>4.</w:t>
      </w:r>
      <w:r w:rsidR="00620DAC" w:rsidRPr="00715613">
        <w:rPr>
          <w:rFonts w:ascii="Times New Roman" w:hAnsi="Times New Roman" w:cs="Times New Roman"/>
          <w:color w:val="auto"/>
          <w:sz w:val="20"/>
          <w:szCs w:val="20"/>
        </w:rPr>
        <w:t>9</w:t>
      </w:r>
      <w:r w:rsidRPr="00715613">
        <w:rPr>
          <w:rFonts w:ascii="Times New Roman" w:hAnsi="Times New Roman" w:cs="Times New Roman"/>
          <w:color w:val="auto"/>
          <w:sz w:val="20"/>
          <w:szCs w:val="20"/>
        </w:rPr>
        <w:t xml:space="preserve"> Zadovoljstvo svojcev</w:t>
      </w:r>
      <w:bookmarkEnd w:id="45"/>
    </w:p>
    <w:tbl>
      <w:tblPr>
        <w:tblW w:w="6110" w:type="dxa"/>
        <w:tblCellMar>
          <w:left w:w="70" w:type="dxa"/>
          <w:right w:w="70" w:type="dxa"/>
        </w:tblCellMar>
        <w:tblLook w:val="04A0" w:firstRow="1" w:lastRow="0" w:firstColumn="1" w:lastColumn="0" w:noHBand="0" w:noVBand="1"/>
      </w:tblPr>
      <w:tblGrid>
        <w:gridCol w:w="1300"/>
        <w:gridCol w:w="1678"/>
        <w:gridCol w:w="7"/>
        <w:gridCol w:w="973"/>
        <w:gridCol w:w="7"/>
        <w:gridCol w:w="1138"/>
        <w:gridCol w:w="1074"/>
      </w:tblGrid>
      <w:tr w:rsidR="004E57DE" w:rsidRPr="00715613" w14:paraId="64B5F65A" w14:textId="77777777" w:rsidTr="00A14AF6">
        <w:trPr>
          <w:trHeight w:val="288"/>
        </w:trPr>
        <w:tc>
          <w:tcPr>
            <w:tcW w:w="1300" w:type="dxa"/>
            <w:tcBorders>
              <w:top w:val="nil"/>
              <w:left w:val="nil"/>
              <w:bottom w:val="nil"/>
              <w:right w:val="nil"/>
            </w:tcBorders>
            <w:shd w:val="clear" w:color="auto" w:fill="auto"/>
            <w:noWrap/>
            <w:vAlign w:val="bottom"/>
            <w:hideMark/>
          </w:tcPr>
          <w:p w14:paraId="1FEEA967" w14:textId="77777777" w:rsidR="004E57DE" w:rsidRPr="00715613" w:rsidRDefault="004E57DE" w:rsidP="00A14AF6">
            <w:pPr>
              <w:jc w:val="center"/>
              <w:rPr>
                <w:b/>
                <w:bCs/>
                <w:color w:val="000000"/>
                <w:sz w:val="20"/>
                <w:szCs w:val="20"/>
                <w:u w:val="single"/>
              </w:rPr>
            </w:pPr>
            <w:r w:rsidRPr="00715613">
              <w:rPr>
                <w:b/>
                <w:bCs/>
                <w:color w:val="000000"/>
                <w:sz w:val="20"/>
                <w:szCs w:val="20"/>
                <w:u w:val="single"/>
              </w:rPr>
              <w:t>SVOJCI</w:t>
            </w:r>
          </w:p>
        </w:tc>
        <w:tc>
          <w:tcPr>
            <w:tcW w:w="1685" w:type="dxa"/>
            <w:gridSpan w:val="2"/>
            <w:tcBorders>
              <w:top w:val="nil"/>
              <w:left w:val="nil"/>
              <w:bottom w:val="nil"/>
              <w:right w:val="nil"/>
            </w:tcBorders>
            <w:shd w:val="clear" w:color="auto" w:fill="auto"/>
            <w:noWrap/>
            <w:vAlign w:val="bottom"/>
            <w:hideMark/>
          </w:tcPr>
          <w:p w14:paraId="21E5A8B7" w14:textId="77777777" w:rsidR="004E57DE" w:rsidRPr="00715613" w:rsidRDefault="004E57DE" w:rsidP="00A14AF6">
            <w:pPr>
              <w:jc w:val="center"/>
              <w:rPr>
                <w:b/>
                <w:bCs/>
                <w:color w:val="800000"/>
                <w:sz w:val="20"/>
                <w:szCs w:val="20"/>
              </w:rPr>
            </w:pPr>
            <w:r w:rsidRPr="00715613">
              <w:rPr>
                <w:b/>
                <w:bCs/>
                <w:color w:val="800000"/>
                <w:sz w:val="20"/>
                <w:szCs w:val="20"/>
              </w:rPr>
              <w:t xml:space="preserve">OCENA </w:t>
            </w:r>
          </w:p>
        </w:tc>
        <w:tc>
          <w:tcPr>
            <w:tcW w:w="980" w:type="dxa"/>
            <w:gridSpan w:val="2"/>
            <w:tcBorders>
              <w:top w:val="nil"/>
              <w:left w:val="nil"/>
              <w:bottom w:val="nil"/>
              <w:right w:val="nil"/>
            </w:tcBorders>
            <w:shd w:val="clear" w:color="auto" w:fill="auto"/>
            <w:noWrap/>
            <w:vAlign w:val="bottom"/>
            <w:hideMark/>
          </w:tcPr>
          <w:p w14:paraId="02863539" w14:textId="77777777" w:rsidR="004E57DE" w:rsidRPr="00715613" w:rsidRDefault="004E57DE" w:rsidP="00A14AF6">
            <w:pPr>
              <w:jc w:val="center"/>
              <w:rPr>
                <w:b/>
                <w:bCs/>
                <w:color w:val="0033CC"/>
                <w:sz w:val="20"/>
                <w:szCs w:val="20"/>
              </w:rPr>
            </w:pPr>
            <w:r w:rsidRPr="00715613">
              <w:rPr>
                <w:b/>
                <w:bCs/>
                <w:color w:val="0033CC"/>
                <w:sz w:val="20"/>
                <w:szCs w:val="20"/>
              </w:rPr>
              <w:t>OCENA</w:t>
            </w:r>
          </w:p>
        </w:tc>
        <w:tc>
          <w:tcPr>
            <w:tcW w:w="1138" w:type="dxa"/>
            <w:tcBorders>
              <w:top w:val="nil"/>
              <w:left w:val="nil"/>
              <w:bottom w:val="nil"/>
              <w:right w:val="nil"/>
            </w:tcBorders>
            <w:shd w:val="clear" w:color="auto" w:fill="auto"/>
            <w:noWrap/>
            <w:vAlign w:val="bottom"/>
            <w:hideMark/>
          </w:tcPr>
          <w:p w14:paraId="71B47CC8" w14:textId="77777777" w:rsidR="004E57DE" w:rsidRPr="00715613" w:rsidRDefault="004E57DE" w:rsidP="00A14AF6">
            <w:pPr>
              <w:jc w:val="center"/>
              <w:rPr>
                <w:b/>
                <w:bCs/>
                <w:color w:val="0000FF"/>
                <w:sz w:val="20"/>
                <w:szCs w:val="20"/>
              </w:rPr>
            </w:pPr>
            <w:r w:rsidRPr="00715613">
              <w:rPr>
                <w:b/>
                <w:bCs/>
                <w:color w:val="0000FF"/>
                <w:sz w:val="20"/>
                <w:szCs w:val="20"/>
              </w:rPr>
              <w:t>%</w:t>
            </w:r>
          </w:p>
        </w:tc>
        <w:tc>
          <w:tcPr>
            <w:tcW w:w="1007" w:type="dxa"/>
            <w:tcBorders>
              <w:top w:val="nil"/>
              <w:left w:val="nil"/>
              <w:bottom w:val="nil"/>
              <w:right w:val="nil"/>
            </w:tcBorders>
            <w:shd w:val="clear" w:color="auto" w:fill="auto"/>
            <w:noWrap/>
            <w:vAlign w:val="bottom"/>
            <w:hideMark/>
          </w:tcPr>
          <w:p w14:paraId="342403E3" w14:textId="77777777" w:rsidR="004E57DE" w:rsidRPr="00715613" w:rsidRDefault="004E57DE" w:rsidP="00A14AF6">
            <w:pPr>
              <w:jc w:val="center"/>
              <w:rPr>
                <w:b/>
                <w:bCs/>
                <w:color w:val="FF0000"/>
                <w:sz w:val="20"/>
                <w:szCs w:val="20"/>
              </w:rPr>
            </w:pPr>
            <w:r w:rsidRPr="00715613">
              <w:rPr>
                <w:b/>
                <w:bCs/>
                <w:color w:val="FF0000"/>
                <w:sz w:val="20"/>
                <w:szCs w:val="20"/>
              </w:rPr>
              <w:t>RAZLIKA</w:t>
            </w:r>
          </w:p>
        </w:tc>
      </w:tr>
      <w:tr w:rsidR="004E57DE" w:rsidRPr="00715613" w14:paraId="2D92BEE6" w14:textId="77777777" w:rsidTr="00A14AF6">
        <w:trPr>
          <w:trHeight w:val="288"/>
        </w:trPr>
        <w:tc>
          <w:tcPr>
            <w:tcW w:w="1300" w:type="dxa"/>
            <w:tcBorders>
              <w:top w:val="nil"/>
              <w:left w:val="nil"/>
              <w:bottom w:val="single" w:sz="4" w:space="0" w:color="auto"/>
              <w:right w:val="nil"/>
            </w:tcBorders>
            <w:shd w:val="clear" w:color="auto" w:fill="auto"/>
            <w:noWrap/>
            <w:vAlign w:val="bottom"/>
            <w:hideMark/>
          </w:tcPr>
          <w:p w14:paraId="33B8C133" w14:textId="77777777" w:rsidR="004E57DE" w:rsidRPr="00715613" w:rsidRDefault="004E57DE" w:rsidP="00A14AF6">
            <w:pPr>
              <w:jc w:val="center"/>
              <w:rPr>
                <w:color w:val="000000"/>
                <w:sz w:val="20"/>
                <w:szCs w:val="20"/>
              </w:rPr>
            </w:pPr>
            <w:r w:rsidRPr="00715613">
              <w:rPr>
                <w:color w:val="000000"/>
                <w:sz w:val="20"/>
                <w:szCs w:val="20"/>
              </w:rPr>
              <w:t> </w:t>
            </w:r>
          </w:p>
        </w:tc>
        <w:tc>
          <w:tcPr>
            <w:tcW w:w="1685" w:type="dxa"/>
            <w:gridSpan w:val="2"/>
            <w:tcBorders>
              <w:top w:val="nil"/>
              <w:left w:val="nil"/>
              <w:bottom w:val="single" w:sz="4" w:space="0" w:color="auto"/>
              <w:right w:val="nil"/>
            </w:tcBorders>
            <w:shd w:val="clear" w:color="auto" w:fill="auto"/>
            <w:noWrap/>
            <w:vAlign w:val="bottom"/>
            <w:hideMark/>
          </w:tcPr>
          <w:p w14:paraId="51D88796" w14:textId="77777777" w:rsidR="004E57DE" w:rsidRPr="00715613" w:rsidRDefault="004E57DE" w:rsidP="00A14AF6">
            <w:pPr>
              <w:jc w:val="center"/>
              <w:rPr>
                <w:b/>
                <w:bCs/>
                <w:color w:val="800000"/>
                <w:sz w:val="20"/>
                <w:szCs w:val="20"/>
              </w:rPr>
            </w:pPr>
            <w:r w:rsidRPr="00715613">
              <w:rPr>
                <w:b/>
                <w:bCs/>
                <w:color w:val="800000"/>
                <w:sz w:val="20"/>
                <w:szCs w:val="20"/>
              </w:rPr>
              <w:t>POMEMBNOSTI</w:t>
            </w:r>
          </w:p>
        </w:tc>
        <w:tc>
          <w:tcPr>
            <w:tcW w:w="980" w:type="dxa"/>
            <w:gridSpan w:val="2"/>
            <w:tcBorders>
              <w:top w:val="nil"/>
              <w:left w:val="nil"/>
              <w:bottom w:val="single" w:sz="4" w:space="0" w:color="auto"/>
              <w:right w:val="nil"/>
            </w:tcBorders>
            <w:shd w:val="clear" w:color="auto" w:fill="auto"/>
            <w:noWrap/>
            <w:vAlign w:val="bottom"/>
            <w:hideMark/>
          </w:tcPr>
          <w:p w14:paraId="7AD658F6" w14:textId="77777777" w:rsidR="004E57DE" w:rsidRPr="00715613" w:rsidRDefault="004E57DE" w:rsidP="00A14AF6">
            <w:pPr>
              <w:jc w:val="center"/>
              <w:rPr>
                <w:b/>
                <w:bCs/>
                <w:color w:val="0033CC"/>
                <w:sz w:val="20"/>
                <w:szCs w:val="20"/>
              </w:rPr>
            </w:pPr>
            <w:r w:rsidRPr="00715613">
              <w:rPr>
                <w:b/>
                <w:bCs/>
                <w:color w:val="0033CC"/>
                <w:sz w:val="20"/>
                <w:szCs w:val="20"/>
              </w:rPr>
              <w:t xml:space="preserve"> STANJA</w:t>
            </w:r>
          </w:p>
        </w:tc>
        <w:tc>
          <w:tcPr>
            <w:tcW w:w="1138" w:type="dxa"/>
            <w:tcBorders>
              <w:top w:val="nil"/>
              <w:left w:val="nil"/>
              <w:bottom w:val="single" w:sz="4" w:space="0" w:color="auto"/>
              <w:right w:val="nil"/>
            </w:tcBorders>
            <w:shd w:val="clear" w:color="auto" w:fill="auto"/>
            <w:noWrap/>
            <w:vAlign w:val="bottom"/>
            <w:hideMark/>
          </w:tcPr>
          <w:p w14:paraId="0C1FBC8C" w14:textId="77777777" w:rsidR="004E57DE" w:rsidRPr="00715613" w:rsidRDefault="004E57DE" w:rsidP="00A14AF6">
            <w:pPr>
              <w:jc w:val="center"/>
              <w:rPr>
                <w:b/>
                <w:bCs/>
                <w:color w:val="0000FF"/>
                <w:sz w:val="20"/>
                <w:szCs w:val="20"/>
              </w:rPr>
            </w:pPr>
            <w:r w:rsidRPr="00715613">
              <w:rPr>
                <w:b/>
                <w:bCs/>
                <w:color w:val="0000FF"/>
                <w:sz w:val="20"/>
                <w:szCs w:val="20"/>
              </w:rPr>
              <w:t xml:space="preserve"> doseganja</w:t>
            </w:r>
          </w:p>
        </w:tc>
        <w:tc>
          <w:tcPr>
            <w:tcW w:w="1007" w:type="dxa"/>
            <w:tcBorders>
              <w:top w:val="nil"/>
              <w:left w:val="nil"/>
              <w:bottom w:val="single" w:sz="4" w:space="0" w:color="auto"/>
              <w:right w:val="nil"/>
            </w:tcBorders>
            <w:shd w:val="clear" w:color="auto" w:fill="auto"/>
            <w:noWrap/>
            <w:vAlign w:val="bottom"/>
            <w:hideMark/>
          </w:tcPr>
          <w:p w14:paraId="3890FEFB" w14:textId="77777777" w:rsidR="004E57DE" w:rsidRPr="00715613" w:rsidRDefault="004E57DE" w:rsidP="00A14AF6">
            <w:pPr>
              <w:jc w:val="center"/>
              <w:rPr>
                <w:b/>
                <w:bCs/>
                <w:color w:val="FF0000"/>
                <w:sz w:val="20"/>
                <w:szCs w:val="20"/>
              </w:rPr>
            </w:pPr>
            <w:r w:rsidRPr="00715613">
              <w:rPr>
                <w:b/>
                <w:bCs/>
                <w:color w:val="FF0000"/>
                <w:sz w:val="20"/>
                <w:szCs w:val="20"/>
              </w:rPr>
              <w:t>OCEN</w:t>
            </w:r>
          </w:p>
        </w:tc>
      </w:tr>
      <w:tr w:rsidR="004E57DE" w:rsidRPr="00715613" w14:paraId="6079C219" w14:textId="77777777" w:rsidTr="00A14AF6">
        <w:trPr>
          <w:trHeight w:val="288"/>
        </w:trPr>
        <w:tc>
          <w:tcPr>
            <w:tcW w:w="1300" w:type="dxa"/>
            <w:tcBorders>
              <w:top w:val="nil"/>
              <w:left w:val="nil"/>
              <w:bottom w:val="nil"/>
              <w:right w:val="nil"/>
            </w:tcBorders>
            <w:shd w:val="clear" w:color="auto" w:fill="auto"/>
            <w:noWrap/>
            <w:vAlign w:val="bottom"/>
            <w:hideMark/>
          </w:tcPr>
          <w:p w14:paraId="71B23D9E" w14:textId="77777777" w:rsidR="004E57DE" w:rsidRPr="00715613" w:rsidRDefault="004E57DE" w:rsidP="00A14AF6">
            <w:pPr>
              <w:jc w:val="center"/>
              <w:rPr>
                <w:b/>
                <w:bCs/>
                <w:color w:val="000000"/>
                <w:sz w:val="20"/>
                <w:szCs w:val="20"/>
              </w:rPr>
            </w:pPr>
            <w:r w:rsidRPr="00715613">
              <w:rPr>
                <w:b/>
                <w:bCs/>
                <w:color w:val="000000"/>
                <w:sz w:val="20"/>
                <w:szCs w:val="20"/>
              </w:rPr>
              <w:t>2007</w:t>
            </w:r>
          </w:p>
        </w:tc>
        <w:tc>
          <w:tcPr>
            <w:tcW w:w="1685" w:type="dxa"/>
            <w:gridSpan w:val="2"/>
            <w:tcBorders>
              <w:top w:val="nil"/>
              <w:left w:val="nil"/>
              <w:bottom w:val="nil"/>
              <w:right w:val="nil"/>
            </w:tcBorders>
            <w:shd w:val="clear" w:color="auto" w:fill="auto"/>
            <w:noWrap/>
            <w:vAlign w:val="bottom"/>
            <w:hideMark/>
          </w:tcPr>
          <w:p w14:paraId="5DF2BBDA" w14:textId="77777777" w:rsidR="004E57DE" w:rsidRPr="00715613" w:rsidRDefault="004E57DE" w:rsidP="00A14AF6">
            <w:pPr>
              <w:jc w:val="center"/>
              <w:rPr>
                <w:color w:val="993300"/>
                <w:sz w:val="20"/>
                <w:szCs w:val="20"/>
              </w:rPr>
            </w:pPr>
            <w:r w:rsidRPr="00715613">
              <w:rPr>
                <w:color w:val="993300"/>
                <w:sz w:val="20"/>
                <w:szCs w:val="20"/>
              </w:rPr>
              <w:t>4,25</w:t>
            </w:r>
          </w:p>
        </w:tc>
        <w:tc>
          <w:tcPr>
            <w:tcW w:w="980" w:type="dxa"/>
            <w:gridSpan w:val="2"/>
            <w:tcBorders>
              <w:top w:val="nil"/>
              <w:left w:val="nil"/>
              <w:bottom w:val="nil"/>
              <w:right w:val="nil"/>
            </w:tcBorders>
            <w:shd w:val="clear" w:color="auto" w:fill="auto"/>
            <w:noWrap/>
            <w:vAlign w:val="bottom"/>
            <w:hideMark/>
          </w:tcPr>
          <w:p w14:paraId="441D71F0" w14:textId="77777777" w:rsidR="004E57DE" w:rsidRPr="00715613" w:rsidRDefault="004E57DE" w:rsidP="00A14AF6">
            <w:pPr>
              <w:jc w:val="center"/>
              <w:rPr>
                <w:b/>
                <w:bCs/>
                <w:color w:val="0033CC"/>
                <w:sz w:val="20"/>
                <w:szCs w:val="20"/>
              </w:rPr>
            </w:pPr>
            <w:r w:rsidRPr="00715613">
              <w:rPr>
                <w:b/>
                <w:bCs/>
                <w:color w:val="0033CC"/>
                <w:sz w:val="20"/>
                <w:szCs w:val="20"/>
              </w:rPr>
              <w:t>3,92</w:t>
            </w:r>
          </w:p>
        </w:tc>
        <w:tc>
          <w:tcPr>
            <w:tcW w:w="1138" w:type="dxa"/>
            <w:tcBorders>
              <w:top w:val="nil"/>
              <w:left w:val="nil"/>
              <w:bottom w:val="nil"/>
              <w:right w:val="nil"/>
            </w:tcBorders>
            <w:shd w:val="clear" w:color="auto" w:fill="auto"/>
            <w:noWrap/>
            <w:vAlign w:val="bottom"/>
            <w:hideMark/>
          </w:tcPr>
          <w:p w14:paraId="38A8D290" w14:textId="77777777" w:rsidR="004E57DE" w:rsidRPr="00715613" w:rsidRDefault="004E57DE" w:rsidP="00A14AF6">
            <w:pPr>
              <w:jc w:val="center"/>
              <w:rPr>
                <w:color w:val="000000"/>
                <w:sz w:val="20"/>
                <w:szCs w:val="20"/>
              </w:rPr>
            </w:pPr>
            <w:r w:rsidRPr="00715613">
              <w:rPr>
                <w:color w:val="000000"/>
                <w:sz w:val="20"/>
                <w:szCs w:val="20"/>
              </w:rPr>
              <w:t>92,20</w:t>
            </w:r>
          </w:p>
        </w:tc>
        <w:tc>
          <w:tcPr>
            <w:tcW w:w="1007" w:type="dxa"/>
            <w:tcBorders>
              <w:top w:val="nil"/>
              <w:left w:val="nil"/>
              <w:bottom w:val="nil"/>
              <w:right w:val="nil"/>
            </w:tcBorders>
            <w:shd w:val="clear" w:color="auto" w:fill="auto"/>
            <w:noWrap/>
            <w:vAlign w:val="bottom"/>
            <w:hideMark/>
          </w:tcPr>
          <w:p w14:paraId="3FA2B801" w14:textId="77777777" w:rsidR="004E57DE" w:rsidRPr="00715613" w:rsidRDefault="004E57DE" w:rsidP="00A14AF6">
            <w:pPr>
              <w:jc w:val="center"/>
              <w:rPr>
                <w:color w:val="FF0000"/>
                <w:sz w:val="20"/>
                <w:szCs w:val="20"/>
              </w:rPr>
            </w:pPr>
            <w:r w:rsidRPr="00715613">
              <w:rPr>
                <w:color w:val="FF0000"/>
                <w:sz w:val="20"/>
                <w:szCs w:val="20"/>
              </w:rPr>
              <w:t>-0,33</w:t>
            </w:r>
          </w:p>
        </w:tc>
      </w:tr>
      <w:tr w:rsidR="004E57DE" w:rsidRPr="00715613" w14:paraId="057DF7C3" w14:textId="77777777" w:rsidTr="00A14AF6">
        <w:trPr>
          <w:trHeight w:val="288"/>
        </w:trPr>
        <w:tc>
          <w:tcPr>
            <w:tcW w:w="1300" w:type="dxa"/>
            <w:tcBorders>
              <w:top w:val="nil"/>
              <w:left w:val="nil"/>
              <w:bottom w:val="nil"/>
              <w:right w:val="nil"/>
            </w:tcBorders>
            <w:shd w:val="clear" w:color="auto" w:fill="auto"/>
            <w:noWrap/>
            <w:vAlign w:val="bottom"/>
            <w:hideMark/>
          </w:tcPr>
          <w:p w14:paraId="3A181AB7" w14:textId="77777777" w:rsidR="004E57DE" w:rsidRPr="00715613" w:rsidRDefault="004E57DE" w:rsidP="00A14AF6">
            <w:pPr>
              <w:jc w:val="center"/>
              <w:rPr>
                <w:b/>
                <w:bCs/>
                <w:color w:val="000000"/>
                <w:sz w:val="20"/>
                <w:szCs w:val="20"/>
              </w:rPr>
            </w:pPr>
            <w:r w:rsidRPr="00715613">
              <w:rPr>
                <w:b/>
                <w:bCs/>
                <w:color w:val="000000"/>
                <w:sz w:val="20"/>
                <w:szCs w:val="20"/>
              </w:rPr>
              <w:t>2009</w:t>
            </w:r>
          </w:p>
        </w:tc>
        <w:tc>
          <w:tcPr>
            <w:tcW w:w="1685" w:type="dxa"/>
            <w:gridSpan w:val="2"/>
            <w:tcBorders>
              <w:top w:val="nil"/>
              <w:left w:val="nil"/>
              <w:bottom w:val="nil"/>
              <w:right w:val="nil"/>
            </w:tcBorders>
            <w:shd w:val="clear" w:color="auto" w:fill="auto"/>
            <w:noWrap/>
            <w:vAlign w:val="bottom"/>
            <w:hideMark/>
          </w:tcPr>
          <w:p w14:paraId="49C5ABF5" w14:textId="77777777" w:rsidR="004E57DE" w:rsidRPr="00715613" w:rsidRDefault="004E57DE" w:rsidP="00A14AF6">
            <w:pPr>
              <w:jc w:val="center"/>
              <w:rPr>
                <w:color w:val="993300"/>
                <w:sz w:val="20"/>
                <w:szCs w:val="20"/>
              </w:rPr>
            </w:pPr>
            <w:r w:rsidRPr="00715613">
              <w:rPr>
                <w:color w:val="993300"/>
                <w:sz w:val="20"/>
                <w:szCs w:val="20"/>
              </w:rPr>
              <w:t>4,30</w:t>
            </w:r>
          </w:p>
        </w:tc>
        <w:tc>
          <w:tcPr>
            <w:tcW w:w="980" w:type="dxa"/>
            <w:gridSpan w:val="2"/>
            <w:tcBorders>
              <w:top w:val="nil"/>
              <w:left w:val="nil"/>
              <w:bottom w:val="nil"/>
              <w:right w:val="nil"/>
            </w:tcBorders>
            <w:shd w:val="clear" w:color="auto" w:fill="auto"/>
            <w:noWrap/>
            <w:vAlign w:val="bottom"/>
            <w:hideMark/>
          </w:tcPr>
          <w:p w14:paraId="3F62A8CD" w14:textId="77777777" w:rsidR="004E57DE" w:rsidRPr="00715613" w:rsidRDefault="004E57DE" w:rsidP="00A14AF6">
            <w:pPr>
              <w:jc w:val="center"/>
              <w:rPr>
                <w:b/>
                <w:bCs/>
                <w:color w:val="0033CC"/>
                <w:sz w:val="20"/>
                <w:szCs w:val="20"/>
              </w:rPr>
            </w:pPr>
            <w:r w:rsidRPr="00715613">
              <w:rPr>
                <w:b/>
                <w:bCs/>
                <w:color w:val="0033CC"/>
                <w:sz w:val="20"/>
                <w:szCs w:val="20"/>
              </w:rPr>
              <w:t>3,88</w:t>
            </w:r>
          </w:p>
        </w:tc>
        <w:tc>
          <w:tcPr>
            <w:tcW w:w="1138" w:type="dxa"/>
            <w:tcBorders>
              <w:top w:val="nil"/>
              <w:left w:val="nil"/>
              <w:bottom w:val="nil"/>
              <w:right w:val="nil"/>
            </w:tcBorders>
            <w:shd w:val="clear" w:color="auto" w:fill="auto"/>
            <w:noWrap/>
            <w:vAlign w:val="bottom"/>
            <w:hideMark/>
          </w:tcPr>
          <w:p w14:paraId="46F28F4C" w14:textId="77777777" w:rsidR="004E57DE" w:rsidRPr="00715613" w:rsidRDefault="004E57DE" w:rsidP="00A14AF6">
            <w:pPr>
              <w:jc w:val="center"/>
              <w:rPr>
                <w:color w:val="000000"/>
                <w:sz w:val="20"/>
                <w:szCs w:val="20"/>
              </w:rPr>
            </w:pPr>
            <w:r w:rsidRPr="00715613">
              <w:rPr>
                <w:color w:val="000000"/>
                <w:sz w:val="20"/>
                <w:szCs w:val="20"/>
              </w:rPr>
              <w:t>90,35</w:t>
            </w:r>
          </w:p>
        </w:tc>
        <w:tc>
          <w:tcPr>
            <w:tcW w:w="1007" w:type="dxa"/>
            <w:tcBorders>
              <w:top w:val="nil"/>
              <w:left w:val="nil"/>
              <w:bottom w:val="nil"/>
              <w:right w:val="nil"/>
            </w:tcBorders>
            <w:shd w:val="clear" w:color="auto" w:fill="auto"/>
            <w:noWrap/>
            <w:vAlign w:val="bottom"/>
            <w:hideMark/>
          </w:tcPr>
          <w:p w14:paraId="627033BE" w14:textId="77777777" w:rsidR="004E57DE" w:rsidRPr="00715613" w:rsidRDefault="004E57DE" w:rsidP="00A14AF6">
            <w:pPr>
              <w:jc w:val="center"/>
              <w:rPr>
                <w:color w:val="FF0000"/>
                <w:sz w:val="20"/>
                <w:szCs w:val="20"/>
              </w:rPr>
            </w:pPr>
            <w:r w:rsidRPr="00715613">
              <w:rPr>
                <w:color w:val="FF0000"/>
                <w:sz w:val="20"/>
                <w:szCs w:val="20"/>
              </w:rPr>
              <w:t>-0,41</w:t>
            </w:r>
          </w:p>
        </w:tc>
      </w:tr>
      <w:tr w:rsidR="004E57DE" w:rsidRPr="00715613" w14:paraId="17495C89" w14:textId="77777777" w:rsidTr="00A14AF6">
        <w:trPr>
          <w:trHeight w:val="288"/>
        </w:trPr>
        <w:tc>
          <w:tcPr>
            <w:tcW w:w="1300" w:type="dxa"/>
            <w:tcBorders>
              <w:top w:val="nil"/>
              <w:left w:val="nil"/>
              <w:bottom w:val="nil"/>
              <w:right w:val="nil"/>
            </w:tcBorders>
            <w:shd w:val="clear" w:color="auto" w:fill="auto"/>
            <w:noWrap/>
            <w:vAlign w:val="bottom"/>
            <w:hideMark/>
          </w:tcPr>
          <w:p w14:paraId="4C96B15B" w14:textId="77777777" w:rsidR="004E57DE" w:rsidRPr="00715613" w:rsidRDefault="004E57DE" w:rsidP="00A14AF6">
            <w:pPr>
              <w:jc w:val="center"/>
              <w:rPr>
                <w:b/>
                <w:bCs/>
                <w:color w:val="000000"/>
                <w:sz w:val="20"/>
                <w:szCs w:val="20"/>
              </w:rPr>
            </w:pPr>
            <w:r w:rsidRPr="00715613">
              <w:rPr>
                <w:b/>
                <w:bCs/>
                <w:color w:val="000000"/>
                <w:sz w:val="20"/>
                <w:szCs w:val="20"/>
              </w:rPr>
              <w:t>2010</w:t>
            </w:r>
          </w:p>
        </w:tc>
        <w:tc>
          <w:tcPr>
            <w:tcW w:w="1685" w:type="dxa"/>
            <w:gridSpan w:val="2"/>
            <w:tcBorders>
              <w:top w:val="nil"/>
              <w:left w:val="nil"/>
              <w:bottom w:val="nil"/>
              <w:right w:val="nil"/>
            </w:tcBorders>
            <w:shd w:val="clear" w:color="auto" w:fill="auto"/>
            <w:noWrap/>
            <w:vAlign w:val="bottom"/>
            <w:hideMark/>
          </w:tcPr>
          <w:p w14:paraId="4C1ECEC4" w14:textId="77777777" w:rsidR="004E57DE" w:rsidRPr="00715613" w:rsidRDefault="004E57DE" w:rsidP="00A14AF6">
            <w:pPr>
              <w:jc w:val="center"/>
              <w:rPr>
                <w:color w:val="993300"/>
                <w:sz w:val="20"/>
                <w:szCs w:val="20"/>
              </w:rPr>
            </w:pPr>
            <w:r w:rsidRPr="00715613">
              <w:rPr>
                <w:color w:val="993300"/>
                <w:sz w:val="20"/>
                <w:szCs w:val="20"/>
              </w:rPr>
              <w:t>4,30</w:t>
            </w:r>
          </w:p>
        </w:tc>
        <w:tc>
          <w:tcPr>
            <w:tcW w:w="980" w:type="dxa"/>
            <w:gridSpan w:val="2"/>
            <w:tcBorders>
              <w:top w:val="nil"/>
              <w:left w:val="nil"/>
              <w:bottom w:val="nil"/>
              <w:right w:val="nil"/>
            </w:tcBorders>
            <w:shd w:val="clear" w:color="auto" w:fill="auto"/>
            <w:noWrap/>
            <w:vAlign w:val="bottom"/>
            <w:hideMark/>
          </w:tcPr>
          <w:p w14:paraId="54EF25D2" w14:textId="77777777" w:rsidR="004E57DE" w:rsidRPr="00715613" w:rsidRDefault="004E57DE" w:rsidP="00A14AF6">
            <w:pPr>
              <w:jc w:val="center"/>
              <w:rPr>
                <w:b/>
                <w:bCs/>
                <w:color w:val="0033CC"/>
                <w:sz w:val="20"/>
                <w:szCs w:val="20"/>
              </w:rPr>
            </w:pPr>
            <w:r w:rsidRPr="00715613">
              <w:rPr>
                <w:b/>
                <w:bCs/>
                <w:color w:val="0033CC"/>
                <w:sz w:val="20"/>
                <w:szCs w:val="20"/>
              </w:rPr>
              <w:t>3,85</w:t>
            </w:r>
          </w:p>
        </w:tc>
        <w:tc>
          <w:tcPr>
            <w:tcW w:w="1138" w:type="dxa"/>
            <w:tcBorders>
              <w:top w:val="nil"/>
              <w:left w:val="nil"/>
              <w:bottom w:val="nil"/>
              <w:right w:val="nil"/>
            </w:tcBorders>
            <w:shd w:val="clear" w:color="auto" w:fill="auto"/>
            <w:noWrap/>
            <w:vAlign w:val="bottom"/>
            <w:hideMark/>
          </w:tcPr>
          <w:p w14:paraId="758AC35A" w14:textId="77777777" w:rsidR="004E57DE" w:rsidRPr="00715613" w:rsidRDefault="004E57DE" w:rsidP="00A14AF6">
            <w:pPr>
              <w:jc w:val="center"/>
              <w:rPr>
                <w:color w:val="000000"/>
                <w:sz w:val="20"/>
                <w:szCs w:val="20"/>
              </w:rPr>
            </w:pPr>
            <w:r w:rsidRPr="00715613">
              <w:rPr>
                <w:color w:val="000000"/>
                <w:sz w:val="20"/>
                <w:szCs w:val="20"/>
              </w:rPr>
              <w:t>89,53</w:t>
            </w:r>
          </w:p>
        </w:tc>
        <w:tc>
          <w:tcPr>
            <w:tcW w:w="1007" w:type="dxa"/>
            <w:tcBorders>
              <w:top w:val="nil"/>
              <w:left w:val="nil"/>
              <w:bottom w:val="nil"/>
              <w:right w:val="nil"/>
            </w:tcBorders>
            <w:shd w:val="clear" w:color="auto" w:fill="auto"/>
            <w:noWrap/>
            <w:vAlign w:val="bottom"/>
            <w:hideMark/>
          </w:tcPr>
          <w:p w14:paraId="67753A45" w14:textId="77777777" w:rsidR="004E57DE" w:rsidRPr="00715613" w:rsidRDefault="004E57DE" w:rsidP="00A14AF6">
            <w:pPr>
              <w:jc w:val="center"/>
              <w:rPr>
                <w:color w:val="FF0000"/>
                <w:sz w:val="20"/>
                <w:szCs w:val="20"/>
              </w:rPr>
            </w:pPr>
            <w:r w:rsidRPr="00715613">
              <w:rPr>
                <w:color w:val="FF0000"/>
                <w:sz w:val="20"/>
                <w:szCs w:val="20"/>
              </w:rPr>
              <w:t>-0,42</w:t>
            </w:r>
          </w:p>
        </w:tc>
      </w:tr>
      <w:tr w:rsidR="004E57DE" w:rsidRPr="00715613" w14:paraId="7A2D5FB0" w14:textId="77777777" w:rsidTr="00A14AF6">
        <w:trPr>
          <w:trHeight w:val="288"/>
        </w:trPr>
        <w:tc>
          <w:tcPr>
            <w:tcW w:w="1300" w:type="dxa"/>
            <w:tcBorders>
              <w:top w:val="nil"/>
              <w:left w:val="nil"/>
              <w:bottom w:val="nil"/>
              <w:right w:val="nil"/>
            </w:tcBorders>
            <w:shd w:val="clear" w:color="auto" w:fill="auto"/>
            <w:noWrap/>
            <w:vAlign w:val="bottom"/>
            <w:hideMark/>
          </w:tcPr>
          <w:p w14:paraId="746FA3B9" w14:textId="77777777" w:rsidR="004E57DE" w:rsidRPr="00715613" w:rsidRDefault="004E57DE" w:rsidP="00A14AF6">
            <w:pPr>
              <w:jc w:val="center"/>
              <w:rPr>
                <w:b/>
                <w:bCs/>
                <w:color w:val="000000"/>
                <w:sz w:val="20"/>
                <w:szCs w:val="20"/>
              </w:rPr>
            </w:pPr>
            <w:r w:rsidRPr="00715613">
              <w:rPr>
                <w:b/>
                <w:bCs/>
                <w:color w:val="000000"/>
                <w:sz w:val="20"/>
                <w:szCs w:val="20"/>
              </w:rPr>
              <w:t>2011</w:t>
            </w:r>
          </w:p>
        </w:tc>
        <w:tc>
          <w:tcPr>
            <w:tcW w:w="1685" w:type="dxa"/>
            <w:gridSpan w:val="2"/>
            <w:tcBorders>
              <w:top w:val="nil"/>
              <w:left w:val="nil"/>
              <w:bottom w:val="nil"/>
              <w:right w:val="nil"/>
            </w:tcBorders>
            <w:shd w:val="clear" w:color="auto" w:fill="auto"/>
            <w:noWrap/>
            <w:vAlign w:val="bottom"/>
            <w:hideMark/>
          </w:tcPr>
          <w:p w14:paraId="79E8D3A2" w14:textId="77777777" w:rsidR="004E57DE" w:rsidRPr="00715613" w:rsidRDefault="004E57DE" w:rsidP="00A14AF6">
            <w:pPr>
              <w:jc w:val="center"/>
              <w:rPr>
                <w:color w:val="993300"/>
                <w:sz w:val="20"/>
                <w:szCs w:val="20"/>
              </w:rPr>
            </w:pPr>
            <w:r w:rsidRPr="00715613">
              <w:rPr>
                <w:color w:val="993300"/>
                <w:sz w:val="20"/>
                <w:szCs w:val="20"/>
              </w:rPr>
              <w:t>4,25</w:t>
            </w:r>
          </w:p>
        </w:tc>
        <w:tc>
          <w:tcPr>
            <w:tcW w:w="980" w:type="dxa"/>
            <w:gridSpan w:val="2"/>
            <w:tcBorders>
              <w:top w:val="nil"/>
              <w:left w:val="nil"/>
              <w:bottom w:val="nil"/>
              <w:right w:val="nil"/>
            </w:tcBorders>
            <w:shd w:val="clear" w:color="auto" w:fill="auto"/>
            <w:noWrap/>
            <w:vAlign w:val="bottom"/>
            <w:hideMark/>
          </w:tcPr>
          <w:p w14:paraId="740BEF8D" w14:textId="77777777" w:rsidR="004E57DE" w:rsidRPr="00715613" w:rsidRDefault="004E57DE" w:rsidP="00A14AF6">
            <w:pPr>
              <w:jc w:val="center"/>
              <w:rPr>
                <w:color w:val="0033CC"/>
                <w:sz w:val="20"/>
                <w:szCs w:val="20"/>
              </w:rPr>
            </w:pPr>
            <w:r w:rsidRPr="00715613">
              <w:rPr>
                <w:color w:val="0033CC"/>
                <w:sz w:val="20"/>
                <w:szCs w:val="20"/>
              </w:rPr>
              <w:t>3,80</w:t>
            </w:r>
          </w:p>
        </w:tc>
        <w:tc>
          <w:tcPr>
            <w:tcW w:w="1138" w:type="dxa"/>
            <w:tcBorders>
              <w:top w:val="nil"/>
              <w:left w:val="nil"/>
              <w:bottom w:val="nil"/>
              <w:right w:val="nil"/>
            </w:tcBorders>
            <w:shd w:val="clear" w:color="auto" w:fill="auto"/>
            <w:noWrap/>
            <w:vAlign w:val="bottom"/>
            <w:hideMark/>
          </w:tcPr>
          <w:p w14:paraId="08F1DE40" w14:textId="77777777" w:rsidR="004E57DE" w:rsidRPr="00715613" w:rsidRDefault="004E57DE" w:rsidP="00A14AF6">
            <w:pPr>
              <w:jc w:val="center"/>
              <w:rPr>
                <w:color w:val="000000"/>
                <w:sz w:val="20"/>
                <w:szCs w:val="20"/>
              </w:rPr>
            </w:pPr>
            <w:r w:rsidRPr="00715613">
              <w:rPr>
                <w:color w:val="000000"/>
                <w:sz w:val="20"/>
                <w:szCs w:val="20"/>
              </w:rPr>
              <w:t>89,67</w:t>
            </w:r>
          </w:p>
        </w:tc>
        <w:tc>
          <w:tcPr>
            <w:tcW w:w="1007" w:type="dxa"/>
            <w:tcBorders>
              <w:top w:val="nil"/>
              <w:left w:val="nil"/>
              <w:bottom w:val="nil"/>
              <w:right w:val="nil"/>
            </w:tcBorders>
            <w:shd w:val="clear" w:color="auto" w:fill="auto"/>
            <w:noWrap/>
            <w:vAlign w:val="bottom"/>
            <w:hideMark/>
          </w:tcPr>
          <w:p w14:paraId="41E7F1A0" w14:textId="77777777" w:rsidR="004E57DE" w:rsidRPr="00715613" w:rsidRDefault="004E57DE" w:rsidP="00A14AF6">
            <w:pPr>
              <w:jc w:val="center"/>
              <w:rPr>
                <w:color w:val="FF0000"/>
                <w:sz w:val="20"/>
                <w:szCs w:val="20"/>
              </w:rPr>
            </w:pPr>
            <w:r w:rsidRPr="00715613">
              <w:rPr>
                <w:color w:val="FF0000"/>
                <w:sz w:val="20"/>
                <w:szCs w:val="20"/>
              </w:rPr>
              <w:t>-0,45</w:t>
            </w:r>
          </w:p>
        </w:tc>
      </w:tr>
      <w:tr w:rsidR="004E57DE" w:rsidRPr="00715613" w14:paraId="07A024FC" w14:textId="77777777" w:rsidTr="00A14AF6">
        <w:trPr>
          <w:trHeight w:val="288"/>
        </w:trPr>
        <w:tc>
          <w:tcPr>
            <w:tcW w:w="1300" w:type="dxa"/>
            <w:tcBorders>
              <w:top w:val="nil"/>
              <w:left w:val="nil"/>
              <w:bottom w:val="nil"/>
              <w:right w:val="nil"/>
            </w:tcBorders>
            <w:shd w:val="clear" w:color="auto" w:fill="auto"/>
            <w:noWrap/>
            <w:vAlign w:val="bottom"/>
            <w:hideMark/>
          </w:tcPr>
          <w:p w14:paraId="39BCD79A" w14:textId="77777777" w:rsidR="004E57DE" w:rsidRPr="00715613" w:rsidRDefault="004E57DE" w:rsidP="00A14AF6">
            <w:pPr>
              <w:jc w:val="center"/>
              <w:rPr>
                <w:b/>
                <w:bCs/>
                <w:color w:val="000000"/>
                <w:sz w:val="20"/>
                <w:szCs w:val="20"/>
              </w:rPr>
            </w:pPr>
            <w:r w:rsidRPr="00715613">
              <w:rPr>
                <w:b/>
                <w:bCs/>
                <w:color w:val="000000"/>
                <w:sz w:val="20"/>
                <w:szCs w:val="20"/>
              </w:rPr>
              <w:t>2012</w:t>
            </w:r>
          </w:p>
        </w:tc>
        <w:tc>
          <w:tcPr>
            <w:tcW w:w="1685" w:type="dxa"/>
            <w:gridSpan w:val="2"/>
            <w:tcBorders>
              <w:top w:val="nil"/>
              <w:left w:val="nil"/>
              <w:bottom w:val="nil"/>
              <w:right w:val="nil"/>
            </w:tcBorders>
            <w:shd w:val="clear" w:color="auto" w:fill="auto"/>
            <w:noWrap/>
            <w:vAlign w:val="bottom"/>
            <w:hideMark/>
          </w:tcPr>
          <w:p w14:paraId="1CA801BE" w14:textId="77777777" w:rsidR="004E57DE" w:rsidRPr="00715613" w:rsidRDefault="004E57DE" w:rsidP="00A14AF6">
            <w:pPr>
              <w:jc w:val="center"/>
              <w:rPr>
                <w:color w:val="993300"/>
                <w:sz w:val="20"/>
                <w:szCs w:val="20"/>
              </w:rPr>
            </w:pPr>
            <w:r w:rsidRPr="00715613">
              <w:rPr>
                <w:color w:val="993300"/>
                <w:sz w:val="20"/>
                <w:szCs w:val="20"/>
              </w:rPr>
              <w:t>4,31</w:t>
            </w:r>
          </w:p>
        </w:tc>
        <w:tc>
          <w:tcPr>
            <w:tcW w:w="980" w:type="dxa"/>
            <w:gridSpan w:val="2"/>
            <w:tcBorders>
              <w:top w:val="nil"/>
              <w:left w:val="nil"/>
              <w:bottom w:val="nil"/>
              <w:right w:val="nil"/>
            </w:tcBorders>
            <w:shd w:val="clear" w:color="auto" w:fill="auto"/>
            <w:noWrap/>
            <w:vAlign w:val="bottom"/>
            <w:hideMark/>
          </w:tcPr>
          <w:p w14:paraId="7457A4D8" w14:textId="77777777" w:rsidR="004E57DE" w:rsidRPr="00715613" w:rsidRDefault="004E57DE" w:rsidP="00A14AF6">
            <w:pPr>
              <w:jc w:val="center"/>
              <w:rPr>
                <w:color w:val="0033CC"/>
                <w:sz w:val="20"/>
                <w:szCs w:val="20"/>
              </w:rPr>
            </w:pPr>
            <w:r w:rsidRPr="00715613">
              <w:rPr>
                <w:color w:val="0033CC"/>
                <w:sz w:val="20"/>
                <w:szCs w:val="20"/>
              </w:rPr>
              <w:t>3,96</w:t>
            </w:r>
          </w:p>
        </w:tc>
        <w:tc>
          <w:tcPr>
            <w:tcW w:w="1138" w:type="dxa"/>
            <w:tcBorders>
              <w:top w:val="nil"/>
              <w:left w:val="nil"/>
              <w:bottom w:val="nil"/>
              <w:right w:val="nil"/>
            </w:tcBorders>
            <w:shd w:val="clear" w:color="auto" w:fill="auto"/>
            <w:noWrap/>
            <w:vAlign w:val="bottom"/>
            <w:hideMark/>
          </w:tcPr>
          <w:p w14:paraId="615BF5F7" w14:textId="77777777" w:rsidR="004E57DE" w:rsidRPr="00715613" w:rsidRDefault="004E57DE" w:rsidP="00A14AF6">
            <w:pPr>
              <w:jc w:val="center"/>
              <w:rPr>
                <w:sz w:val="20"/>
                <w:szCs w:val="20"/>
              </w:rPr>
            </w:pPr>
            <w:r w:rsidRPr="00715613">
              <w:rPr>
                <w:sz w:val="20"/>
                <w:szCs w:val="20"/>
              </w:rPr>
              <w:t>92,35</w:t>
            </w:r>
          </w:p>
        </w:tc>
        <w:tc>
          <w:tcPr>
            <w:tcW w:w="1007" w:type="dxa"/>
            <w:tcBorders>
              <w:top w:val="nil"/>
              <w:left w:val="nil"/>
              <w:bottom w:val="nil"/>
              <w:right w:val="nil"/>
            </w:tcBorders>
            <w:shd w:val="clear" w:color="auto" w:fill="auto"/>
            <w:noWrap/>
            <w:vAlign w:val="bottom"/>
            <w:hideMark/>
          </w:tcPr>
          <w:p w14:paraId="1FF7FC8B" w14:textId="77777777" w:rsidR="004E57DE" w:rsidRPr="00715613" w:rsidRDefault="004E57DE" w:rsidP="00A14AF6">
            <w:pPr>
              <w:jc w:val="center"/>
              <w:rPr>
                <w:color w:val="FF0000"/>
                <w:sz w:val="20"/>
                <w:szCs w:val="20"/>
              </w:rPr>
            </w:pPr>
            <w:r w:rsidRPr="00715613">
              <w:rPr>
                <w:color w:val="FF0000"/>
                <w:sz w:val="20"/>
                <w:szCs w:val="20"/>
              </w:rPr>
              <w:t>-0,35</w:t>
            </w:r>
          </w:p>
        </w:tc>
      </w:tr>
      <w:tr w:rsidR="004E57DE" w:rsidRPr="00715613" w14:paraId="6A72AEB2" w14:textId="77777777" w:rsidTr="00A14AF6">
        <w:trPr>
          <w:trHeight w:val="288"/>
        </w:trPr>
        <w:tc>
          <w:tcPr>
            <w:tcW w:w="1300" w:type="dxa"/>
            <w:tcBorders>
              <w:top w:val="nil"/>
              <w:left w:val="nil"/>
              <w:bottom w:val="nil"/>
              <w:right w:val="nil"/>
            </w:tcBorders>
            <w:shd w:val="clear" w:color="auto" w:fill="auto"/>
            <w:noWrap/>
            <w:vAlign w:val="bottom"/>
            <w:hideMark/>
          </w:tcPr>
          <w:p w14:paraId="25B78BC6" w14:textId="77777777" w:rsidR="004E57DE" w:rsidRPr="00715613" w:rsidRDefault="004E57DE" w:rsidP="00A14AF6">
            <w:pPr>
              <w:jc w:val="center"/>
              <w:rPr>
                <w:b/>
                <w:bCs/>
                <w:color w:val="000000"/>
                <w:sz w:val="20"/>
                <w:szCs w:val="20"/>
              </w:rPr>
            </w:pPr>
            <w:r w:rsidRPr="00715613">
              <w:rPr>
                <w:b/>
                <w:bCs/>
                <w:color w:val="000000"/>
                <w:sz w:val="20"/>
                <w:szCs w:val="20"/>
              </w:rPr>
              <w:t>2013</w:t>
            </w:r>
          </w:p>
        </w:tc>
        <w:tc>
          <w:tcPr>
            <w:tcW w:w="1685" w:type="dxa"/>
            <w:gridSpan w:val="2"/>
            <w:tcBorders>
              <w:top w:val="nil"/>
              <w:left w:val="nil"/>
              <w:bottom w:val="nil"/>
              <w:right w:val="nil"/>
            </w:tcBorders>
            <w:shd w:val="clear" w:color="auto" w:fill="auto"/>
            <w:noWrap/>
            <w:vAlign w:val="bottom"/>
            <w:hideMark/>
          </w:tcPr>
          <w:p w14:paraId="0D79F590" w14:textId="77777777" w:rsidR="004E57DE" w:rsidRPr="00715613" w:rsidRDefault="004E57DE" w:rsidP="00A14AF6">
            <w:pPr>
              <w:jc w:val="center"/>
              <w:rPr>
                <w:color w:val="993300"/>
                <w:sz w:val="20"/>
                <w:szCs w:val="20"/>
              </w:rPr>
            </w:pPr>
            <w:r w:rsidRPr="00715613">
              <w:rPr>
                <w:color w:val="993300"/>
                <w:sz w:val="20"/>
                <w:szCs w:val="20"/>
              </w:rPr>
              <w:t>4,41</w:t>
            </w:r>
          </w:p>
        </w:tc>
        <w:tc>
          <w:tcPr>
            <w:tcW w:w="980" w:type="dxa"/>
            <w:gridSpan w:val="2"/>
            <w:tcBorders>
              <w:top w:val="nil"/>
              <w:left w:val="nil"/>
              <w:bottom w:val="nil"/>
              <w:right w:val="nil"/>
            </w:tcBorders>
            <w:shd w:val="clear" w:color="auto" w:fill="auto"/>
            <w:noWrap/>
            <w:vAlign w:val="bottom"/>
            <w:hideMark/>
          </w:tcPr>
          <w:p w14:paraId="1ACE457E" w14:textId="77777777" w:rsidR="004E57DE" w:rsidRPr="00715613" w:rsidRDefault="004E57DE" w:rsidP="00A14AF6">
            <w:pPr>
              <w:jc w:val="center"/>
              <w:rPr>
                <w:color w:val="0033CC"/>
                <w:sz w:val="20"/>
                <w:szCs w:val="20"/>
              </w:rPr>
            </w:pPr>
            <w:r w:rsidRPr="00715613">
              <w:rPr>
                <w:color w:val="0033CC"/>
                <w:sz w:val="20"/>
                <w:szCs w:val="20"/>
              </w:rPr>
              <w:t>4,18</w:t>
            </w:r>
          </w:p>
        </w:tc>
        <w:tc>
          <w:tcPr>
            <w:tcW w:w="1138" w:type="dxa"/>
            <w:tcBorders>
              <w:top w:val="nil"/>
              <w:left w:val="nil"/>
              <w:bottom w:val="nil"/>
              <w:right w:val="nil"/>
            </w:tcBorders>
            <w:shd w:val="clear" w:color="auto" w:fill="auto"/>
            <w:noWrap/>
            <w:vAlign w:val="bottom"/>
            <w:hideMark/>
          </w:tcPr>
          <w:p w14:paraId="764CC4BE" w14:textId="77777777" w:rsidR="004E57DE" w:rsidRPr="00715613" w:rsidRDefault="004E57DE" w:rsidP="00A14AF6">
            <w:pPr>
              <w:jc w:val="center"/>
              <w:rPr>
                <w:sz w:val="20"/>
                <w:szCs w:val="20"/>
              </w:rPr>
            </w:pPr>
            <w:r w:rsidRPr="00715613">
              <w:rPr>
                <w:sz w:val="20"/>
                <w:szCs w:val="20"/>
              </w:rPr>
              <w:t>95,05</w:t>
            </w:r>
          </w:p>
        </w:tc>
        <w:tc>
          <w:tcPr>
            <w:tcW w:w="1007" w:type="dxa"/>
            <w:tcBorders>
              <w:top w:val="nil"/>
              <w:left w:val="nil"/>
              <w:bottom w:val="nil"/>
              <w:right w:val="nil"/>
            </w:tcBorders>
            <w:shd w:val="clear" w:color="auto" w:fill="auto"/>
            <w:noWrap/>
            <w:vAlign w:val="bottom"/>
            <w:hideMark/>
          </w:tcPr>
          <w:p w14:paraId="7A24A248" w14:textId="77777777" w:rsidR="004E57DE" w:rsidRPr="00715613" w:rsidRDefault="004E57DE" w:rsidP="00A14AF6">
            <w:pPr>
              <w:jc w:val="center"/>
              <w:rPr>
                <w:color w:val="FF0000"/>
                <w:sz w:val="20"/>
                <w:szCs w:val="20"/>
              </w:rPr>
            </w:pPr>
            <w:r w:rsidRPr="00715613">
              <w:rPr>
                <w:color w:val="FF0000"/>
                <w:sz w:val="20"/>
                <w:szCs w:val="20"/>
              </w:rPr>
              <w:t>-0,23</w:t>
            </w:r>
          </w:p>
        </w:tc>
      </w:tr>
      <w:tr w:rsidR="004E57DE" w:rsidRPr="00715613" w14:paraId="7A3AF736" w14:textId="77777777" w:rsidTr="00A14AF6">
        <w:trPr>
          <w:trHeight w:val="288"/>
        </w:trPr>
        <w:tc>
          <w:tcPr>
            <w:tcW w:w="1300" w:type="dxa"/>
            <w:tcBorders>
              <w:top w:val="nil"/>
              <w:left w:val="nil"/>
              <w:bottom w:val="nil"/>
              <w:right w:val="nil"/>
            </w:tcBorders>
            <w:shd w:val="clear" w:color="auto" w:fill="auto"/>
            <w:noWrap/>
            <w:vAlign w:val="bottom"/>
            <w:hideMark/>
          </w:tcPr>
          <w:p w14:paraId="4CA4DD52" w14:textId="77777777" w:rsidR="004E57DE" w:rsidRPr="00715613" w:rsidRDefault="004E57DE" w:rsidP="00A14AF6">
            <w:pPr>
              <w:jc w:val="center"/>
              <w:rPr>
                <w:b/>
                <w:bCs/>
                <w:color w:val="000000"/>
                <w:sz w:val="20"/>
                <w:szCs w:val="20"/>
              </w:rPr>
            </w:pPr>
            <w:r w:rsidRPr="00715613">
              <w:rPr>
                <w:b/>
                <w:bCs/>
                <w:color w:val="000000"/>
                <w:sz w:val="20"/>
                <w:szCs w:val="20"/>
              </w:rPr>
              <w:t>2014</w:t>
            </w:r>
          </w:p>
        </w:tc>
        <w:tc>
          <w:tcPr>
            <w:tcW w:w="1685" w:type="dxa"/>
            <w:gridSpan w:val="2"/>
            <w:tcBorders>
              <w:top w:val="nil"/>
              <w:left w:val="nil"/>
              <w:bottom w:val="nil"/>
              <w:right w:val="nil"/>
            </w:tcBorders>
            <w:shd w:val="clear" w:color="auto" w:fill="auto"/>
            <w:noWrap/>
            <w:vAlign w:val="bottom"/>
            <w:hideMark/>
          </w:tcPr>
          <w:p w14:paraId="6BCB79E3" w14:textId="77777777" w:rsidR="004E57DE" w:rsidRPr="00715613" w:rsidRDefault="004E57DE" w:rsidP="00A14AF6">
            <w:pPr>
              <w:jc w:val="center"/>
              <w:rPr>
                <w:color w:val="993300"/>
                <w:sz w:val="20"/>
                <w:szCs w:val="20"/>
              </w:rPr>
            </w:pPr>
            <w:r w:rsidRPr="00715613">
              <w:rPr>
                <w:color w:val="993300"/>
                <w:sz w:val="20"/>
                <w:szCs w:val="20"/>
              </w:rPr>
              <w:t>4,53</w:t>
            </w:r>
          </w:p>
        </w:tc>
        <w:tc>
          <w:tcPr>
            <w:tcW w:w="980" w:type="dxa"/>
            <w:gridSpan w:val="2"/>
            <w:tcBorders>
              <w:top w:val="nil"/>
              <w:left w:val="nil"/>
              <w:bottom w:val="nil"/>
              <w:right w:val="nil"/>
            </w:tcBorders>
            <w:shd w:val="clear" w:color="auto" w:fill="auto"/>
            <w:noWrap/>
            <w:vAlign w:val="bottom"/>
            <w:hideMark/>
          </w:tcPr>
          <w:p w14:paraId="780FF744" w14:textId="77777777" w:rsidR="004E57DE" w:rsidRPr="00715613" w:rsidRDefault="004E57DE" w:rsidP="00A14AF6">
            <w:pPr>
              <w:jc w:val="center"/>
              <w:rPr>
                <w:color w:val="0033CC"/>
                <w:sz w:val="20"/>
                <w:szCs w:val="20"/>
              </w:rPr>
            </w:pPr>
            <w:r w:rsidRPr="00715613">
              <w:rPr>
                <w:color w:val="0033CC"/>
                <w:sz w:val="20"/>
                <w:szCs w:val="20"/>
              </w:rPr>
              <w:t>4,32</w:t>
            </w:r>
          </w:p>
        </w:tc>
        <w:tc>
          <w:tcPr>
            <w:tcW w:w="1138" w:type="dxa"/>
            <w:tcBorders>
              <w:top w:val="nil"/>
              <w:left w:val="nil"/>
              <w:bottom w:val="nil"/>
              <w:right w:val="nil"/>
            </w:tcBorders>
            <w:shd w:val="clear" w:color="auto" w:fill="auto"/>
            <w:noWrap/>
            <w:vAlign w:val="bottom"/>
            <w:hideMark/>
          </w:tcPr>
          <w:p w14:paraId="178DEB02" w14:textId="77777777" w:rsidR="004E57DE" w:rsidRPr="00715613" w:rsidRDefault="004E57DE" w:rsidP="00A14AF6">
            <w:pPr>
              <w:jc w:val="center"/>
              <w:rPr>
                <w:sz w:val="20"/>
                <w:szCs w:val="20"/>
              </w:rPr>
            </w:pPr>
            <w:r w:rsidRPr="00715613">
              <w:rPr>
                <w:sz w:val="20"/>
                <w:szCs w:val="20"/>
              </w:rPr>
              <w:t>95,87</w:t>
            </w:r>
          </w:p>
        </w:tc>
        <w:tc>
          <w:tcPr>
            <w:tcW w:w="1007" w:type="dxa"/>
            <w:tcBorders>
              <w:top w:val="nil"/>
              <w:left w:val="nil"/>
              <w:bottom w:val="nil"/>
              <w:right w:val="nil"/>
            </w:tcBorders>
            <w:shd w:val="clear" w:color="auto" w:fill="auto"/>
            <w:noWrap/>
            <w:vAlign w:val="bottom"/>
            <w:hideMark/>
          </w:tcPr>
          <w:p w14:paraId="3A7D7695" w14:textId="77777777" w:rsidR="004E57DE" w:rsidRPr="00715613" w:rsidRDefault="004E57DE" w:rsidP="00A14AF6">
            <w:pPr>
              <w:jc w:val="center"/>
              <w:rPr>
                <w:color w:val="FF0000"/>
                <w:sz w:val="20"/>
                <w:szCs w:val="20"/>
              </w:rPr>
            </w:pPr>
            <w:r w:rsidRPr="00715613">
              <w:rPr>
                <w:color w:val="FF0000"/>
                <w:sz w:val="20"/>
                <w:szCs w:val="20"/>
              </w:rPr>
              <w:t>-0,21</w:t>
            </w:r>
          </w:p>
        </w:tc>
      </w:tr>
      <w:tr w:rsidR="004E57DE" w:rsidRPr="00715613" w14:paraId="4655A00C" w14:textId="77777777" w:rsidTr="00A14AF6">
        <w:trPr>
          <w:trHeight w:val="288"/>
        </w:trPr>
        <w:tc>
          <w:tcPr>
            <w:tcW w:w="1300" w:type="dxa"/>
            <w:tcBorders>
              <w:top w:val="nil"/>
              <w:left w:val="nil"/>
              <w:bottom w:val="nil"/>
              <w:right w:val="nil"/>
            </w:tcBorders>
            <w:shd w:val="clear" w:color="auto" w:fill="auto"/>
            <w:noWrap/>
            <w:vAlign w:val="bottom"/>
            <w:hideMark/>
          </w:tcPr>
          <w:p w14:paraId="432ABE97" w14:textId="77777777" w:rsidR="004E57DE" w:rsidRPr="00715613" w:rsidRDefault="004E57DE" w:rsidP="00A14AF6">
            <w:pPr>
              <w:jc w:val="center"/>
              <w:rPr>
                <w:b/>
                <w:bCs/>
                <w:color w:val="000000"/>
                <w:sz w:val="20"/>
                <w:szCs w:val="20"/>
              </w:rPr>
            </w:pPr>
            <w:r w:rsidRPr="00715613">
              <w:rPr>
                <w:b/>
                <w:bCs/>
                <w:color w:val="000000"/>
                <w:sz w:val="20"/>
                <w:szCs w:val="20"/>
              </w:rPr>
              <w:t>2015</w:t>
            </w:r>
          </w:p>
        </w:tc>
        <w:tc>
          <w:tcPr>
            <w:tcW w:w="1685" w:type="dxa"/>
            <w:gridSpan w:val="2"/>
            <w:tcBorders>
              <w:top w:val="nil"/>
              <w:left w:val="nil"/>
              <w:bottom w:val="nil"/>
              <w:right w:val="nil"/>
            </w:tcBorders>
            <w:shd w:val="clear" w:color="auto" w:fill="auto"/>
            <w:noWrap/>
            <w:vAlign w:val="bottom"/>
            <w:hideMark/>
          </w:tcPr>
          <w:p w14:paraId="59DE76F4" w14:textId="77777777" w:rsidR="004E57DE" w:rsidRPr="00715613" w:rsidRDefault="004E57DE" w:rsidP="00A14AF6">
            <w:pPr>
              <w:jc w:val="center"/>
              <w:rPr>
                <w:color w:val="993300"/>
                <w:sz w:val="20"/>
                <w:szCs w:val="20"/>
              </w:rPr>
            </w:pPr>
            <w:r w:rsidRPr="00715613">
              <w:rPr>
                <w:color w:val="993300"/>
                <w:sz w:val="20"/>
                <w:szCs w:val="20"/>
              </w:rPr>
              <w:t>4,60</w:t>
            </w:r>
          </w:p>
        </w:tc>
        <w:tc>
          <w:tcPr>
            <w:tcW w:w="980" w:type="dxa"/>
            <w:gridSpan w:val="2"/>
            <w:tcBorders>
              <w:top w:val="nil"/>
              <w:left w:val="nil"/>
              <w:bottom w:val="nil"/>
              <w:right w:val="nil"/>
            </w:tcBorders>
            <w:shd w:val="clear" w:color="auto" w:fill="auto"/>
            <w:noWrap/>
            <w:vAlign w:val="bottom"/>
            <w:hideMark/>
          </w:tcPr>
          <w:p w14:paraId="46864F26" w14:textId="77777777" w:rsidR="004E57DE" w:rsidRPr="00715613" w:rsidRDefault="004E57DE" w:rsidP="00A14AF6">
            <w:pPr>
              <w:jc w:val="center"/>
              <w:rPr>
                <w:color w:val="0033CC"/>
                <w:sz w:val="20"/>
                <w:szCs w:val="20"/>
              </w:rPr>
            </w:pPr>
            <w:r w:rsidRPr="00715613">
              <w:rPr>
                <w:color w:val="0033CC"/>
                <w:sz w:val="20"/>
                <w:szCs w:val="20"/>
              </w:rPr>
              <w:t>4,40</w:t>
            </w:r>
          </w:p>
        </w:tc>
        <w:tc>
          <w:tcPr>
            <w:tcW w:w="1138" w:type="dxa"/>
            <w:tcBorders>
              <w:top w:val="nil"/>
              <w:left w:val="nil"/>
              <w:bottom w:val="nil"/>
              <w:right w:val="nil"/>
            </w:tcBorders>
            <w:shd w:val="clear" w:color="auto" w:fill="auto"/>
            <w:noWrap/>
            <w:vAlign w:val="bottom"/>
            <w:hideMark/>
          </w:tcPr>
          <w:p w14:paraId="29973CD9" w14:textId="77777777" w:rsidR="004E57DE" w:rsidRPr="00715613" w:rsidRDefault="004E57DE" w:rsidP="00A14AF6">
            <w:pPr>
              <w:jc w:val="center"/>
              <w:rPr>
                <w:sz w:val="20"/>
                <w:szCs w:val="20"/>
              </w:rPr>
            </w:pPr>
            <w:r w:rsidRPr="00715613">
              <w:rPr>
                <w:sz w:val="20"/>
                <w:szCs w:val="20"/>
              </w:rPr>
              <w:t>95,77</w:t>
            </w:r>
          </w:p>
        </w:tc>
        <w:tc>
          <w:tcPr>
            <w:tcW w:w="1007" w:type="dxa"/>
            <w:tcBorders>
              <w:top w:val="nil"/>
              <w:left w:val="nil"/>
              <w:bottom w:val="nil"/>
              <w:right w:val="nil"/>
            </w:tcBorders>
            <w:shd w:val="clear" w:color="auto" w:fill="auto"/>
            <w:noWrap/>
            <w:vAlign w:val="bottom"/>
            <w:hideMark/>
          </w:tcPr>
          <w:p w14:paraId="2A0614B8" w14:textId="77777777" w:rsidR="004E57DE" w:rsidRPr="00715613" w:rsidRDefault="004E57DE" w:rsidP="00A14AF6">
            <w:pPr>
              <w:jc w:val="center"/>
              <w:rPr>
                <w:color w:val="FF0000"/>
                <w:sz w:val="20"/>
                <w:szCs w:val="20"/>
              </w:rPr>
            </w:pPr>
            <w:r w:rsidRPr="00715613">
              <w:rPr>
                <w:color w:val="FF0000"/>
                <w:sz w:val="20"/>
                <w:szCs w:val="20"/>
              </w:rPr>
              <w:t>-0,2</w:t>
            </w:r>
          </w:p>
        </w:tc>
      </w:tr>
      <w:tr w:rsidR="004E57DE" w:rsidRPr="00715613" w14:paraId="0938AAD5" w14:textId="77777777" w:rsidTr="00A14AF6">
        <w:trPr>
          <w:trHeight w:val="288"/>
        </w:trPr>
        <w:tc>
          <w:tcPr>
            <w:tcW w:w="1300" w:type="dxa"/>
            <w:tcBorders>
              <w:top w:val="nil"/>
              <w:left w:val="nil"/>
              <w:bottom w:val="nil"/>
              <w:right w:val="nil"/>
            </w:tcBorders>
            <w:shd w:val="clear" w:color="auto" w:fill="auto"/>
            <w:noWrap/>
            <w:vAlign w:val="bottom"/>
            <w:hideMark/>
          </w:tcPr>
          <w:p w14:paraId="5DE9D7F4" w14:textId="77777777" w:rsidR="004E57DE" w:rsidRPr="00715613" w:rsidRDefault="004E57DE" w:rsidP="00A14AF6">
            <w:pPr>
              <w:jc w:val="center"/>
              <w:rPr>
                <w:b/>
                <w:bCs/>
                <w:color w:val="000000"/>
                <w:sz w:val="20"/>
                <w:szCs w:val="20"/>
              </w:rPr>
            </w:pPr>
            <w:r w:rsidRPr="00715613">
              <w:rPr>
                <w:b/>
                <w:bCs/>
                <w:color w:val="000000"/>
                <w:sz w:val="20"/>
                <w:szCs w:val="20"/>
              </w:rPr>
              <w:t>2016</w:t>
            </w:r>
          </w:p>
        </w:tc>
        <w:tc>
          <w:tcPr>
            <w:tcW w:w="1685" w:type="dxa"/>
            <w:gridSpan w:val="2"/>
            <w:tcBorders>
              <w:top w:val="nil"/>
              <w:left w:val="nil"/>
              <w:bottom w:val="nil"/>
              <w:right w:val="nil"/>
            </w:tcBorders>
            <w:shd w:val="clear" w:color="auto" w:fill="auto"/>
            <w:noWrap/>
            <w:vAlign w:val="bottom"/>
            <w:hideMark/>
          </w:tcPr>
          <w:p w14:paraId="6F0EA58C" w14:textId="77777777" w:rsidR="004E57DE" w:rsidRPr="00715613" w:rsidRDefault="004E57DE" w:rsidP="00A14AF6">
            <w:pPr>
              <w:jc w:val="center"/>
              <w:rPr>
                <w:color w:val="993300"/>
                <w:sz w:val="20"/>
                <w:szCs w:val="20"/>
              </w:rPr>
            </w:pPr>
            <w:r w:rsidRPr="00715613">
              <w:rPr>
                <w:color w:val="993300"/>
                <w:sz w:val="20"/>
                <w:szCs w:val="20"/>
              </w:rPr>
              <w:t>4,56</w:t>
            </w:r>
          </w:p>
        </w:tc>
        <w:tc>
          <w:tcPr>
            <w:tcW w:w="980" w:type="dxa"/>
            <w:gridSpan w:val="2"/>
            <w:tcBorders>
              <w:top w:val="nil"/>
              <w:left w:val="nil"/>
              <w:bottom w:val="nil"/>
              <w:right w:val="nil"/>
            </w:tcBorders>
            <w:shd w:val="clear" w:color="auto" w:fill="auto"/>
            <w:noWrap/>
            <w:vAlign w:val="bottom"/>
            <w:hideMark/>
          </w:tcPr>
          <w:p w14:paraId="1FF1DA02" w14:textId="77777777" w:rsidR="004E57DE" w:rsidRPr="00715613" w:rsidRDefault="004E57DE" w:rsidP="00A14AF6">
            <w:pPr>
              <w:jc w:val="center"/>
              <w:rPr>
                <w:color w:val="0033CC"/>
                <w:sz w:val="20"/>
                <w:szCs w:val="20"/>
              </w:rPr>
            </w:pPr>
            <w:r w:rsidRPr="00715613">
              <w:rPr>
                <w:color w:val="0033CC"/>
                <w:sz w:val="20"/>
                <w:szCs w:val="20"/>
              </w:rPr>
              <w:t>4,39</w:t>
            </w:r>
          </w:p>
        </w:tc>
        <w:tc>
          <w:tcPr>
            <w:tcW w:w="1138" w:type="dxa"/>
            <w:tcBorders>
              <w:top w:val="nil"/>
              <w:left w:val="nil"/>
              <w:bottom w:val="nil"/>
              <w:right w:val="nil"/>
            </w:tcBorders>
            <w:shd w:val="clear" w:color="auto" w:fill="auto"/>
            <w:noWrap/>
            <w:vAlign w:val="bottom"/>
            <w:hideMark/>
          </w:tcPr>
          <w:p w14:paraId="1C4532CE" w14:textId="77777777" w:rsidR="004E57DE" w:rsidRPr="00715613" w:rsidRDefault="004E57DE" w:rsidP="00A14AF6">
            <w:pPr>
              <w:jc w:val="center"/>
              <w:rPr>
                <w:sz w:val="20"/>
                <w:szCs w:val="20"/>
              </w:rPr>
            </w:pPr>
            <w:r w:rsidRPr="00715613">
              <w:rPr>
                <w:sz w:val="20"/>
                <w:szCs w:val="20"/>
              </w:rPr>
              <w:t>96,52</w:t>
            </w:r>
          </w:p>
        </w:tc>
        <w:tc>
          <w:tcPr>
            <w:tcW w:w="1007" w:type="dxa"/>
            <w:tcBorders>
              <w:top w:val="nil"/>
              <w:left w:val="nil"/>
              <w:bottom w:val="nil"/>
              <w:right w:val="nil"/>
            </w:tcBorders>
            <w:shd w:val="clear" w:color="auto" w:fill="auto"/>
            <w:noWrap/>
            <w:vAlign w:val="bottom"/>
            <w:hideMark/>
          </w:tcPr>
          <w:p w14:paraId="25BAC588" w14:textId="77777777" w:rsidR="004E57DE" w:rsidRPr="00715613" w:rsidRDefault="004E57DE" w:rsidP="00A14AF6">
            <w:pPr>
              <w:jc w:val="center"/>
              <w:rPr>
                <w:color w:val="FF0000"/>
                <w:sz w:val="20"/>
                <w:szCs w:val="20"/>
              </w:rPr>
            </w:pPr>
            <w:r w:rsidRPr="00715613">
              <w:rPr>
                <w:color w:val="FF0000"/>
                <w:sz w:val="20"/>
                <w:szCs w:val="20"/>
              </w:rPr>
              <w:t>-0,17</w:t>
            </w:r>
          </w:p>
        </w:tc>
      </w:tr>
      <w:tr w:rsidR="004E57DE" w:rsidRPr="00715613" w14:paraId="1CA3F178" w14:textId="77777777" w:rsidTr="00A14AF6">
        <w:trPr>
          <w:trHeight w:val="288"/>
        </w:trPr>
        <w:tc>
          <w:tcPr>
            <w:tcW w:w="1300" w:type="dxa"/>
            <w:tcBorders>
              <w:top w:val="nil"/>
              <w:left w:val="nil"/>
              <w:bottom w:val="nil"/>
              <w:right w:val="nil"/>
            </w:tcBorders>
            <w:shd w:val="clear" w:color="auto" w:fill="auto"/>
            <w:noWrap/>
            <w:vAlign w:val="bottom"/>
            <w:hideMark/>
          </w:tcPr>
          <w:p w14:paraId="5DFE583D" w14:textId="77777777" w:rsidR="004E57DE" w:rsidRPr="00715613" w:rsidRDefault="004E57DE" w:rsidP="00A14AF6">
            <w:pPr>
              <w:jc w:val="center"/>
              <w:rPr>
                <w:b/>
                <w:bCs/>
                <w:color w:val="000000"/>
                <w:sz w:val="20"/>
                <w:szCs w:val="20"/>
              </w:rPr>
            </w:pPr>
            <w:r w:rsidRPr="00715613">
              <w:rPr>
                <w:b/>
                <w:bCs/>
                <w:color w:val="000000"/>
                <w:sz w:val="20"/>
                <w:szCs w:val="20"/>
              </w:rPr>
              <w:t>2017</w:t>
            </w:r>
          </w:p>
        </w:tc>
        <w:tc>
          <w:tcPr>
            <w:tcW w:w="1685" w:type="dxa"/>
            <w:gridSpan w:val="2"/>
            <w:tcBorders>
              <w:top w:val="nil"/>
              <w:left w:val="nil"/>
              <w:bottom w:val="nil"/>
              <w:right w:val="nil"/>
            </w:tcBorders>
            <w:shd w:val="clear" w:color="auto" w:fill="auto"/>
            <w:noWrap/>
            <w:vAlign w:val="bottom"/>
            <w:hideMark/>
          </w:tcPr>
          <w:p w14:paraId="018BF21B" w14:textId="77777777" w:rsidR="004E57DE" w:rsidRPr="00715613" w:rsidRDefault="004E57DE" w:rsidP="00A14AF6">
            <w:pPr>
              <w:jc w:val="center"/>
              <w:rPr>
                <w:color w:val="993300"/>
                <w:sz w:val="20"/>
                <w:szCs w:val="20"/>
              </w:rPr>
            </w:pPr>
            <w:r w:rsidRPr="00715613">
              <w:rPr>
                <w:color w:val="993300"/>
                <w:sz w:val="20"/>
                <w:szCs w:val="20"/>
              </w:rPr>
              <w:t>4,39</w:t>
            </w:r>
          </w:p>
        </w:tc>
        <w:tc>
          <w:tcPr>
            <w:tcW w:w="980" w:type="dxa"/>
            <w:gridSpan w:val="2"/>
            <w:tcBorders>
              <w:top w:val="nil"/>
              <w:left w:val="nil"/>
              <w:bottom w:val="nil"/>
              <w:right w:val="nil"/>
            </w:tcBorders>
            <w:shd w:val="clear" w:color="auto" w:fill="auto"/>
            <w:noWrap/>
            <w:vAlign w:val="bottom"/>
            <w:hideMark/>
          </w:tcPr>
          <w:p w14:paraId="70D3B665" w14:textId="77777777" w:rsidR="004E57DE" w:rsidRPr="00715613" w:rsidRDefault="004E57DE" w:rsidP="00A14AF6">
            <w:pPr>
              <w:jc w:val="center"/>
              <w:rPr>
                <w:color w:val="0033CC"/>
                <w:sz w:val="20"/>
                <w:szCs w:val="20"/>
              </w:rPr>
            </w:pPr>
            <w:r w:rsidRPr="00715613">
              <w:rPr>
                <w:color w:val="0033CC"/>
                <w:sz w:val="20"/>
                <w:szCs w:val="20"/>
              </w:rPr>
              <w:t>4,26</w:t>
            </w:r>
          </w:p>
        </w:tc>
        <w:tc>
          <w:tcPr>
            <w:tcW w:w="1138" w:type="dxa"/>
            <w:tcBorders>
              <w:top w:val="nil"/>
              <w:left w:val="nil"/>
              <w:bottom w:val="nil"/>
              <w:right w:val="nil"/>
            </w:tcBorders>
            <w:shd w:val="clear" w:color="auto" w:fill="auto"/>
            <w:noWrap/>
            <w:vAlign w:val="bottom"/>
            <w:hideMark/>
          </w:tcPr>
          <w:p w14:paraId="05093090" w14:textId="77777777" w:rsidR="004E57DE" w:rsidRPr="00715613" w:rsidRDefault="004E57DE" w:rsidP="00A14AF6">
            <w:pPr>
              <w:jc w:val="center"/>
              <w:rPr>
                <w:sz w:val="20"/>
                <w:szCs w:val="20"/>
              </w:rPr>
            </w:pPr>
            <w:r w:rsidRPr="00715613">
              <w:rPr>
                <w:sz w:val="20"/>
                <w:szCs w:val="20"/>
              </w:rPr>
              <w:t>97,76</w:t>
            </w:r>
          </w:p>
        </w:tc>
        <w:tc>
          <w:tcPr>
            <w:tcW w:w="1007" w:type="dxa"/>
            <w:tcBorders>
              <w:top w:val="nil"/>
              <w:left w:val="nil"/>
              <w:bottom w:val="nil"/>
              <w:right w:val="nil"/>
            </w:tcBorders>
            <w:shd w:val="clear" w:color="auto" w:fill="auto"/>
            <w:noWrap/>
            <w:vAlign w:val="bottom"/>
            <w:hideMark/>
          </w:tcPr>
          <w:p w14:paraId="4C98CAAB" w14:textId="77777777" w:rsidR="004E57DE" w:rsidRPr="00715613" w:rsidRDefault="004E57DE" w:rsidP="00A14AF6">
            <w:pPr>
              <w:jc w:val="center"/>
              <w:rPr>
                <w:color w:val="FF0000"/>
                <w:sz w:val="20"/>
                <w:szCs w:val="20"/>
              </w:rPr>
            </w:pPr>
            <w:r w:rsidRPr="00715613">
              <w:rPr>
                <w:color w:val="FF0000"/>
                <w:sz w:val="20"/>
                <w:szCs w:val="20"/>
              </w:rPr>
              <w:t>-0,13</w:t>
            </w:r>
          </w:p>
        </w:tc>
      </w:tr>
      <w:tr w:rsidR="004E57DE" w:rsidRPr="00715613" w14:paraId="65A28F56" w14:textId="77777777" w:rsidTr="00A14AF6">
        <w:trPr>
          <w:trHeight w:val="288"/>
        </w:trPr>
        <w:tc>
          <w:tcPr>
            <w:tcW w:w="1300" w:type="dxa"/>
            <w:tcBorders>
              <w:top w:val="nil"/>
              <w:left w:val="nil"/>
              <w:bottom w:val="nil"/>
              <w:right w:val="nil"/>
            </w:tcBorders>
            <w:shd w:val="clear" w:color="auto" w:fill="auto"/>
            <w:noWrap/>
            <w:vAlign w:val="bottom"/>
            <w:hideMark/>
          </w:tcPr>
          <w:p w14:paraId="587338EC" w14:textId="77777777" w:rsidR="004E57DE" w:rsidRPr="00715613" w:rsidRDefault="004E57DE" w:rsidP="00A14AF6">
            <w:pPr>
              <w:jc w:val="center"/>
              <w:rPr>
                <w:b/>
                <w:bCs/>
                <w:color w:val="000000"/>
                <w:sz w:val="20"/>
                <w:szCs w:val="20"/>
              </w:rPr>
            </w:pPr>
            <w:r w:rsidRPr="00715613">
              <w:rPr>
                <w:b/>
                <w:bCs/>
                <w:color w:val="000000"/>
                <w:sz w:val="20"/>
                <w:szCs w:val="20"/>
              </w:rPr>
              <w:t>2018</w:t>
            </w:r>
          </w:p>
        </w:tc>
        <w:tc>
          <w:tcPr>
            <w:tcW w:w="1685" w:type="dxa"/>
            <w:gridSpan w:val="2"/>
            <w:tcBorders>
              <w:top w:val="nil"/>
              <w:left w:val="nil"/>
              <w:bottom w:val="nil"/>
              <w:right w:val="nil"/>
            </w:tcBorders>
            <w:shd w:val="clear" w:color="auto" w:fill="auto"/>
            <w:noWrap/>
            <w:vAlign w:val="bottom"/>
            <w:hideMark/>
          </w:tcPr>
          <w:p w14:paraId="575B95A4" w14:textId="77777777" w:rsidR="004E57DE" w:rsidRPr="00715613" w:rsidRDefault="004E57DE" w:rsidP="00A14AF6">
            <w:pPr>
              <w:jc w:val="center"/>
              <w:rPr>
                <w:color w:val="993300"/>
                <w:sz w:val="20"/>
                <w:szCs w:val="20"/>
              </w:rPr>
            </w:pPr>
            <w:r w:rsidRPr="00715613">
              <w:rPr>
                <w:color w:val="993300"/>
                <w:sz w:val="20"/>
                <w:szCs w:val="20"/>
              </w:rPr>
              <w:t>4,57</w:t>
            </w:r>
          </w:p>
        </w:tc>
        <w:tc>
          <w:tcPr>
            <w:tcW w:w="980" w:type="dxa"/>
            <w:gridSpan w:val="2"/>
            <w:tcBorders>
              <w:top w:val="nil"/>
              <w:left w:val="nil"/>
              <w:bottom w:val="nil"/>
              <w:right w:val="nil"/>
            </w:tcBorders>
            <w:shd w:val="clear" w:color="auto" w:fill="auto"/>
            <w:noWrap/>
            <w:vAlign w:val="bottom"/>
            <w:hideMark/>
          </w:tcPr>
          <w:p w14:paraId="6F88A199" w14:textId="77777777" w:rsidR="004E57DE" w:rsidRPr="00715613" w:rsidRDefault="004E57DE" w:rsidP="00A14AF6">
            <w:pPr>
              <w:jc w:val="center"/>
              <w:rPr>
                <w:color w:val="0033CC"/>
                <w:sz w:val="20"/>
                <w:szCs w:val="20"/>
              </w:rPr>
            </w:pPr>
            <w:r w:rsidRPr="00715613">
              <w:rPr>
                <w:color w:val="0033CC"/>
                <w:sz w:val="20"/>
                <w:szCs w:val="20"/>
              </w:rPr>
              <w:t>4,43</w:t>
            </w:r>
          </w:p>
        </w:tc>
        <w:tc>
          <w:tcPr>
            <w:tcW w:w="1138" w:type="dxa"/>
            <w:tcBorders>
              <w:top w:val="nil"/>
              <w:left w:val="nil"/>
              <w:bottom w:val="nil"/>
              <w:right w:val="nil"/>
            </w:tcBorders>
            <w:shd w:val="clear" w:color="auto" w:fill="auto"/>
            <w:noWrap/>
            <w:vAlign w:val="bottom"/>
            <w:hideMark/>
          </w:tcPr>
          <w:p w14:paraId="67AC4F6F" w14:textId="77777777" w:rsidR="004E57DE" w:rsidRPr="00715613" w:rsidRDefault="004E57DE" w:rsidP="00A14AF6">
            <w:pPr>
              <w:jc w:val="center"/>
              <w:rPr>
                <w:sz w:val="20"/>
                <w:szCs w:val="20"/>
              </w:rPr>
            </w:pPr>
            <w:r w:rsidRPr="00715613">
              <w:rPr>
                <w:sz w:val="20"/>
                <w:szCs w:val="20"/>
              </w:rPr>
              <w:t>97,2</w:t>
            </w:r>
          </w:p>
        </w:tc>
        <w:tc>
          <w:tcPr>
            <w:tcW w:w="1007" w:type="dxa"/>
            <w:tcBorders>
              <w:top w:val="nil"/>
              <w:left w:val="nil"/>
              <w:bottom w:val="nil"/>
              <w:right w:val="nil"/>
            </w:tcBorders>
            <w:shd w:val="clear" w:color="auto" w:fill="auto"/>
            <w:noWrap/>
            <w:vAlign w:val="bottom"/>
            <w:hideMark/>
          </w:tcPr>
          <w:p w14:paraId="5870420B" w14:textId="77777777" w:rsidR="004E57DE" w:rsidRPr="00715613" w:rsidRDefault="004E57DE" w:rsidP="00A14AF6">
            <w:pPr>
              <w:jc w:val="center"/>
              <w:rPr>
                <w:color w:val="FF0000"/>
                <w:sz w:val="20"/>
                <w:szCs w:val="20"/>
              </w:rPr>
            </w:pPr>
            <w:r w:rsidRPr="00715613">
              <w:rPr>
                <w:color w:val="FF0000"/>
                <w:sz w:val="20"/>
                <w:szCs w:val="20"/>
              </w:rPr>
              <w:t>-0,14</w:t>
            </w:r>
          </w:p>
        </w:tc>
      </w:tr>
      <w:tr w:rsidR="004E57DE" w:rsidRPr="00715613" w14:paraId="6C203A79" w14:textId="77777777" w:rsidTr="00A14AF6">
        <w:trPr>
          <w:trHeight w:val="288"/>
        </w:trPr>
        <w:tc>
          <w:tcPr>
            <w:tcW w:w="1300" w:type="dxa"/>
            <w:tcBorders>
              <w:top w:val="nil"/>
              <w:left w:val="nil"/>
              <w:bottom w:val="nil"/>
              <w:right w:val="nil"/>
            </w:tcBorders>
            <w:shd w:val="clear" w:color="auto" w:fill="auto"/>
            <w:noWrap/>
            <w:vAlign w:val="bottom"/>
            <w:hideMark/>
          </w:tcPr>
          <w:p w14:paraId="2861D34D" w14:textId="77777777" w:rsidR="004E57DE" w:rsidRPr="00715613" w:rsidRDefault="004E57DE" w:rsidP="00A14AF6">
            <w:pPr>
              <w:jc w:val="center"/>
              <w:rPr>
                <w:b/>
                <w:bCs/>
                <w:color w:val="000000"/>
                <w:sz w:val="20"/>
                <w:szCs w:val="20"/>
              </w:rPr>
            </w:pPr>
            <w:r w:rsidRPr="00715613">
              <w:rPr>
                <w:b/>
                <w:bCs/>
                <w:color w:val="000000"/>
                <w:sz w:val="20"/>
                <w:szCs w:val="20"/>
              </w:rPr>
              <w:t>2019</w:t>
            </w:r>
          </w:p>
        </w:tc>
        <w:tc>
          <w:tcPr>
            <w:tcW w:w="1685" w:type="dxa"/>
            <w:gridSpan w:val="2"/>
            <w:tcBorders>
              <w:top w:val="nil"/>
              <w:left w:val="nil"/>
              <w:bottom w:val="nil"/>
              <w:right w:val="nil"/>
            </w:tcBorders>
            <w:shd w:val="clear" w:color="auto" w:fill="auto"/>
            <w:noWrap/>
            <w:vAlign w:val="bottom"/>
            <w:hideMark/>
          </w:tcPr>
          <w:p w14:paraId="4BF3EA84" w14:textId="77777777" w:rsidR="004E57DE" w:rsidRPr="00715613" w:rsidRDefault="004E57DE" w:rsidP="00A14AF6">
            <w:pPr>
              <w:jc w:val="center"/>
              <w:rPr>
                <w:color w:val="993300"/>
                <w:sz w:val="20"/>
                <w:szCs w:val="20"/>
              </w:rPr>
            </w:pPr>
            <w:r w:rsidRPr="00715613">
              <w:rPr>
                <w:color w:val="993300"/>
                <w:sz w:val="20"/>
                <w:szCs w:val="20"/>
              </w:rPr>
              <w:t>4,67</w:t>
            </w:r>
          </w:p>
        </w:tc>
        <w:tc>
          <w:tcPr>
            <w:tcW w:w="980" w:type="dxa"/>
            <w:gridSpan w:val="2"/>
            <w:tcBorders>
              <w:top w:val="nil"/>
              <w:left w:val="nil"/>
              <w:bottom w:val="nil"/>
              <w:right w:val="nil"/>
            </w:tcBorders>
            <w:shd w:val="clear" w:color="auto" w:fill="auto"/>
            <w:noWrap/>
            <w:vAlign w:val="bottom"/>
            <w:hideMark/>
          </w:tcPr>
          <w:p w14:paraId="6778B6F9" w14:textId="77777777" w:rsidR="004E57DE" w:rsidRPr="00715613" w:rsidRDefault="004E57DE" w:rsidP="00A14AF6">
            <w:pPr>
              <w:jc w:val="center"/>
              <w:rPr>
                <w:color w:val="0033CC"/>
                <w:sz w:val="20"/>
                <w:szCs w:val="20"/>
              </w:rPr>
            </w:pPr>
            <w:r w:rsidRPr="00715613">
              <w:rPr>
                <w:color w:val="0033CC"/>
                <w:sz w:val="20"/>
                <w:szCs w:val="20"/>
              </w:rPr>
              <w:t>4,58</w:t>
            </w:r>
          </w:p>
        </w:tc>
        <w:tc>
          <w:tcPr>
            <w:tcW w:w="1138" w:type="dxa"/>
            <w:tcBorders>
              <w:top w:val="nil"/>
              <w:left w:val="nil"/>
              <w:bottom w:val="nil"/>
              <w:right w:val="nil"/>
            </w:tcBorders>
            <w:shd w:val="clear" w:color="auto" w:fill="auto"/>
            <w:noWrap/>
            <w:vAlign w:val="bottom"/>
            <w:hideMark/>
          </w:tcPr>
          <w:p w14:paraId="1D105350" w14:textId="77777777" w:rsidR="004E57DE" w:rsidRPr="00715613" w:rsidRDefault="004E57DE" w:rsidP="00A14AF6">
            <w:pPr>
              <w:jc w:val="center"/>
              <w:rPr>
                <w:sz w:val="20"/>
                <w:szCs w:val="20"/>
              </w:rPr>
            </w:pPr>
            <w:r w:rsidRPr="00715613">
              <w:rPr>
                <w:sz w:val="20"/>
                <w:szCs w:val="20"/>
              </w:rPr>
              <w:t>98,26</w:t>
            </w:r>
          </w:p>
        </w:tc>
        <w:tc>
          <w:tcPr>
            <w:tcW w:w="1007" w:type="dxa"/>
            <w:tcBorders>
              <w:top w:val="nil"/>
              <w:left w:val="nil"/>
              <w:bottom w:val="nil"/>
              <w:right w:val="nil"/>
            </w:tcBorders>
            <w:shd w:val="clear" w:color="auto" w:fill="auto"/>
            <w:noWrap/>
            <w:vAlign w:val="bottom"/>
            <w:hideMark/>
          </w:tcPr>
          <w:p w14:paraId="1658EA46" w14:textId="77777777" w:rsidR="004E57DE" w:rsidRPr="00715613" w:rsidRDefault="004E57DE" w:rsidP="00A14AF6">
            <w:pPr>
              <w:jc w:val="center"/>
              <w:rPr>
                <w:color w:val="FF0000"/>
                <w:sz w:val="20"/>
                <w:szCs w:val="20"/>
              </w:rPr>
            </w:pPr>
            <w:r w:rsidRPr="00715613">
              <w:rPr>
                <w:color w:val="FF0000"/>
                <w:sz w:val="20"/>
                <w:szCs w:val="20"/>
              </w:rPr>
              <w:t>-0,09</w:t>
            </w:r>
          </w:p>
        </w:tc>
      </w:tr>
      <w:tr w:rsidR="004E57DE" w:rsidRPr="00715613" w14:paraId="4CAD27DF" w14:textId="77777777" w:rsidTr="00A14AF6">
        <w:trPr>
          <w:trHeight w:val="288"/>
        </w:trPr>
        <w:tc>
          <w:tcPr>
            <w:tcW w:w="1300" w:type="dxa"/>
            <w:tcBorders>
              <w:top w:val="nil"/>
              <w:left w:val="nil"/>
              <w:bottom w:val="nil"/>
              <w:right w:val="nil"/>
            </w:tcBorders>
            <w:shd w:val="clear" w:color="auto" w:fill="auto"/>
            <w:noWrap/>
            <w:vAlign w:val="bottom"/>
            <w:hideMark/>
          </w:tcPr>
          <w:p w14:paraId="2B7012E5" w14:textId="77777777" w:rsidR="004E57DE" w:rsidRPr="00715613" w:rsidRDefault="004E57DE" w:rsidP="00A14AF6">
            <w:pPr>
              <w:jc w:val="center"/>
              <w:rPr>
                <w:b/>
                <w:bCs/>
                <w:color w:val="000000"/>
                <w:sz w:val="20"/>
                <w:szCs w:val="20"/>
              </w:rPr>
            </w:pPr>
            <w:r w:rsidRPr="00715613">
              <w:rPr>
                <w:b/>
                <w:bCs/>
                <w:color w:val="000000"/>
                <w:sz w:val="20"/>
                <w:szCs w:val="20"/>
              </w:rPr>
              <w:t>2020</w:t>
            </w:r>
          </w:p>
        </w:tc>
        <w:tc>
          <w:tcPr>
            <w:tcW w:w="1678" w:type="dxa"/>
            <w:tcBorders>
              <w:top w:val="nil"/>
              <w:left w:val="nil"/>
              <w:bottom w:val="nil"/>
              <w:right w:val="nil"/>
            </w:tcBorders>
            <w:shd w:val="clear" w:color="auto" w:fill="auto"/>
            <w:noWrap/>
            <w:vAlign w:val="bottom"/>
            <w:hideMark/>
          </w:tcPr>
          <w:p w14:paraId="05919411" w14:textId="77777777" w:rsidR="004E57DE" w:rsidRPr="00715613" w:rsidRDefault="004E57DE" w:rsidP="00A14AF6">
            <w:pPr>
              <w:jc w:val="center"/>
              <w:rPr>
                <w:color w:val="993300"/>
                <w:sz w:val="20"/>
                <w:szCs w:val="20"/>
              </w:rPr>
            </w:pPr>
            <w:r w:rsidRPr="00715613">
              <w:rPr>
                <w:color w:val="993300"/>
                <w:sz w:val="20"/>
                <w:szCs w:val="20"/>
              </w:rPr>
              <w:t>4,47</w:t>
            </w:r>
          </w:p>
        </w:tc>
        <w:tc>
          <w:tcPr>
            <w:tcW w:w="980" w:type="dxa"/>
            <w:gridSpan w:val="2"/>
            <w:tcBorders>
              <w:top w:val="nil"/>
              <w:left w:val="nil"/>
              <w:bottom w:val="nil"/>
              <w:right w:val="nil"/>
            </w:tcBorders>
            <w:shd w:val="clear" w:color="auto" w:fill="auto"/>
            <w:noWrap/>
            <w:vAlign w:val="bottom"/>
            <w:hideMark/>
          </w:tcPr>
          <w:p w14:paraId="3CE9FE7B" w14:textId="77777777" w:rsidR="004E57DE" w:rsidRPr="00715613" w:rsidRDefault="004E57DE" w:rsidP="00A14AF6">
            <w:pPr>
              <w:jc w:val="center"/>
              <w:rPr>
                <w:color w:val="0033CC"/>
                <w:sz w:val="20"/>
                <w:szCs w:val="20"/>
              </w:rPr>
            </w:pPr>
            <w:r w:rsidRPr="00715613">
              <w:rPr>
                <w:color w:val="0033CC"/>
                <w:sz w:val="20"/>
                <w:szCs w:val="20"/>
              </w:rPr>
              <w:t>4,46</w:t>
            </w:r>
          </w:p>
        </w:tc>
        <w:tc>
          <w:tcPr>
            <w:tcW w:w="1145" w:type="dxa"/>
            <w:gridSpan w:val="2"/>
            <w:tcBorders>
              <w:top w:val="nil"/>
              <w:left w:val="nil"/>
              <w:bottom w:val="nil"/>
              <w:right w:val="nil"/>
            </w:tcBorders>
            <w:shd w:val="clear" w:color="auto" w:fill="auto"/>
            <w:noWrap/>
            <w:vAlign w:val="bottom"/>
            <w:hideMark/>
          </w:tcPr>
          <w:p w14:paraId="77D49843" w14:textId="77777777" w:rsidR="004E57DE" w:rsidRPr="00715613" w:rsidRDefault="004E57DE" w:rsidP="00A14AF6">
            <w:pPr>
              <w:jc w:val="center"/>
              <w:rPr>
                <w:sz w:val="20"/>
                <w:szCs w:val="20"/>
              </w:rPr>
            </w:pPr>
            <w:r w:rsidRPr="00715613">
              <w:rPr>
                <w:sz w:val="20"/>
                <w:szCs w:val="20"/>
              </w:rPr>
              <w:t>99,91</w:t>
            </w:r>
          </w:p>
        </w:tc>
        <w:tc>
          <w:tcPr>
            <w:tcW w:w="1007" w:type="dxa"/>
            <w:tcBorders>
              <w:top w:val="nil"/>
              <w:left w:val="nil"/>
              <w:bottom w:val="nil"/>
              <w:right w:val="nil"/>
            </w:tcBorders>
            <w:shd w:val="clear" w:color="auto" w:fill="auto"/>
            <w:noWrap/>
            <w:vAlign w:val="bottom"/>
            <w:hideMark/>
          </w:tcPr>
          <w:p w14:paraId="31E22B8A" w14:textId="77777777" w:rsidR="004E57DE" w:rsidRPr="00715613" w:rsidRDefault="004E57DE" w:rsidP="00A14AF6">
            <w:pPr>
              <w:jc w:val="center"/>
              <w:rPr>
                <w:color w:val="FF0000"/>
                <w:sz w:val="20"/>
                <w:szCs w:val="20"/>
              </w:rPr>
            </w:pPr>
            <w:r w:rsidRPr="00715613">
              <w:rPr>
                <w:color w:val="FF0000"/>
                <w:sz w:val="20"/>
                <w:szCs w:val="20"/>
              </w:rPr>
              <w:t>-0,01</w:t>
            </w:r>
          </w:p>
        </w:tc>
      </w:tr>
      <w:tr w:rsidR="004E57DE" w:rsidRPr="00715613" w14:paraId="48BC286A" w14:textId="77777777" w:rsidTr="00A14AF6">
        <w:trPr>
          <w:trHeight w:val="288"/>
        </w:trPr>
        <w:tc>
          <w:tcPr>
            <w:tcW w:w="1300" w:type="dxa"/>
            <w:tcBorders>
              <w:top w:val="nil"/>
              <w:left w:val="nil"/>
              <w:bottom w:val="nil"/>
              <w:right w:val="nil"/>
            </w:tcBorders>
            <w:shd w:val="clear" w:color="auto" w:fill="auto"/>
            <w:noWrap/>
            <w:vAlign w:val="bottom"/>
          </w:tcPr>
          <w:p w14:paraId="29DF6E94" w14:textId="77777777" w:rsidR="004E57DE" w:rsidRPr="00715613" w:rsidRDefault="004E57DE" w:rsidP="00A14AF6">
            <w:pPr>
              <w:jc w:val="center"/>
              <w:rPr>
                <w:b/>
                <w:bCs/>
                <w:color w:val="000000"/>
                <w:sz w:val="20"/>
                <w:szCs w:val="20"/>
              </w:rPr>
            </w:pPr>
            <w:r w:rsidRPr="00715613">
              <w:rPr>
                <w:b/>
                <w:bCs/>
                <w:color w:val="000000"/>
                <w:sz w:val="20"/>
                <w:szCs w:val="20"/>
              </w:rPr>
              <w:t>2021</w:t>
            </w:r>
          </w:p>
        </w:tc>
        <w:tc>
          <w:tcPr>
            <w:tcW w:w="1678" w:type="dxa"/>
            <w:tcBorders>
              <w:top w:val="nil"/>
              <w:left w:val="nil"/>
              <w:bottom w:val="nil"/>
              <w:right w:val="nil"/>
            </w:tcBorders>
            <w:shd w:val="clear" w:color="auto" w:fill="auto"/>
            <w:noWrap/>
            <w:vAlign w:val="bottom"/>
          </w:tcPr>
          <w:p w14:paraId="7BA1F210" w14:textId="77777777" w:rsidR="004E57DE" w:rsidRPr="00715613" w:rsidRDefault="004E57DE" w:rsidP="00A14AF6">
            <w:pPr>
              <w:jc w:val="center"/>
              <w:rPr>
                <w:color w:val="993300"/>
                <w:sz w:val="20"/>
                <w:szCs w:val="20"/>
              </w:rPr>
            </w:pPr>
            <w:r w:rsidRPr="00715613">
              <w:rPr>
                <w:color w:val="993300"/>
                <w:sz w:val="20"/>
                <w:szCs w:val="20"/>
              </w:rPr>
              <w:t>4,52</w:t>
            </w:r>
          </w:p>
        </w:tc>
        <w:tc>
          <w:tcPr>
            <w:tcW w:w="980" w:type="dxa"/>
            <w:gridSpan w:val="2"/>
            <w:tcBorders>
              <w:top w:val="nil"/>
              <w:left w:val="nil"/>
              <w:bottom w:val="nil"/>
              <w:right w:val="nil"/>
            </w:tcBorders>
            <w:shd w:val="clear" w:color="auto" w:fill="auto"/>
            <w:noWrap/>
            <w:vAlign w:val="bottom"/>
          </w:tcPr>
          <w:p w14:paraId="0ED048E6" w14:textId="77777777" w:rsidR="004E57DE" w:rsidRPr="00715613" w:rsidRDefault="004E57DE" w:rsidP="00A14AF6">
            <w:pPr>
              <w:jc w:val="center"/>
              <w:rPr>
                <w:color w:val="0033CC"/>
                <w:sz w:val="20"/>
                <w:szCs w:val="20"/>
              </w:rPr>
            </w:pPr>
            <w:r w:rsidRPr="00715613">
              <w:rPr>
                <w:color w:val="0033CC"/>
                <w:sz w:val="20"/>
                <w:szCs w:val="20"/>
              </w:rPr>
              <w:t>4,47</w:t>
            </w:r>
          </w:p>
        </w:tc>
        <w:tc>
          <w:tcPr>
            <w:tcW w:w="1145" w:type="dxa"/>
            <w:gridSpan w:val="2"/>
            <w:tcBorders>
              <w:top w:val="nil"/>
              <w:left w:val="nil"/>
              <w:bottom w:val="nil"/>
              <w:right w:val="nil"/>
            </w:tcBorders>
            <w:shd w:val="clear" w:color="auto" w:fill="auto"/>
            <w:noWrap/>
            <w:vAlign w:val="bottom"/>
          </w:tcPr>
          <w:p w14:paraId="67896769" w14:textId="77777777" w:rsidR="004E57DE" w:rsidRPr="00715613" w:rsidRDefault="004E57DE" w:rsidP="00A14AF6">
            <w:pPr>
              <w:jc w:val="center"/>
              <w:rPr>
                <w:sz w:val="20"/>
                <w:szCs w:val="20"/>
              </w:rPr>
            </w:pPr>
            <w:r w:rsidRPr="00715613">
              <w:rPr>
                <w:sz w:val="20"/>
                <w:szCs w:val="20"/>
              </w:rPr>
              <w:t>98,54</w:t>
            </w:r>
          </w:p>
        </w:tc>
        <w:tc>
          <w:tcPr>
            <w:tcW w:w="1007" w:type="dxa"/>
            <w:tcBorders>
              <w:top w:val="nil"/>
              <w:left w:val="nil"/>
              <w:bottom w:val="nil"/>
              <w:right w:val="nil"/>
            </w:tcBorders>
            <w:shd w:val="clear" w:color="auto" w:fill="auto"/>
            <w:noWrap/>
            <w:vAlign w:val="bottom"/>
          </w:tcPr>
          <w:p w14:paraId="1D510867" w14:textId="77777777" w:rsidR="004E57DE" w:rsidRPr="00715613" w:rsidRDefault="004E57DE" w:rsidP="00A14AF6">
            <w:pPr>
              <w:jc w:val="center"/>
              <w:rPr>
                <w:color w:val="FF0000"/>
                <w:sz w:val="20"/>
                <w:szCs w:val="20"/>
              </w:rPr>
            </w:pPr>
            <w:r w:rsidRPr="00715613">
              <w:rPr>
                <w:color w:val="FF0000"/>
                <w:sz w:val="20"/>
                <w:szCs w:val="20"/>
              </w:rPr>
              <w:t>-0,08</w:t>
            </w:r>
          </w:p>
        </w:tc>
      </w:tr>
      <w:tr w:rsidR="004E57DE" w:rsidRPr="00715613" w14:paraId="2544F569" w14:textId="77777777" w:rsidTr="00A14AF6">
        <w:trPr>
          <w:trHeight w:val="288"/>
        </w:trPr>
        <w:tc>
          <w:tcPr>
            <w:tcW w:w="1300" w:type="dxa"/>
            <w:tcBorders>
              <w:top w:val="nil"/>
              <w:left w:val="nil"/>
              <w:bottom w:val="nil"/>
              <w:right w:val="nil"/>
            </w:tcBorders>
            <w:shd w:val="clear" w:color="auto" w:fill="auto"/>
            <w:noWrap/>
            <w:vAlign w:val="bottom"/>
          </w:tcPr>
          <w:p w14:paraId="756751E8" w14:textId="77777777" w:rsidR="004E57DE" w:rsidRPr="00715613" w:rsidRDefault="004E57DE" w:rsidP="00A14AF6">
            <w:pPr>
              <w:jc w:val="center"/>
              <w:rPr>
                <w:b/>
                <w:bCs/>
                <w:color w:val="000000"/>
                <w:sz w:val="20"/>
                <w:szCs w:val="20"/>
              </w:rPr>
            </w:pPr>
            <w:r w:rsidRPr="00715613">
              <w:rPr>
                <w:b/>
                <w:bCs/>
                <w:color w:val="000000"/>
                <w:sz w:val="20"/>
                <w:szCs w:val="20"/>
              </w:rPr>
              <w:t>2022</w:t>
            </w:r>
          </w:p>
        </w:tc>
        <w:tc>
          <w:tcPr>
            <w:tcW w:w="1678" w:type="dxa"/>
            <w:tcBorders>
              <w:top w:val="nil"/>
              <w:left w:val="nil"/>
              <w:bottom w:val="nil"/>
              <w:right w:val="nil"/>
            </w:tcBorders>
            <w:shd w:val="clear" w:color="auto" w:fill="auto"/>
            <w:noWrap/>
            <w:vAlign w:val="bottom"/>
          </w:tcPr>
          <w:p w14:paraId="17BE2499" w14:textId="77777777" w:rsidR="004E57DE" w:rsidRPr="00715613" w:rsidRDefault="004E57DE" w:rsidP="00A14AF6">
            <w:pPr>
              <w:jc w:val="center"/>
              <w:rPr>
                <w:color w:val="993300"/>
                <w:sz w:val="20"/>
                <w:szCs w:val="20"/>
              </w:rPr>
            </w:pPr>
            <w:r w:rsidRPr="00715613">
              <w:rPr>
                <w:color w:val="993300"/>
                <w:sz w:val="20"/>
                <w:szCs w:val="20"/>
              </w:rPr>
              <w:t>4,51</w:t>
            </w:r>
          </w:p>
        </w:tc>
        <w:tc>
          <w:tcPr>
            <w:tcW w:w="980" w:type="dxa"/>
            <w:gridSpan w:val="2"/>
            <w:tcBorders>
              <w:top w:val="nil"/>
              <w:left w:val="nil"/>
              <w:bottom w:val="nil"/>
              <w:right w:val="nil"/>
            </w:tcBorders>
            <w:shd w:val="clear" w:color="auto" w:fill="auto"/>
            <w:noWrap/>
            <w:vAlign w:val="bottom"/>
          </w:tcPr>
          <w:p w14:paraId="748ECA09" w14:textId="77777777" w:rsidR="004E57DE" w:rsidRPr="00715613" w:rsidRDefault="004E57DE" w:rsidP="00A14AF6">
            <w:pPr>
              <w:jc w:val="center"/>
              <w:rPr>
                <w:color w:val="0033CC"/>
                <w:sz w:val="20"/>
                <w:szCs w:val="20"/>
              </w:rPr>
            </w:pPr>
            <w:r w:rsidRPr="00715613">
              <w:rPr>
                <w:color w:val="0033CC"/>
                <w:sz w:val="20"/>
                <w:szCs w:val="20"/>
              </w:rPr>
              <w:t>4,37</w:t>
            </w:r>
          </w:p>
        </w:tc>
        <w:tc>
          <w:tcPr>
            <w:tcW w:w="1145" w:type="dxa"/>
            <w:gridSpan w:val="2"/>
            <w:tcBorders>
              <w:top w:val="nil"/>
              <w:left w:val="nil"/>
              <w:bottom w:val="nil"/>
              <w:right w:val="nil"/>
            </w:tcBorders>
            <w:shd w:val="clear" w:color="auto" w:fill="auto"/>
            <w:noWrap/>
            <w:vAlign w:val="bottom"/>
          </w:tcPr>
          <w:p w14:paraId="24E9ADE9" w14:textId="77777777" w:rsidR="004E57DE" w:rsidRPr="00715613" w:rsidRDefault="004E57DE" w:rsidP="00A14AF6">
            <w:pPr>
              <w:jc w:val="center"/>
              <w:rPr>
                <w:sz w:val="20"/>
                <w:szCs w:val="20"/>
              </w:rPr>
            </w:pPr>
            <w:r w:rsidRPr="00715613">
              <w:rPr>
                <w:sz w:val="20"/>
                <w:szCs w:val="20"/>
              </w:rPr>
              <w:t>97,33</w:t>
            </w:r>
          </w:p>
        </w:tc>
        <w:tc>
          <w:tcPr>
            <w:tcW w:w="1007" w:type="dxa"/>
            <w:tcBorders>
              <w:top w:val="nil"/>
              <w:left w:val="nil"/>
              <w:bottom w:val="nil"/>
              <w:right w:val="nil"/>
            </w:tcBorders>
            <w:shd w:val="clear" w:color="auto" w:fill="auto"/>
            <w:noWrap/>
            <w:vAlign w:val="bottom"/>
          </w:tcPr>
          <w:p w14:paraId="33C19A30" w14:textId="77777777" w:rsidR="004E57DE" w:rsidRPr="00715613" w:rsidRDefault="004E57DE" w:rsidP="00A14AF6">
            <w:pPr>
              <w:jc w:val="center"/>
              <w:rPr>
                <w:color w:val="FF0000"/>
                <w:sz w:val="20"/>
                <w:szCs w:val="20"/>
              </w:rPr>
            </w:pPr>
            <w:r w:rsidRPr="00715613">
              <w:rPr>
                <w:color w:val="FF0000"/>
                <w:sz w:val="20"/>
                <w:szCs w:val="20"/>
              </w:rPr>
              <w:t>-0,15</w:t>
            </w:r>
          </w:p>
        </w:tc>
      </w:tr>
    </w:tbl>
    <w:p w14:paraId="61878C0B" w14:textId="77777777" w:rsidR="004E57DE" w:rsidRPr="00715613" w:rsidRDefault="004E57DE" w:rsidP="004E57DE">
      <w:pPr>
        <w:rPr>
          <w:sz w:val="20"/>
          <w:szCs w:val="20"/>
        </w:rPr>
      </w:pPr>
    </w:p>
    <w:p w14:paraId="2814661A" w14:textId="77777777" w:rsidR="004E57DE" w:rsidRPr="00715613" w:rsidRDefault="004E57DE" w:rsidP="004E57DE">
      <w:pPr>
        <w:rPr>
          <w:sz w:val="20"/>
          <w:szCs w:val="20"/>
        </w:rPr>
      </w:pPr>
    </w:p>
    <w:p w14:paraId="319DC0B3" w14:textId="77777777" w:rsidR="004E57DE" w:rsidRPr="00715613" w:rsidRDefault="004E57DE" w:rsidP="004E57DE">
      <w:pPr>
        <w:rPr>
          <w:sz w:val="20"/>
          <w:szCs w:val="20"/>
        </w:rPr>
      </w:pPr>
      <w:r w:rsidRPr="00715613">
        <w:rPr>
          <w:sz w:val="20"/>
          <w:szCs w:val="20"/>
        </w:rPr>
        <w:t>Stopnja zadovoljstva svojcev je bila ugotovljena na enak način kot za stanovalce. Iz analize njihovih odgovorov izhaja 97,33 %-</w:t>
      </w:r>
      <w:proofErr w:type="spellStart"/>
      <w:r w:rsidRPr="00715613">
        <w:rPr>
          <w:sz w:val="20"/>
          <w:szCs w:val="20"/>
        </w:rPr>
        <w:t>tno</w:t>
      </w:r>
      <w:proofErr w:type="spellEnd"/>
      <w:r w:rsidRPr="00715613">
        <w:rPr>
          <w:sz w:val="20"/>
          <w:szCs w:val="20"/>
        </w:rPr>
        <w:t xml:space="preserve"> zadovoljstvo, kar v primerjavi z letom 2021 pomeni malo nižjo stopnjo zadovoljstva. Povprečna ocena zadovoljstva je 4,37 kar je za 0,10% nižja od preteklega leta, pomembnost pa je ocenjena na nivoju  kot v letu prej. Podatki za leto 2022 ne kažejo bistvenega odstopanja med pričakovanji in dejanskim stanjem. </w:t>
      </w:r>
    </w:p>
    <w:p w14:paraId="0BF650EC" w14:textId="77777777" w:rsidR="004E57DE" w:rsidRPr="00715613" w:rsidRDefault="004E57DE" w:rsidP="004E57DE">
      <w:pPr>
        <w:rPr>
          <w:sz w:val="20"/>
          <w:szCs w:val="20"/>
        </w:rPr>
      </w:pPr>
    </w:p>
    <w:p w14:paraId="038B2290" w14:textId="7E390B85" w:rsidR="004E57DE" w:rsidRPr="00715613" w:rsidRDefault="004E57DE" w:rsidP="004E57DE">
      <w:pPr>
        <w:pStyle w:val="Naslov3"/>
        <w:rPr>
          <w:rFonts w:ascii="Times New Roman" w:hAnsi="Times New Roman" w:cs="Times New Roman"/>
          <w:noProof/>
          <w:color w:val="auto"/>
          <w:sz w:val="20"/>
          <w:szCs w:val="20"/>
        </w:rPr>
      </w:pPr>
      <w:bookmarkStart w:id="46" w:name="_Toc127347206"/>
      <w:r w:rsidRPr="00715613">
        <w:rPr>
          <w:rFonts w:ascii="Times New Roman" w:hAnsi="Times New Roman" w:cs="Times New Roman"/>
          <w:noProof/>
          <w:color w:val="auto"/>
          <w:sz w:val="20"/>
          <w:szCs w:val="20"/>
        </w:rPr>
        <w:t>4.</w:t>
      </w:r>
      <w:r w:rsidR="00620DAC" w:rsidRPr="00715613">
        <w:rPr>
          <w:rFonts w:ascii="Times New Roman" w:hAnsi="Times New Roman" w:cs="Times New Roman"/>
          <w:noProof/>
          <w:color w:val="auto"/>
          <w:sz w:val="20"/>
          <w:szCs w:val="20"/>
        </w:rPr>
        <w:t>10</w:t>
      </w:r>
      <w:r w:rsidRPr="00715613">
        <w:rPr>
          <w:rFonts w:ascii="Times New Roman" w:hAnsi="Times New Roman" w:cs="Times New Roman"/>
          <w:noProof/>
          <w:color w:val="auto"/>
          <w:sz w:val="20"/>
          <w:szCs w:val="20"/>
        </w:rPr>
        <w:t xml:space="preserve"> Zadovoljstvo zaposlenih</w:t>
      </w:r>
      <w:bookmarkEnd w:id="46"/>
    </w:p>
    <w:p w14:paraId="0BB9A3F7" w14:textId="77777777" w:rsidR="004E57DE" w:rsidRPr="00715613" w:rsidRDefault="004E57DE" w:rsidP="004E57DE">
      <w:pPr>
        <w:rPr>
          <w:sz w:val="20"/>
          <w:szCs w:val="20"/>
        </w:rPr>
      </w:pPr>
    </w:p>
    <w:tbl>
      <w:tblPr>
        <w:tblW w:w="6110" w:type="dxa"/>
        <w:tblInd w:w="55" w:type="dxa"/>
        <w:tblCellMar>
          <w:left w:w="70" w:type="dxa"/>
          <w:right w:w="70" w:type="dxa"/>
        </w:tblCellMar>
        <w:tblLook w:val="04A0" w:firstRow="1" w:lastRow="0" w:firstColumn="1" w:lastColumn="0" w:noHBand="0" w:noVBand="1"/>
      </w:tblPr>
      <w:tblGrid>
        <w:gridCol w:w="1300"/>
        <w:gridCol w:w="1678"/>
        <w:gridCol w:w="7"/>
        <w:gridCol w:w="973"/>
        <w:gridCol w:w="7"/>
        <w:gridCol w:w="1071"/>
        <w:gridCol w:w="1005"/>
        <w:gridCol w:w="69"/>
      </w:tblGrid>
      <w:tr w:rsidR="004E57DE" w:rsidRPr="00715613" w14:paraId="224C59DC" w14:textId="77777777" w:rsidTr="00A14AF6">
        <w:trPr>
          <w:trHeight w:val="288"/>
        </w:trPr>
        <w:tc>
          <w:tcPr>
            <w:tcW w:w="1300" w:type="dxa"/>
            <w:tcBorders>
              <w:top w:val="nil"/>
              <w:left w:val="nil"/>
              <w:bottom w:val="nil"/>
              <w:right w:val="nil"/>
            </w:tcBorders>
            <w:shd w:val="clear" w:color="auto" w:fill="auto"/>
            <w:noWrap/>
            <w:vAlign w:val="bottom"/>
            <w:hideMark/>
          </w:tcPr>
          <w:p w14:paraId="6BD3F04D" w14:textId="77777777" w:rsidR="004E57DE" w:rsidRPr="00715613" w:rsidRDefault="004E57DE" w:rsidP="00A14AF6">
            <w:pPr>
              <w:jc w:val="center"/>
              <w:rPr>
                <w:b/>
                <w:bCs/>
                <w:color w:val="000000"/>
                <w:sz w:val="20"/>
                <w:szCs w:val="20"/>
                <w:u w:val="single"/>
              </w:rPr>
            </w:pPr>
            <w:r w:rsidRPr="00715613">
              <w:rPr>
                <w:b/>
                <w:bCs/>
                <w:color w:val="000000"/>
                <w:sz w:val="20"/>
                <w:szCs w:val="20"/>
                <w:u w:val="single"/>
              </w:rPr>
              <w:t>ZAPOSLENI</w:t>
            </w:r>
          </w:p>
        </w:tc>
        <w:tc>
          <w:tcPr>
            <w:tcW w:w="1685" w:type="dxa"/>
            <w:gridSpan w:val="2"/>
            <w:tcBorders>
              <w:top w:val="nil"/>
              <w:left w:val="nil"/>
              <w:bottom w:val="nil"/>
              <w:right w:val="nil"/>
            </w:tcBorders>
            <w:shd w:val="clear" w:color="auto" w:fill="auto"/>
            <w:noWrap/>
            <w:vAlign w:val="bottom"/>
            <w:hideMark/>
          </w:tcPr>
          <w:p w14:paraId="3CB6B54E" w14:textId="77777777" w:rsidR="004E57DE" w:rsidRPr="00715613" w:rsidRDefault="004E57DE" w:rsidP="00A14AF6">
            <w:pPr>
              <w:jc w:val="center"/>
              <w:rPr>
                <w:b/>
                <w:bCs/>
                <w:color w:val="800000"/>
                <w:sz w:val="20"/>
                <w:szCs w:val="20"/>
              </w:rPr>
            </w:pPr>
            <w:r w:rsidRPr="00715613">
              <w:rPr>
                <w:b/>
                <w:bCs/>
                <w:color w:val="800000"/>
                <w:sz w:val="20"/>
                <w:szCs w:val="20"/>
              </w:rPr>
              <w:t xml:space="preserve">OCENA </w:t>
            </w:r>
          </w:p>
        </w:tc>
        <w:tc>
          <w:tcPr>
            <w:tcW w:w="980" w:type="dxa"/>
            <w:gridSpan w:val="2"/>
            <w:tcBorders>
              <w:top w:val="nil"/>
              <w:left w:val="nil"/>
              <w:bottom w:val="nil"/>
              <w:right w:val="nil"/>
            </w:tcBorders>
            <w:shd w:val="clear" w:color="auto" w:fill="auto"/>
            <w:noWrap/>
            <w:vAlign w:val="bottom"/>
            <w:hideMark/>
          </w:tcPr>
          <w:p w14:paraId="48564A93" w14:textId="77777777" w:rsidR="004E57DE" w:rsidRPr="00715613" w:rsidRDefault="004E57DE" w:rsidP="00A14AF6">
            <w:pPr>
              <w:jc w:val="center"/>
              <w:rPr>
                <w:b/>
                <w:bCs/>
                <w:color w:val="0033CC"/>
                <w:sz w:val="20"/>
                <w:szCs w:val="20"/>
              </w:rPr>
            </w:pPr>
            <w:r w:rsidRPr="00715613">
              <w:rPr>
                <w:b/>
                <w:bCs/>
                <w:color w:val="0033CC"/>
                <w:sz w:val="20"/>
                <w:szCs w:val="20"/>
              </w:rPr>
              <w:t>OCENA</w:t>
            </w:r>
          </w:p>
        </w:tc>
        <w:tc>
          <w:tcPr>
            <w:tcW w:w="1071" w:type="dxa"/>
            <w:tcBorders>
              <w:top w:val="nil"/>
              <w:left w:val="nil"/>
              <w:bottom w:val="nil"/>
              <w:right w:val="nil"/>
            </w:tcBorders>
            <w:shd w:val="clear" w:color="auto" w:fill="auto"/>
            <w:noWrap/>
            <w:vAlign w:val="bottom"/>
            <w:hideMark/>
          </w:tcPr>
          <w:p w14:paraId="3177D00E" w14:textId="77777777" w:rsidR="004E57DE" w:rsidRPr="00715613" w:rsidRDefault="004E57DE" w:rsidP="00A14AF6">
            <w:pPr>
              <w:jc w:val="center"/>
              <w:rPr>
                <w:b/>
                <w:bCs/>
                <w:color w:val="0000FF"/>
                <w:sz w:val="20"/>
                <w:szCs w:val="20"/>
              </w:rPr>
            </w:pPr>
            <w:r w:rsidRPr="00715613">
              <w:rPr>
                <w:b/>
                <w:bCs/>
                <w:color w:val="0000FF"/>
                <w:sz w:val="20"/>
                <w:szCs w:val="20"/>
              </w:rPr>
              <w:t>%</w:t>
            </w:r>
          </w:p>
        </w:tc>
        <w:tc>
          <w:tcPr>
            <w:tcW w:w="1074" w:type="dxa"/>
            <w:gridSpan w:val="2"/>
            <w:tcBorders>
              <w:top w:val="nil"/>
              <w:left w:val="nil"/>
              <w:bottom w:val="nil"/>
              <w:right w:val="nil"/>
            </w:tcBorders>
            <w:shd w:val="clear" w:color="auto" w:fill="auto"/>
            <w:noWrap/>
            <w:vAlign w:val="bottom"/>
            <w:hideMark/>
          </w:tcPr>
          <w:p w14:paraId="5C757D14" w14:textId="77777777" w:rsidR="004E57DE" w:rsidRPr="00715613" w:rsidRDefault="004E57DE" w:rsidP="00A14AF6">
            <w:pPr>
              <w:jc w:val="center"/>
              <w:rPr>
                <w:b/>
                <w:bCs/>
                <w:color w:val="FF0000"/>
                <w:sz w:val="20"/>
                <w:szCs w:val="20"/>
              </w:rPr>
            </w:pPr>
            <w:r w:rsidRPr="00715613">
              <w:rPr>
                <w:b/>
                <w:bCs/>
                <w:color w:val="FF0000"/>
                <w:sz w:val="20"/>
                <w:szCs w:val="20"/>
              </w:rPr>
              <w:t>RAZLIKA</w:t>
            </w:r>
          </w:p>
        </w:tc>
      </w:tr>
      <w:tr w:rsidR="004E57DE" w:rsidRPr="00715613" w14:paraId="2DFDA79C" w14:textId="77777777" w:rsidTr="00A14AF6">
        <w:trPr>
          <w:trHeight w:val="288"/>
        </w:trPr>
        <w:tc>
          <w:tcPr>
            <w:tcW w:w="1300" w:type="dxa"/>
            <w:tcBorders>
              <w:top w:val="nil"/>
              <w:left w:val="nil"/>
              <w:bottom w:val="single" w:sz="4" w:space="0" w:color="auto"/>
              <w:right w:val="nil"/>
            </w:tcBorders>
            <w:shd w:val="clear" w:color="auto" w:fill="auto"/>
            <w:noWrap/>
            <w:vAlign w:val="bottom"/>
            <w:hideMark/>
          </w:tcPr>
          <w:p w14:paraId="66200E7B" w14:textId="77777777" w:rsidR="004E57DE" w:rsidRPr="00715613" w:rsidRDefault="004E57DE" w:rsidP="00A14AF6">
            <w:pPr>
              <w:jc w:val="center"/>
              <w:rPr>
                <w:color w:val="000000"/>
                <w:sz w:val="20"/>
                <w:szCs w:val="20"/>
              </w:rPr>
            </w:pPr>
            <w:r w:rsidRPr="00715613">
              <w:rPr>
                <w:color w:val="000000"/>
                <w:sz w:val="20"/>
                <w:szCs w:val="20"/>
              </w:rPr>
              <w:t> </w:t>
            </w:r>
          </w:p>
        </w:tc>
        <w:tc>
          <w:tcPr>
            <w:tcW w:w="1685" w:type="dxa"/>
            <w:gridSpan w:val="2"/>
            <w:tcBorders>
              <w:top w:val="nil"/>
              <w:left w:val="nil"/>
              <w:bottom w:val="single" w:sz="4" w:space="0" w:color="auto"/>
              <w:right w:val="nil"/>
            </w:tcBorders>
            <w:shd w:val="clear" w:color="auto" w:fill="auto"/>
            <w:noWrap/>
            <w:vAlign w:val="bottom"/>
            <w:hideMark/>
          </w:tcPr>
          <w:p w14:paraId="76D88269" w14:textId="77777777" w:rsidR="004E57DE" w:rsidRPr="00715613" w:rsidRDefault="004E57DE" w:rsidP="00A14AF6">
            <w:pPr>
              <w:jc w:val="center"/>
              <w:rPr>
                <w:b/>
                <w:bCs/>
                <w:color w:val="800000"/>
                <w:sz w:val="20"/>
                <w:szCs w:val="20"/>
              </w:rPr>
            </w:pPr>
            <w:r w:rsidRPr="00715613">
              <w:rPr>
                <w:b/>
                <w:bCs/>
                <w:color w:val="800000"/>
                <w:sz w:val="20"/>
                <w:szCs w:val="20"/>
              </w:rPr>
              <w:t>POMEMBNOSTI</w:t>
            </w:r>
          </w:p>
        </w:tc>
        <w:tc>
          <w:tcPr>
            <w:tcW w:w="980" w:type="dxa"/>
            <w:gridSpan w:val="2"/>
            <w:tcBorders>
              <w:top w:val="nil"/>
              <w:left w:val="nil"/>
              <w:bottom w:val="single" w:sz="4" w:space="0" w:color="auto"/>
              <w:right w:val="nil"/>
            </w:tcBorders>
            <w:shd w:val="clear" w:color="auto" w:fill="auto"/>
            <w:noWrap/>
            <w:vAlign w:val="bottom"/>
            <w:hideMark/>
          </w:tcPr>
          <w:p w14:paraId="6B0FEE67" w14:textId="77777777" w:rsidR="004E57DE" w:rsidRPr="00715613" w:rsidRDefault="004E57DE" w:rsidP="00A14AF6">
            <w:pPr>
              <w:jc w:val="center"/>
              <w:rPr>
                <w:b/>
                <w:bCs/>
                <w:color w:val="0033CC"/>
                <w:sz w:val="20"/>
                <w:szCs w:val="20"/>
              </w:rPr>
            </w:pPr>
            <w:r w:rsidRPr="00715613">
              <w:rPr>
                <w:b/>
                <w:bCs/>
                <w:color w:val="0033CC"/>
                <w:sz w:val="20"/>
                <w:szCs w:val="20"/>
              </w:rPr>
              <w:t xml:space="preserve"> STANJA</w:t>
            </w:r>
          </w:p>
        </w:tc>
        <w:tc>
          <w:tcPr>
            <w:tcW w:w="1071" w:type="dxa"/>
            <w:tcBorders>
              <w:top w:val="nil"/>
              <w:left w:val="nil"/>
              <w:bottom w:val="single" w:sz="4" w:space="0" w:color="auto"/>
              <w:right w:val="nil"/>
            </w:tcBorders>
            <w:shd w:val="clear" w:color="auto" w:fill="auto"/>
            <w:noWrap/>
            <w:vAlign w:val="bottom"/>
            <w:hideMark/>
          </w:tcPr>
          <w:p w14:paraId="5D39D3C9" w14:textId="77777777" w:rsidR="004E57DE" w:rsidRPr="00715613" w:rsidRDefault="004E57DE" w:rsidP="00A14AF6">
            <w:pPr>
              <w:jc w:val="center"/>
              <w:rPr>
                <w:b/>
                <w:bCs/>
                <w:color w:val="0000FF"/>
                <w:sz w:val="20"/>
                <w:szCs w:val="20"/>
              </w:rPr>
            </w:pPr>
            <w:r w:rsidRPr="00715613">
              <w:rPr>
                <w:b/>
                <w:bCs/>
                <w:color w:val="0000FF"/>
                <w:sz w:val="20"/>
                <w:szCs w:val="20"/>
              </w:rPr>
              <w:t xml:space="preserve"> doseganja</w:t>
            </w:r>
          </w:p>
        </w:tc>
        <w:tc>
          <w:tcPr>
            <w:tcW w:w="1074" w:type="dxa"/>
            <w:gridSpan w:val="2"/>
            <w:tcBorders>
              <w:top w:val="nil"/>
              <w:left w:val="nil"/>
              <w:bottom w:val="single" w:sz="4" w:space="0" w:color="auto"/>
              <w:right w:val="nil"/>
            </w:tcBorders>
            <w:shd w:val="clear" w:color="auto" w:fill="auto"/>
            <w:noWrap/>
            <w:vAlign w:val="bottom"/>
            <w:hideMark/>
          </w:tcPr>
          <w:p w14:paraId="0E7EB54B" w14:textId="77777777" w:rsidR="004E57DE" w:rsidRPr="00715613" w:rsidRDefault="004E57DE" w:rsidP="00A14AF6">
            <w:pPr>
              <w:jc w:val="center"/>
              <w:rPr>
                <w:b/>
                <w:bCs/>
                <w:color w:val="FF0000"/>
                <w:sz w:val="20"/>
                <w:szCs w:val="20"/>
              </w:rPr>
            </w:pPr>
            <w:r w:rsidRPr="00715613">
              <w:rPr>
                <w:b/>
                <w:bCs/>
                <w:color w:val="FF0000"/>
                <w:sz w:val="20"/>
                <w:szCs w:val="20"/>
              </w:rPr>
              <w:t>OCEN</w:t>
            </w:r>
          </w:p>
        </w:tc>
      </w:tr>
      <w:tr w:rsidR="004E57DE" w:rsidRPr="00715613" w14:paraId="29C3FEDE" w14:textId="77777777" w:rsidTr="00A14AF6">
        <w:trPr>
          <w:trHeight w:val="288"/>
        </w:trPr>
        <w:tc>
          <w:tcPr>
            <w:tcW w:w="1300" w:type="dxa"/>
            <w:tcBorders>
              <w:top w:val="nil"/>
              <w:left w:val="nil"/>
              <w:bottom w:val="nil"/>
              <w:right w:val="nil"/>
            </w:tcBorders>
            <w:shd w:val="clear" w:color="auto" w:fill="auto"/>
            <w:noWrap/>
            <w:vAlign w:val="bottom"/>
            <w:hideMark/>
          </w:tcPr>
          <w:p w14:paraId="7713C956" w14:textId="77777777" w:rsidR="004E57DE" w:rsidRPr="00715613" w:rsidRDefault="004E57DE" w:rsidP="00A14AF6">
            <w:pPr>
              <w:jc w:val="center"/>
              <w:rPr>
                <w:b/>
                <w:bCs/>
                <w:color w:val="000000"/>
                <w:sz w:val="20"/>
                <w:szCs w:val="20"/>
              </w:rPr>
            </w:pPr>
            <w:r w:rsidRPr="00715613">
              <w:rPr>
                <w:b/>
                <w:bCs/>
                <w:color w:val="000000"/>
                <w:sz w:val="20"/>
                <w:szCs w:val="20"/>
              </w:rPr>
              <w:t>2007</w:t>
            </w:r>
          </w:p>
        </w:tc>
        <w:tc>
          <w:tcPr>
            <w:tcW w:w="1685" w:type="dxa"/>
            <w:gridSpan w:val="2"/>
            <w:tcBorders>
              <w:top w:val="nil"/>
              <w:left w:val="nil"/>
              <w:bottom w:val="nil"/>
              <w:right w:val="nil"/>
            </w:tcBorders>
            <w:shd w:val="clear" w:color="auto" w:fill="auto"/>
            <w:noWrap/>
            <w:vAlign w:val="bottom"/>
            <w:hideMark/>
          </w:tcPr>
          <w:p w14:paraId="4D1FD4E3" w14:textId="77777777" w:rsidR="004E57DE" w:rsidRPr="00715613" w:rsidRDefault="004E57DE" w:rsidP="00A14AF6">
            <w:pPr>
              <w:jc w:val="center"/>
              <w:rPr>
                <w:color w:val="993300"/>
                <w:sz w:val="20"/>
                <w:szCs w:val="20"/>
              </w:rPr>
            </w:pPr>
            <w:r w:rsidRPr="00715613">
              <w:rPr>
                <w:color w:val="993300"/>
                <w:sz w:val="20"/>
                <w:szCs w:val="20"/>
              </w:rPr>
              <w:t>4,47</w:t>
            </w:r>
          </w:p>
        </w:tc>
        <w:tc>
          <w:tcPr>
            <w:tcW w:w="980" w:type="dxa"/>
            <w:gridSpan w:val="2"/>
            <w:tcBorders>
              <w:top w:val="nil"/>
              <w:left w:val="nil"/>
              <w:bottom w:val="nil"/>
              <w:right w:val="nil"/>
            </w:tcBorders>
            <w:shd w:val="clear" w:color="auto" w:fill="auto"/>
            <w:noWrap/>
            <w:vAlign w:val="bottom"/>
            <w:hideMark/>
          </w:tcPr>
          <w:p w14:paraId="5936F0FD" w14:textId="77777777" w:rsidR="004E57DE" w:rsidRPr="00715613" w:rsidRDefault="004E57DE" w:rsidP="00A14AF6">
            <w:pPr>
              <w:jc w:val="center"/>
              <w:rPr>
                <w:b/>
                <w:bCs/>
                <w:color w:val="0033CC"/>
                <w:sz w:val="20"/>
                <w:szCs w:val="20"/>
              </w:rPr>
            </w:pPr>
            <w:r w:rsidRPr="00715613">
              <w:rPr>
                <w:b/>
                <w:bCs/>
                <w:color w:val="0033CC"/>
                <w:sz w:val="20"/>
                <w:szCs w:val="20"/>
              </w:rPr>
              <w:t>3,62</w:t>
            </w:r>
          </w:p>
        </w:tc>
        <w:tc>
          <w:tcPr>
            <w:tcW w:w="1071" w:type="dxa"/>
            <w:tcBorders>
              <w:top w:val="nil"/>
              <w:left w:val="nil"/>
              <w:bottom w:val="nil"/>
              <w:right w:val="nil"/>
            </w:tcBorders>
            <w:shd w:val="clear" w:color="auto" w:fill="auto"/>
            <w:noWrap/>
            <w:vAlign w:val="bottom"/>
            <w:hideMark/>
          </w:tcPr>
          <w:p w14:paraId="2BC802A9" w14:textId="77777777" w:rsidR="004E57DE" w:rsidRPr="00715613" w:rsidRDefault="004E57DE" w:rsidP="00A14AF6">
            <w:pPr>
              <w:jc w:val="center"/>
              <w:rPr>
                <w:color w:val="000000"/>
                <w:sz w:val="20"/>
                <w:szCs w:val="20"/>
              </w:rPr>
            </w:pPr>
            <w:r w:rsidRPr="00715613">
              <w:rPr>
                <w:color w:val="000000"/>
                <w:sz w:val="20"/>
                <w:szCs w:val="20"/>
              </w:rPr>
              <w:t>81,00</w:t>
            </w:r>
          </w:p>
        </w:tc>
        <w:tc>
          <w:tcPr>
            <w:tcW w:w="1074" w:type="dxa"/>
            <w:gridSpan w:val="2"/>
            <w:tcBorders>
              <w:top w:val="nil"/>
              <w:left w:val="nil"/>
              <w:bottom w:val="nil"/>
              <w:right w:val="nil"/>
            </w:tcBorders>
            <w:shd w:val="clear" w:color="auto" w:fill="auto"/>
            <w:noWrap/>
            <w:vAlign w:val="bottom"/>
            <w:hideMark/>
          </w:tcPr>
          <w:p w14:paraId="331AE4B0" w14:textId="77777777" w:rsidR="004E57DE" w:rsidRPr="00715613" w:rsidRDefault="004E57DE" w:rsidP="00A14AF6">
            <w:pPr>
              <w:jc w:val="center"/>
              <w:rPr>
                <w:color w:val="FF0000"/>
                <w:sz w:val="20"/>
                <w:szCs w:val="20"/>
              </w:rPr>
            </w:pPr>
            <w:r w:rsidRPr="00715613">
              <w:rPr>
                <w:color w:val="FF0000"/>
                <w:sz w:val="20"/>
                <w:szCs w:val="20"/>
              </w:rPr>
              <w:t>-0,85</w:t>
            </w:r>
          </w:p>
        </w:tc>
      </w:tr>
      <w:tr w:rsidR="004E57DE" w:rsidRPr="00715613" w14:paraId="1A6BB1F2" w14:textId="77777777" w:rsidTr="00A14AF6">
        <w:trPr>
          <w:trHeight w:val="288"/>
        </w:trPr>
        <w:tc>
          <w:tcPr>
            <w:tcW w:w="1300" w:type="dxa"/>
            <w:tcBorders>
              <w:top w:val="nil"/>
              <w:left w:val="nil"/>
              <w:bottom w:val="nil"/>
              <w:right w:val="nil"/>
            </w:tcBorders>
            <w:shd w:val="clear" w:color="auto" w:fill="auto"/>
            <w:noWrap/>
            <w:vAlign w:val="bottom"/>
            <w:hideMark/>
          </w:tcPr>
          <w:p w14:paraId="5F1556B3" w14:textId="77777777" w:rsidR="004E57DE" w:rsidRPr="00715613" w:rsidRDefault="004E57DE" w:rsidP="00A14AF6">
            <w:pPr>
              <w:jc w:val="center"/>
              <w:rPr>
                <w:b/>
                <w:bCs/>
                <w:color w:val="000000"/>
                <w:sz w:val="20"/>
                <w:szCs w:val="20"/>
              </w:rPr>
            </w:pPr>
            <w:r w:rsidRPr="00715613">
              <w:rPr>
                <w:b/>
                <w:bCs/>
                <w:color w:val="000000"/>
                <w:sz w:val="20"/>
                <w:szCs w:val="20"/>
              </w:rPr>
              <w:t>2008</w:t>
            </w:r>
          </w:p>
        </w:tc>
        <w:tc>
          <w:tcPr>
            <w:tcW w:w="1685" w:type="dxa"/>
            <w:gridSpan w:val="2"/>
            <w:tcBorders>
              <w:top w:val="nil"/>
              <w:left w:val="nil"/>
              <w:bottom w:val="nil"/>
              <w:right w:val="nil"/>
            </w:tcBorders>
            <w:shd w:val="clear" w:color="auto" w:fill="auto"/>
            <w:noWrap/>
            <w:vAlign w:val="bottom"/>
            <w:hideMark/>
          </w:tcPr>
          <w:p w14:paraId="50ABF8E1" w14:textId="77777777" w:rsidR="004E57DE" w:rsidRPr="00715613" w:rsidRDefault="004E57DE" w:rsidP="00A14AF6">
            <w:pPr>
              <w:jc w:val="center"/>
              <w:rPr>
                <w:color w:val="993300"/>
                <w:sz w:val="20"/>
                <w:szCs w:val="20"/>
              </w:rPr>
            </w:pPr>
            <w:r w:rsidRPr="00715613">
              <w:rPr>
                <w:color w:val="993300"/>
                <w:sz w:val="20"/>
                <w:szCs w:val="20"/>
              </w:rPr>
              <w:t>4,48</w:t>
            </w:r>
          </w:p>
        </w:tc>
        <w:tc>
          <w:tcPr>
            <w:tcW w:w="980" w:type="dxa"/>
            <w:gridSpan w:val="2"/>
            <w:tcBorders>
              <w:top w:val="nil"/>
              <w:left w:val="nil"/>
              <w:bottom w:val="nil"/>
              <w:right w:val="nil"/>
            </w:tcBorders>
            <w:shd w:val="clear" w:color="auto" w:fill="auto"/>
            <w:noWrap/>
            <w:vAlign w:val="bottom"/>
            <w:hideMark/>
          </w:tcPr>
          <w:p w14:paraId="7077A022" w14:textId="77777777" w:rsidR="004E57DE" w:rsidRPr="00715613" w:rsidRDefault="004E57DE" w:rsidP="00A14AF6">
            <w:pPr>
              <w:jc w:val="center"/>
              <w:rPr>
                <w:b/>
                <w:bCs/>
                <w:color w:val="0033CC"/>
                <w:sz w:val="20"/>
                <w:szCs w:val="20"/>
              </w:rPr>
            </w:pPr>
            <w:r w:rsidRPr="00715613">
              <w:rPr>
                <w:b/>
                <w:bCs/>
                <w:color w:val="0033CC"/>
                <w:sz w:val="20"/>
                <w:szCs w:val="20"/>
              </w:rPr>
              <w:t>3,65</w:t>
            </w:r>
          </w:p>
        </w:tc>
        <w:tc>
          <w:tcPr>
            <w:tcW w:w="1071" w:type="dxa"/>
            <w:tcBorders>
              <w:top w:val="nil"/>
              <w:left w:val="nil"/>
              <w:bottom w:val="nil"/>
              <w:right w:val="nil"/>
            </w:tcBorders>
            <w:shd w:val="clear" w:color="auto" w:fill="auto"/>
            <w:noWrap/>
            <w:vAlign w:val="bottom"/>
            <w:hideMark/>
          </w:tcPr>
          <w:p w14:paraId="384734BC" w14:textId="77777777" w:rsidR="004E57DE" w:rsidRPr="00715613" w:rsidRDefault="004E57DE" w:rsidP="00A14AF6">
            <w:pPr>
              <w:jc w:val="center"/>
              <w:rPr>
                <w:color w:val="000000"/>
                <w:sz w:val="20"/>
                <w:szCs w:val="20"/>
              </w:rPr>
            </w:pPr>
            <w:r w:rsidRPr="00715613">
              <w:rPr>
                <w:color w:val="000000"/>
                <w:sz w:val="20"/>
                <w:szCs w:val="20"/>
              </w:rPr>
              <w:t>81,52</w:t>
            </w:r>
          </w:p>
        </w:tc>
        <w:tc>
          <w:tcPr>
            <w:tcW w:w="1074" w:type="dxa"/>
            <w:gridSpan w:val="2"/>
            <w:tcBorders>
              <w:top w:val="nil"/>
              <w:left w:val="nil"/>
              <w:bottom w:val="nil"/>
              <w:right w:val="nil"/>
            </w:tcBorders>
            <w:shd w:val="clear" w:color="auto" w:fill="auto"/>
            <w:noWrap/>
            <w:vAlign w:val="bottom"/>
            <w:hideMark/>
          </w:tcPr>
          <w:p w14:paraId="1EBED7DB" w14:textId="77777777" w:rsidR="004E57DE" w:rsidRPr="00715613" w:rsidRDefault="004E57DE" w:rsidP="00A14AF6">
            <w:pPr>
              <w:jc w:val="center"/>
              <w:rPr>
                <w:color w:val="FF0000"/>
                <w:sz w:val="20"/>
                <w:szCs w:val="20"/>
              </w:rPr>
            </w:pPr>
            <w:r w:rsidRPr="00715613">
              <w:rPr>
                <w:color w:val="FF0000"/>
                <w:sz w:val="20"/>
                <w:szCs w:val="20"/>
              </w:rPr>
              <w:t>-0,83</w:t>
            </w:r>
          </w:p>
        </w:tc>
      </w:tr>
      <w:tr w:rsidR="004E57DE" w:rsidRPr="00715613" w14:paraId="6B695E0A" w14:textId="77777777" w:rsidTr="00A14AF6">
        <w:trPr>
          <w:trHeight w:val="288"/>
        </w:trPr>
        <w:tc>
          <w:tcPr>
            <w:tcW w:w="1300" w:type="dxa"/>
            <w:tcBorders>
              <w:top w:val="nil"/>
              <w:left w:val="nil"/>
              <w:bottom w:val="nil"/>
              <w:right w:val="nil"/>
            </w:tcBorders>
            <w:shd w:val="clear" w:color="auto" w:fill="auto"/>
            <w:noWrap/>
            <w:vAlign w:val="bottom"/>
            <w:hideMark/>
          </w:tcPr>
          <w:p w14:paraId="30964C09" w14:textId="77777777" w:rsidR="004E57DE" w:rsidRPr="00715613" w:rsidRDefault="004E57DE" w:rsidP="00A14AF6">
            <w:pPr>
              <w:jc w:val="center"/>
              <w:rPr>
                <w:b/>
                <w:bCs/>
                <w:color w:val="000000"/>
                <w:sz w:val="20"/>
                <w:szCs w:val="20"/>
              </w:rPr>
            </w:pPr>
            <w:r w:rsidRPr="00715613">
              <w:rPr>
                <w:b/>
                <w:bCs/>
                <w:color w:val="000000"/>
                <w:sz w:val="20"/>
                <w:szCs w:val="20"/>
              </w:rPr>
              <w:t>2009</w:t>
            </w:r>
          </w:p>
        </w:tc>
        <w:tc>
          <w:tcPr>
            <w:tcW w:w="1685" w:type="dxa"/>
            <w:gridSpan w:val="2"/>
            <w:tcBorders>
              <w:top w:val="nil"/>
              <w:left w:val="nil"/>
              <w:bottom w:val="nil"/>
              <w:right w:val="nil"/>
            </w:tcBorders>
            <w:shd w:val="clear" w:color="auto" w:fill="auto"/>
            <w:noWrap/>
            <w:vAlign w:val="bottom"/>
            <w:hideMark/>
          </w:tcPr>
          <w:p w14:paraId="10EFB4D0" w14:textId="77777777" w:rsidR="004E57DE" w:rsidRPr="00715613" w:rsidRDefault="004E57DE" w:rsidP="00A14AF6">
            <w:pPr>
              <w:jc w:val="center"/>
              <w:rPr>
                <w:color w:val="993300"/>
                <w:sz w:val="20"/>
                <w:szCs w:val="20"/>
              </w:rPr>
            </w:pPr>
            <w:r w:rsidRPr="00715613">
              <w:rPr>
                <w:color w:val="993300"/>
                <w:sz w:val="20"/>
                <w:szCs w:val="20"/>
              </w:rPr>
              <w:t>4,20</w:t>
            </w:r>
          </w:p>
        </w:tc>
        <w:tc>
          <w:tcPr>
            <w:tcW w:w="980" w:type="dxa"/>
            <w:gridSpan w:val="2"/>
            <w:tcBorders>
              <w:top w:val="nil"/>
              <w:left w:val="nil"/>
              <w:bottom w:val="nil"/>
              <w:right w:val="nil"/>
            </w:tcBorders>
            <w:shd w:val="clear" w:color="auto" w:fill="auto"/>
            <w:noWrap/>
            <w:vAlign w:val="bottom"/>
            <w:hideMark/>
          </w:tcPr>
          <w:p w14:paraId="56F8443C" w14:textId="77777777" w:rsidR="004E57DE" w:rsidRPr="00715613" w:rsidRDefault="004E57DE" w:rsidP="00A14AF6">
            <w:pPr>
              <w:jc w:val="center"/>
              <w:rPr>
                <w:b/>
                <w:bCs/>
                <w:color w:val="0033CC"/>
                <w:sz w:val="20"/>
                <w:szCs w:val="20"/>
              </w:rPr>
            </w:pPr>
            <w:r w:rsidRPr="00715613">
              <w:rPr>
                <w:b/>
                <w:bCs/>
                <w:color w:val="0033CC"/>
                <w:sz w:val="20"/>
                <w:szCs w:val="20"/>
              </w:rPr>
              <w:t>3,77</w:t>
            </w:r>
          </w:p>
        </w:tc>
        <w:tc>
          <w:tcPr>
            <w:tcW w:w="1071" w:type="dxa"/>
            <w:tcBorders>
              <w:top w:val="nil"/>
              <w:left w:val="nil"/>
              <w:bottom w:val="nil"/>
              <w:right w:val="nil"/>
            </w:tcBorders>
            <w:shd w:val="clear" w:color="auto" w:fill="auto"/>
            <w:noWrap/>
            <w:vAlign w:val="bottom"/>
            <w:hideMark/>
          </w:tcPr>
          <w:p w14:paraId="0D5EA63D" w14:textId="77777777" w:rsidR="004E57DE" w:rsidRPr="00715613" w:rsidRDefault="004E57DE" w:rsidP="00A14AF6">
            <w:pPr>
              <w:jc w:val="center"/>
              <w:rPr>
                <w:color w:val="000000"/>
                <w:sz w:val="20"/>
                <w:szCs w:val="20"/>
              </w:rPr>
            </w:pPr>
            <w:r w:rsidRPr="00715613">
              <w:rPr>
                <w:color w:val="000000"/>
                <w:sz w:val="20"/>
                <w:szCs w:val="20"/>
              </w:rPr>
              <w:t>89,73</w:t>
            </w:r>
          </w:p>
        </w:tc>
        <w:tc>
          <w:tcPr>
            <w:tcW w:w="1074" w:type="dxa"/>
            <w:gridSpan w:val="2"/>
            <w:tcBorders>
              <w:top w:val="nil"/>
              <w:left w:val="nil"/>
              <w:bottom w:val="nil"/>
              <w:right w:val="nil"/>
            </w:tcBorders>
            <w:shd w:val="clear" w:color="auto" w:fill="auto"/>
            <w:noWrap/>
            <w:vAlign w:val="bottom"/>
            <w:hideMark/>
          </w:tcPr>
          <w:p w14:paraId="031C2FFB" w14:textId="77777777" w:rsidR="004E57DE" w:rsidRPr="00715613" w:rsidRDefault="004E57DE" w:rsidP="00A14AF6">
            <w:pPr>
              <w:jc w:val="center"/>
              <w:rPr>
                <w:color w:val="FF0000"/>
                <w:sz w:val="20"/>
                <w:szCs w:val="20"/>
              </w:rPr>
            </w:pPr>
            <w:r w:rsidRPr="00715613">
              <w:rPr>
                <w:color w:val="FF0000"/>
                <w:sz w:val="20"/>
                <w:szCs w:val="20"/>
              </w:rPr>
              <w:t>-0,43</w:t>
            </w:r>
          </w:p>
        </w:tc>
      </w:tr>
      <w:tr w:rsidR="004E57DE" w:rsidRPr="00715613" w14:paraId="20B20E73" w14:textId="77777777" w:rsidTr="00A14AF6">
        <w:trPr>
          <w:trHeight w:val="288"/>
        </w:trPr>
        <w:tc>
          <w:tcPr>
            <w:tcW w:w="1300" w:type="dxa"/>
            <w:tcBorders>
              <w:top w:val="nil"/>
              <w:left w:val="nil"/>
              <w:bottom w:val="nil"/>
              <w:right w:val="nil"/>
            </w:tcBorders>
            <w:shd w:val="clear" w:color="auto" w:fill="auto"/>
            <w:noWrap/>
            <w:vAlign w:val="bottom"/>
            <w:hideMark/>
          </w:tcPr>
          <w:p w14:paraId="444985C5" w14:textId="77777777" w:rsidR="004E57DE" w:rsidRPr="00715613" w:rsidRDefault="004E57DE" w:rsidP="00A14AF6">
            <w:pPr>
              <w:jc w:val="center"/>
              <w:rPr>
                <w:b/>
                <w:bCs/>
                <w:color w:val="000000"/>
                <w:sz w:val="20"/>
                <w:szCs w:val="20"/>
              </w:rPr>
            </w:pPr>
            <w:r w:rsidRPr="00715613">
              <w:rPr>
                <w:b/>
                <w:bCs/>
                <w:color w:val="000000"/>
                <w:sz w:val="20"/>
                <w:szCs w:val="20"/>
              </w:rPr>
              <w:t>2010</w:t>
            </w:r>
          </w:p>
        </w:tc>
        <w:tc>
          <w:tcPr>
            <w:tcW w:w="1685" w:type="dxa"/>
            <w:gridSpan w:val="2"/>
            <w:tcBorders>
              <w:top w:val="nil"/>
              <w:left w:val="nil"/>
              <w:bottom w:val="nil"/>
              <w:right w:val="nil"/>
            </w:tcBorders>
            <w:shd w:val="clear" w:color="auto" w:fill="auto"/>
            <w:noWrap/>
            <w:vAlign w:val="bottom"/>
            <w:hideMark/>
          </w:tcPr>
          <w:p w14:paraId="539DA2C5" w14:textId="77777777" w:rsidR="004E57DE" w:rsidRPr="00715613" w:rsidRDefault="004E57DE" w:rsidP="00A14AF6">
            <w:pPr>
              <w:jc w:val="center"/>
              <w:rPr>
                <w:color w:val="993300"/>
                <w:sz w:val="20"/>
                <w:szCs w:val="20"/>
              </w:rPr>
            </w:pPr>
            <w:r w:rsidRPr="00715613">
              <w:rPr>
                <w:color w:val="993300"/>
                <w:sz w:val="20"/>
                <w:szCs w:val="20"/>
              </w:rPr>
              <w:t>4,42</w:t>
            </w:r>
          </w:p>
        </w:tc>
        <w:tc>
          <w:tcPr>
            <w:tcW w:w="980" w:type="dxa"/>
            <w:gridSpan w:val="2"/>
            <w:tcBorders>
              <w:top w:val="nil"/>
              <w:left w:val="nil"/>
              <w:bottom w:val="nil"/>
              <w:right w:val="nil"/>
            </w:tcBorders>
            <w:shd w:val="clear" w:color="auto" w:fill="auto"/>
            <w:noWrap/>
            <w:vAlign w:val="bottom"/>
            <w:hideMark/>
          </w:tcPr>
          <w:p w14:paraId="617A2EFD" w14:textId="77777777" w:rsidR="004E57DE" w:rsidRPr="00715613" w:rsidRDefault="004E57DE" w:rsidP="00A14AF6">
            <w:pPr>
              <w:jc w:val="center"/>
              <w:rPr>
                <w:b/>
                <w:bCs/>
                <w:color w:val="0033CC"/>
                <w:sz w:val="20"/>
                <w:szCs w:val="20"/>
              </w:rPr>
            </w:pPr>
            <w:r w:rsidRPr="00715613">
              <w:rPr>
                <w:b/>
                <w:bCs/>
                <w:color w:val="0033CC"/>
                <w:sz w:val="20"/>
                <w:szCs w:val="20"/>
              </w:rPr>
              <w:t>3,54</w:t>
            </w:r>
          </w:p>
        </w:tc>
        <w:tc>
          <w:tcPr>
            <w:tcW w:w="1071" w:type="dxa"/>
            <w:tcBorders>
              <w:top w:val="nil"/>
              <w:left w:val="nil"/>
              <w:bottom w:val="nil"/>
              <w:right w:val="nil"/>
            </w:tcBorders>
            <w:shd w:val="clear" w:color="auto" w:fill="auto"/>
            <w:noWrap/>
            <w:vAlign w:val="bottom"/>
            <w:hideMark/>
          </w:tcPr>
          <w:p w14:paraId="27698E6E" w14:textId="77777777" w:rsidR="004E57DE" w:rsidRPr="00715613" w:rsidRDefault="004E57DE" w:rsidP="00A14AF6">
            <w:pPr>
              <w:jc w:val="center"/>
              <w:rPr>
                <w:color w:val="000000"/>
                <w:sz w:val="20"/>
                <w:szCs w:val="20"/>
              </w:rPr>
            </w:pPr>
            <w:r w:rsidRPr="00715613">
              <w:rPr>
                <w:color w:val="000000"/>
                <w:sz w:val="20"/>
                <w:szCs w:val="20"/>
              </w:rPr>
              <w:t>80,09</w:t>
            </w:r>
          </w:p>
        </w:tc>
        <w:tc>
          <w:tcPr>
            <w:tcW w:w="1074" w:type="dxa"/>
            <w:gridSpan w:val="2"/>
            <w:tcBorders>
              <w:top w:val="nil"/>
              <w:left w:val="nil"/>
              <w:bottom w:val="nil"/>
              <w:right w:val="nil"/>
            </w:tcBorders>
            <w:shd w:val="clear" w:color="auto" w:fill="auto"/>
            <w:noWrap/>
            <w:vAlign w:val="bottom"/>
            <w:hideMark/>
          </w:tcPr>
          <w:p w14:paraId="1789E8BB" w14:textId="77777777" w:rsidR="004E57DE" w:rsidRPr="00715613" w:rsidRDefault="004E57DE" w:rsidP="00A14AF6">
            <w:pPr>
              <w:jc w:val="center"/>
              <w:rPr>
                <w:color w:val="FF0000"/>
                <w:sz w:val="20"/>
                <w:szCs w:val="20"/>
              </w:rPr>
            </w:pPr>
            <w:r w:rsidRPr="00715613">
              <w:rPr>
                <w:color w:val="FF0000"/>
                <w:sz w:val="20"/>
                <w:szCs w:val="20"/>
              </w:rPr>
              <w:t>-0,88</w:t>
            </w:r>
          </w:p>
        </w:tc>
      </w:tr>
      <w:tr w:rsidR="004E57DE" w:rsidRPr="00715613" w14:paraId="6A8EEA27" w14:textId="77777777" w:rsidTr="00A14AF6">
        <w:trPr>
          <w:trHeight w:val="288"/>
        </w:trPr>
        <w:tc>
          <w:tcPr>
            <w:tcW w:w="1300" w:type="dxa"/>
            <w:tcBorders>
              <w:top w:val="nil"/>
              <w:left w:val="nil"/>
              <w:bottom w:val="nil"/>
              <w:right w:val="nil"/>
            </w:tcBorders>
            <w:shd w:val="clear" w:color="auto" w:fill="auto"/>
            <w:noWrap/>
            <w:vAlign w:val="bottom"/>
            <w:hideMark/>
          </w:tcPr>
          <w:p w14:paraId="69E11450" w14:textId="77777777" w:rsidR="004E57DE" w:rsidRPr="00715613" w:rsidRDefault="004E57DE" w:rsidP="00A14AF6">
            <w:pPr>
              <w:jc w:val="center"/>
              <w:rPr>
                <w:b/>
                <w:bCs/>
                <w:color w:val="000000"/>
                <w:sz w:val="20"/>
                <w:szCs w:val="20"/>
              </w:rPr>
            </w:pPr>
            <w:r w:rsidRPr="00715613">
              <w:rPr>
                <w:b/>
                <w:bCs/>
                <w:color w:val="000000"/>
                <w:sz w:val="20"/>
                <w:szCs w:val="20"/>
              </w:rPr>
              <w:t>2011</w:t>
            </w:r>
          </w:p>
        </w:tc>
        <w:tc>
          <w:tcPr>
            <w:tcW w:w="1685" w:type="dxa"/>
            <w:gridSpan w:val="2"/>
            <w:tcBorders>
              <w:top w:val="nil"/>
              <w:left w:val="nil"/>
              <w:bottom w:val="nil"/>
              <w:right w:val="nil"/>
            </w:tcBorders>
            <w:shd w:val="clear" w:color="auto" w:fill="auto"/>
            <w:noWrap/>
            <w:vAlign w:val="bottom"/>
            <w:hideMark/>
          </w:tcPr>
          <w:p w14:paraId="7AD5264A" w14:textId="77777777" w:rsidR="004E57DE" w:rsidRPr="00715613" w:rsidRDefault="004E57DE" w:rsidP="00A14AF6">
            <w:pPr>
              <w:jc w:val="center"/>
              <w:rPr>
                <w:color w:val="974706"/>
                <w:sz w:val="20"/>
                <w:szCs w:val="20"/>
              </w:rPr>
            </w:pPr>
            <w:r w:rsidRPr="00715613">
              <w:rPr>
                <w:color w:val="974706"/>
                <w:sz w:val="20"/>
                <w:szCs w:val="20"/>
              </w:rPr>
              <w:t>4,46</w:t>
            </w:r>
          </w:p>
        </w:tc>
        <w:tc>
          <w:tcPr>
            <w:tcW w:w="980" w:type="dxa"/>
            <w:gridSpan w:val="2"/>
            <w:tcBorders>
              <w:top w:val="nil"/>
              <w:left w:val="nil"/>
              <w:bottom w:val="nil"/>
              <w:right w:val="nil"/>
            </w:tcBorders>
            <w:shd w:val="clear" w:color="auto" w:fill="auto"/>
            <w:noWrap/>
            <w:vAlign w:val="bottom"/>
            <w:hideMark/>
          </w:tcPr>
          <w:p w14:paraId="5E2ACDEE" w14:textId="77777777" w:rsidR="004E57DE" w:rsidRPr="00715613" w:rsidRDefault="004E57DE" w:rsidP="00A14AF6">
            <w:pPr>
              <w:jc w:val="center"/>
              <w:rPr>
                <w:b/>
                <w:bCs/>
                <w:color w:val="0033CC"/>
                <w:sz w:val="20"/>
                <w:szCs w:val="20"/>
              </w:rPr>
            </w:pPr>
            <w:r w:rsidRPr="00715613">
              <w:rPr>
                <w:b/>
                <w:bCs/>
                <w:color w:val="0033CC"/>
                <w:sz w:val="20"/>
                <w:szCs w:val="20"/>
              </w:rPr>
              <w:t>3,66</w:t>
            </w:r>
          </w:p>
        </w:tc>
        <w:tc>
          <w:tcPr>
            <w:tcW w:w="1071" w:type="dxa"/>
            <w:tcBorders>
              <w:top w:val="nil"/>
              <w:left w:val="nil"/>
              <w:bottom w:val="nil"/>
              <w:right w:val="nil"/>
            </w:tcBorders>
            <w:shd w:val="clear" w:color="auto" w:fill="auto"/>
            <w:noWrap/>
            <w:vAlign w:val="bottom"/>
            <w:hideMark/>
          </w:tcPr>
          <w:p w14:paraId="2B2B16C7" w14:textId="77777777" w:rsidR="004E57DE" w:rsidRPr="00715613" w:rsidRDefault="004E57DE" w:rsidP="00A14AF6">
            <w:pPr>
              <w:jc w:val="center"/>
              <w:rPr>
                <w:color w:val="000000"/>
                <w:sz w:val="20"/>
                <w:szCs w:val="20"/>
              </w:rPr>
            </w:pPr>
            <w:r w:rsidRPr="00715613">
              <w:rPr>
                <w:color w:val="000000"/>
                <w:sz w:val="20"/>
                <w:szCs w:val="20"/>
              </w:rPr>
              <w:t>82,10</w:t>
            </w:r>
          </w:p>
        </w:tc>
        <w:tc>
          <w:tcPr>
            <w:tcW w:w="1074" w:type="dxa"/>
            <w:gridSpan w:val="2"/>
            <w:tcBorders>
              <w:top w:val="nil"/>
              <w:left w:val="nil"/>
              <w:bottom w:val="nil"/>
              <w:right w:val="nil"/>
            </w:tcBorders>
            <w:shd w:val="clear" w:color="auto" w:fill="auto"/>
            <w:noWrap/>
            <w:vAlign w:val="bottom"/>
            <w:hideMark/>
          </w:tcPr>
          <w:p w14:paraId="2F1598AD" w14:textId="77777777" w:rsidR="004E57DE" w:rsidRPr="00715613" w:rsidRDefault="004E57DE" w:rsidP="00A14AF6">
            <w:pPr>
              <w:jc w:val="center"/>
              <w:rPr>
                <w:color w:val="FF0000"/>
                <w:sz w:val="20"/>
                <w:szCs w:val="20"/>
              </w:rPr>
            </w:pPr>
            <w:r w:rsidRPr="00715613">
              <w:rPr>
                <w:color w:val="FF0000"/>
                <w:sz w:val="20"/>
                <w:szCs w:val="20"/>
              </w:rPr>
              <w:t>-0,80</w:t>
            </w:r>
          </w:p>
        </w:tc>
      </w:tr>
      <w:tr w:rsidR="004E57DE" w:rsidRPr="00715613" w14:paraId="19FE6594" w14:textId="77777777" w:rsidTr="00A14AF6">
        <w:trPr>
          <w:trHeight w:val="288"/>
        </w:trPr>
        <w:tc>
          <w:tcPr>
            <w:tcW w:w="1300" w:type="dxa"/>
            <w:tcBorders>
              <w:top w:val="nil"/>
              <w:left w:val="nil"/>
              <w:bottom w:val="nil"/>
              <w:right w:val="nil"/>
            </w:tcBorders>
            <w:shd w:val="clear" w:color="auto" w:fill="auto"/>
            <w:noWrap/>
            <w:vAlign w:val="bottom"/>
            <w:hideMark/>
          </w:tcPr>
          <w:p w14:paraId="07B9DB0C" w14:textId="77777777" w:rsidR="004E57DE" w:rsidRPr="00715613" w:rsidRDefault="004E57DE" w:rsidP="00A14AF6">
            <w:pPr>
              <w:jc w:val="center"/>
              <w:rPr>
                <w:b/>
                <w:bCs/>
                <w:color w:val="000000"/>
                <w:sz w:val="20"/>
                <w:szCs w:val="20"/>
              </w:rPr>
            </w:pPr>
            <w:r w:rsidRPr="00715613">
              <w:rPr>
                <w:b/>
                <w:bCs/>
                <w:color w:val="000000"/>
                <w:sz w:val="20"/>
                <w:szCs w:val="20"/>
              </w:rPr>
              <w:t>2012</w:t>
            </w:r>
          </w:p>
        </w:tc>
        <w:tc>
          <w:tcPr>
            <w:tcW w:w="1685" w:type="dxa"/>
            <w:gridSpan w:val="2"/>
            <w:tcBorders>
              <w:top w:val="nil"/>
              <w:left w:val="nil"/>
              <w:bottom w:val="nil"/>
              <w:right w:val="nil"/>
            </w:tcBorders>
            <w:shd w:val="clear" w:color="auto" w:fill="auto"/>
            <w:noWrap/>
            <w:vAlign w:val="bottom"/>
            <w:hideMark/>
          </w:tcPr>
          <w:p w14:paraId="00151F06" w14:textId="77777777" w:rsidR="004E57DE" w:rsidRPr="00715613" w:rsidRDefault="004E57DE" w:rsidP="00A14AF6">
            <w:pPr>
              <w:jc w:val="center"/>
              <w:rPr>
                <w:color w:val="993300"/>
                <w:sz w:val="20"/>
                <w:szCs w:val="20"/>
              </w:rPr>
            </w:pPr>
            <w:r w:rsidRPr="00715613">
              <w:rPr>
                <w:color w:val="993300"/>
                <w:sz w:val="20"/>
                <w:szCs w:val="20"/>
              </w:rPr>
              <w:t>4,49</w:t>
            </w:r>
          </w:p>
        </w:tc>
        <w:tc>
          <w:tcPr>
            <w:tcW w:w="980" w:type="dxa"/>
            <w:gridSpan w:val="2"/>
            <w:tcBorders>
              <w:top w:val="nil"/>
              <w:left w:val="nil"/>
              <w:bottom w:val="nil"/>
              <w:right w:val="nil"/>
            </w:tcBorders>
            <w:shd w:val="clear" w:color="auto" w:fill="auto"/>
            <w:noWrap/>
            <w:vAlign w:val="bottom"/>
            <w:hideMark/>
          </w:tcPr>
          <w:p w14:paraId="4553DD7B" w14:textId="77777777" w:rsidR="004E57DE" w:rsidRPr="00715613" w:rsidRDefault="004E57DE" w:rsidP="00A14AF6">
            <w:pPr>
              <w:jc w:val="center"/>
              <w:rPr>
                <w:b/>
                <w:bCs/>
                <w:color w:val="0033CC"/>
                <w:sz w:val="20"/>
                <w:szCs w:val="20"/>
              </w:rPr>
            </w:pPr>
            <w:r w:rsidRPr="00715613">
              <w:rPr>
                <w:b/>
                <w:bCs/>
                <w:color w:val="0033CC"/>
                <w:sz w:val="20"/>
                <w:szCs w:val="20"/>
              </w:rPr>
              <w:t>3,76</w:t>
            </w:r>
          </w:p>
        </w:tc>
        <w:tc>
          <w:tcPr>
            <w:tcW w:w="1071" w:type="dxa"/>
            <w:tcBorders>
              <w:top w:val="nil"/>
              <w:left w:val="nil"/>
              <w:bottom w:val="nil"/>
              <w:right w:val="nil"/>
            </w:tcBorders>
            <w:shd w:val="clear" w:color="auto" w:fill="auto"/>
            <w:noWrap/>
            <w:vAlign w:val="bottom"/>
            <w:hideMark/>
          </w:tcPr>
          <w:p w14:paraId="3D648948" w14:textId="77777777" w:rsidR="004E57DE" w:rsidRPr="00715613" w:rsidRDefault="004E57DE" w:rsidP="00A14AF6">
            <w:pPr>
              <w:jc w:val="center"/>
              <w:rPr>
                <w:color w:val="000000"/>
                <w:sz w:val="20"/>
                <w:szCs w:val="20"/>
              </w:rPr>
            </w:pPr>
            <w:r w:rsidRPr="00715613">
              <w:rPr>
                <w:color w:val="000000"/>
                <w:sz w:val="20"/>
                <w:szCs w:val="20"/>
              </w:rPr>
              <w:t>83,85</w:t>
            </w:r>
          </w:p>
        </w:tc>
        <w:tc>
          <w:tcPr>
            <w:tcW w:w="1074" w:type="dxa"/>
            <w:gridSpan w:val="2"/>
            <w:tcBorders>
              <w:top w:val="nil"/>
              <w:left w:val="nil"/>
              <w:bottom w:val="nil"/>
              <w:right w:val="nil"/>
            </w:tcBorders>
            <w:shd w:val="clear" w:color="auto" w:fill="auto"/>
            <w:noWrap/>
            <w:vAlign w:val="bottom"/>
            <w:hideMark/>
          </w:tcPr>
          <w:p w14:paraId="54F36F37" w14:textId="77777777" w:rsidR="004E57DE" w:rsidRPr="00715613" w:rsidRDefault="004E57DE" w:rsidP="00A14AF6">
            <w:pPr>
              <w:jc w:val="center"/>
              <w:rPr>
                <w:color w:val="FF0000"/>
                <w:sz w:val="20"/>
                <w:szCs w:val="20"/>
              </w:rPr>
            </w:pPr>
            <w:r w:rsidRPr="00715613">
              <w:rPr>
                <w:color w:val="FF0000"/>
                <w:sz w:val="20"/>
                <w:szCs w:val="20"/>
              </w:rPr>
              <w:t>-0,73</w:t>
            </w:r>
          </w:p>
        </w:tc>
      </w:tr>
      <w:tr w:rsidR="004E57DE" w:rsidRPr="00715613" w14:paraId="1BE38BF2" w14:textId="77777777" w:rsidTr="00A14AF6">
        <w:trPr>
          <w:trHeight w:val="288"/>
        </w:trPr>
        <w:tc>
          <w:tcPr>
            <w:tcW w:w="1300" w:type="dxa"/>
            <w:tcBorders>
              <w:top w:val="nil"/>
              <w:left w:val="nil"/>
              <w:bottom w:val="nil"/>
              <w:right w:val="nil"/>
            </w:tcBorders>
            <w:shd w:val="clear" w:color="auto" w:fill="auto"/>
            <w:noWrap/>
            <w:vAlign w:val="bottom"/>
            <w:hideMark/>
          </w:tcPr>
          <w:p w14:paraId="4F8B9503" w14:textId="77777777" w:rsidR="004E57DE" w:rsidRPr="00715613" w:rsidRDefault="004E57DE" w:rsidP="00A14AF6">
            <w:pPr>
              <w:jc w:val="center"/>
              <w:rPr>
                <w:b/>
                <w:bCs/>
                <w:color w:val="000000"/>
                <w:sz w:val="20"/>
                <w:szCs w:val="20"/>
              </w:rPr>
            </w:pPr>
            <w:r w:rsidRPr="00715613">
              <w:rPr>
                <w:b/>
                <w:bCs/>
                <w:color w:val="000000"/>
                <w:sz w:val="20"/>
                <w:szCs w:val="20"/>
              </w:rPr>
              <w:t>2013</w:t>
            </w:r>
          </w:p>
        </w:tc>
        <w:tc>
          <w:tcPr>
            <w:tcW w:w="1685" w:type="dxa"/>
            <w:gridSpan w:val="2"/>
            <w:tcBorders>
              <w:top w:val="nil"/>
              <w:left w:val="nil"/>
              <w:bottom w:val="nil"/>
              <w:right w:val="nil"/>
            </w:tcBorders>
            <w:shd w:val="clear" w:color="auto" w:fill="auto"/>
            <w:noWrap/>
            <w:vAlign w:val="bottom"/>
            <w:hideMark/>
          </w:tcPr>
          <w:p w14:paraId="38E08169" w14:textId="77777777" w:rsidR="004E57DE" w:rsidRPr="00715613" w:rsidRDefault="004E57DE" w:rsidP="00A14AF6">
            <w:pPr>
              <w:jc w:val="center"/>
              <w:rPr>
                <w:color w:val="993300"/>
                <w:sz w:val="20"/>
                <w:szCs w:val="20"/>
              </w:rPr>
            </w:pPr>
            <w:r w:rsidRPr="00715613">
              <w:rPr>
                <w:color w:val="993300"/>
                <w:sz w:val="20"/>
                <w:szCs w:val="20"/>
              </w:rPr>
              <w:t>4,34</w:t>
            </w:r>
          </w:p>
        </w:tc>
        <w:tc>
          <w:tcPr>
            <w:tcW w:w="980" w:type="dxa"/>
            <w:gridSpan w:val="2"/>
            <w:tcBorders>
              <w:top w:val="nil"/>
              <w:left w:val="nil"/>
              <w:bottom w:val="nil"/>
              <w:right w:val="nil"/>
            </w:tcBorders>
            <w:shd w:val="clear" w:color="auto" w:fill="auto"/>
            <w:noWrap/>
            <w:vAlign w:val="bottom"/>
            <w:hideMark/>
          </w:tcPr>
          <w:p w14:paraId="17D17383" w14:textId="77777777" w:rsidR="004E57DE" w:rsidRPr="00715613" w:rsidRDefault="004E57DE" w:rsidP="00A14AF6">
            <w:pPr>
              <w:jc w:val="center"/>
              <w:rPr>
                <w:b/>
                <w:bCs/>
                <w:color w:val="0033CC"/>
                <w:sz w:val="20"/>
                <w:szCs w:val="20"/>
              </w:rPr>
            </w:pPr>
            <w:r w:rsidRPr="00715613">
              <w:rPr>
                <w:b/>
                <w:bCs/>
                <w:color w:val="0033CC"/>
                <w:sz w:val="20"/>
                <w:szCs w:val="20"/>
              </w:rPr>
              <w:t>3,42</w:t>
            </w:r>
          </w:p>
        </w:tc>
        <w:tc>
          <w:tcPr>
            <w:tcW w:w="1071" w:type="dxa"/>
            <w:tcBorders>
              <w:top w:val="nil"/>
              <w:left w:val="nil"/>
              <w:bottom w:val="nil"/>
              <w:right w:val="nil"/>
            </w:tcBorders>
            <w:shd w:val="clear" w:color="auto" w:fill="auto"/>
            <w:noWrap/>
            <w:vAlign w:val="bottom"/>
            <w:hideMark/>
          </w:tcPr>
          <w:p w14:paraId="59491E50" w14:textId="77777777" w:rsidR="004E57DE" w:rsidRPr="00715613" w:rsidRDefault="004E57DE" w:rsidP="00A14AF6">
            <w:pPr>
              <w:jc w:val="center"/>
              <w:rPr>
                <w:color w:val="000000"/>
                <w:sz w:val="20"/>
                <w:szCs w:val="20"/>
              </w:rPr>
            </w:pPr>
            <w:r w:rsidRPr="00715613">
              <w:rPr>
                <w:color w:val="000000"/>
                <w:sz w:val="20"/>
                <w:szCs w:val="20"/>
              </w:rPr>
              <w:t>78,94</w:t>
            </w:r>
          </w:p>
        </w:tc>
        <w:tc>
          <w:tcPr>
            <w:tcW w:w="1074" w:type="dxa"/>
            <w:gridSpan w:val="2"/>
            <w:tcBorders>
              <w:top w:val="nil"/>
              <w:left w:val="nil"/>
              <w:bottom w:val="nil"/>
              <w:right w:val="nil"/>
            </w:tcBorders>
            <w:shd w:val="clear" w:color="auto" w:fill="auto"/>
            <w:noWrap/>
            <w:vAlign w:val="bottom"/>
            <w:hideMark/>
          </w:tcPr>
          <w:p w14:paraId="651CC5F7" w14:textId="77777777" w:rsidR="004E57DE" w:rsidRPr="00715613" w:rsidRDefault="004E57DE" w:rsidP="00A14AF6">
            <w:pPr>
              <w:jc w:val="center"/>
              <w:rPr>
                <w:color w:val="FF0000"/>
                <w:sz w:val="20"/>
                <w:szCs w:val="20"/>
              </w:rPr>
            </w:pPr>
            <w:r w:rsidRPr="00715613">
              <w:rPr>
                <w:color w:val="FF0000"/>
                <w:sz w:val="20"/>
                <w:szCs w:val="20"/>
              </w:rPr>
              <w:t>0,92</w:t>
            </w:r>
          </w:p>
        </w:tc>
      </w:tr>
      <w:tr w:rsidR="004E57DE" w:rsidRPr="00715613" w14:paraId="707FB10C" w14:textId="77777777" w:rsidTr="00A14AF6">
        <w:trPr>
          <w:trHeight w:val="288"/>
        </w:trPr>
        <w:tc>
          <w:tcPr>
            <w:tcW w:w="1300" w:type="dxa"/>
            <w:tcBorders>
              <w:top w:val="nil"/>
              <w:left w:val="nil"/>
              <w:bottom w:val="nil"/>
              <w:right w:val="nil"/>
            </w:tcBorders>
            <w:shd w:val="clear" w:color="auto" w:fill="auto"/>
            <w:noWrap/>
            <w:vAlign w:val="bottom"/>
            <w:hideMark/>
          </w:tcPr>
          <w:p w14:paraId="037C7605" w14:textId="77777777" w:rsidR="004E57DE" w:rsidRPr="00715613" w:rsidRDefault="004E57DE" w:rsidP="00A14AF6">
            <w:pPr>
              <w:jc w:val="center"/>
              <w:rPr>
                <w:b/>
                <w:bCs/>
                <w:color w:val="000000"/>
                <w:sz w:val="20"/>
                <w:szCs w:val="20"/>
              </w:rPr>
            </w:pPr>
            <w:r w:rsidRPr="00715613">
              <w:rPr>
                <w:b/>
                <w:bCs/>
                <w:color w:val="000000"/>
                <w:sz w:val="20"/>
                <w:szCs w:val="20"/>
              </w:rPr>
              <w:t>2014</w:t>
            </w:r>
          </w:p>
        </w:tc>
        <w:tc>
          <w:tcPr>
            <w:tcW w:w="1685" w:type="dxa"/>
            <w:gridSpan w:val="2"/>
            <w:tcBorders>
              <w:top w:val="nil"/>
              <w:left w:val="nil"/>
              <w:bottom w:val="nil"/>
              <w:right w:val="nil"/>
            </w:tcBorders>
            <w:shd w:val="clear" w:color="auto" w:fill="auto"/>
            <w:noWrap/>
            <w:vAlign w:val="bottom"/>
            <w:hideMark/>
          </w:tcPr>
          <w:p w14:paraId="58C84CA5" w14:textId="77777777" w:rsidR="004E57DE" w:rsidRPr="00715613" w:rsidRDefault="004E57DE" w:rsidP="00A14AF6">
            <w:pPr>
              <w:jc w:val="center"/>
              <w:rPr>
                <w:color w:val="993300"/>
                <w:sz w:val="20"/>
                <w:szCs w:val="20"/>
              </w:rPr>
            </w:pPr>
            <w:r w:rsidRPr="00715613">
              <w:rPr>
                <w:color w:val="993300"/>
                <w:sz w:val="20"/>
                <w:szCs w:val="20"/>
              </w:rPr>
              <w:t>4,34</w:t>
            </w:r>
          </w:p>
        </w:tc>
        <w:tc>
          <w:tcPr>
            <w:tcW w:w="980" w:type="dxa"/>
            <w:gridSpan w:val="2"/>
            <w:tcBorders>
              <w:top w:val="nil"/>
              <w:left w:val="nil"/>
              <w:bottom w:val="nil"/>
              <w:right w:val="nil"/>
            </w:tcBorders>
            <w:shd w:val="clear" w:color="auto" w:fill="auto"/>
            <w:noWrap/>
            <w:vAlign w:val="bottom"/>
            <w:hideMark/>
          </w:tcPr>
          <w:p w14:paraId="173143F0" w14:textId="77777777" w:rsidR="004E57DE" w:rsidRPr="00715613" w:rsidRDefault="004E57DE" w:rsidP="00A14AF6">
            <w:pPr>
              <w:jc w:val="center"/>
              <w:rPr>
                <w:b/>
                <w:bCs/>
                <w:color w:val="0033CC"/>
                <w:sz w:val="20"/>
                <w:szCs w:val="20"/>
              </w:rPr>
            </w:pPr>
            <w:r w:rsidRPr="00715613">
              <w:rPr>
                <w:b/>
                <w:bCs/>
                <w:color w:val="0033CC"/>
                <w:sz w:val="20"/>
                <w:szCs w:val="20"/>
              </w:rPr>
              <w:t>3,60</w:t>
            </w:r>
          </w:p>
        </w:tc>
        <w:tc>
          <w:tcPr>
            <w:tcW w:w="1071" w:type="dxa"/>
            <w:tcBorders>
              <w:top w:val="nil"/>
              <w:left w:val="nil"/>
              <w:bottom w:val="nil"/>
              <w:right w:val="nil"/>
            </w:tcBorders>
            <w:shd w:val="clear" w:color="auto" w:fill="auto"/>
            <w:noWrap/>
            <w:vAlign w:val="bottom"/>
            <w:hideMark/>
          </w:tcPr>
          <w:p w14:paraId="58081A8A" w14:textId="77777777" w:rsidR="004E57DE" w:rsidRPr="00715613" w:rsidRDefault="004E57DE" w:rsidP="00A14AF6">
            <w:pPr>
              <w:jc w:val="center"/>
              <w:rPr>
                <w:color w:val="000000"/>
                <w:sz w:val="20"/>
                <w:szCs w:val="20"/>
              </w:rPr>
            </w:pPr>
            <w:r w:rsidRPr="00715613">
              <w:rPr>
                <w:color w:val="000000"/>
                <w:sz w:val="20"/>
                <w:szCs w:val="20"/>
              </w:rPr>
              <w:t>83,26</w:t>
            </w:r>
          </w:p>
        </w:tc>
        <w:tc>
          <w:tcPr>
            <w:tcW w:w="1074" w:type="dxa"/>
            <w:gridSpan w:val="2"/>
            <w:tcBorders>
              <w:top w:val="nil"/>
              <w:left w:val="nil"/>
              <w:bottom w:val="nil"/>
              <w:right w:val="nil"/>
            </w:tcBorders>
            <w:shd w:val="clear" w:color="auto" w:fill="auto"/>
            <w:noWrap/>
            <w:vAlign w:val="bottom"/>
            <w:hideMark/>
          </w:tcPr>
          <w:p w14:paraId="49EEFD7E" w14:textId="77777777" w:rsidR="004E57DE" w:rsidRPr="00715613" w:rsidRDefault="004E57DE" w:rsidP="00A14AF6">
            <w:pPr>
              <w:jc w:val="center"/>
              <w:rPr>
                <w:color w:val="FF0000"/>
                <w:sz w:val="20"/>
                <w:szCs w:val="20"/>
              </w:rPr>
            </w:pPr>
            <w:r w:rsidRPr="00715613">
              <w:rPr>
                <w:color w:val="FF0000"/>
                <w:sz w:val="20"/>
                <w:szCs w:val="20"/>
              </w:rPr>
              <w:t>0,73</w:t>
            </w:r>
          </w:p>
        </w:tc>
      </w:tr>
      <w:tr w:rsidR="004E57DE" w:rsidRPr="00715613" w14:paraId="52615529" w14:textId="77777777" w:rsidTr="00A14AF6">
        <w:trPr>
          <w:trHeight w:val="288"/>
        </w:trPr>
        <w:tc>
          <w:tcPr>
            <w:tcW w:w="1300" w:type="dxa"/>
            <w:tcBorders>
              <w:top w:val="nil"/>
              <w:left w:val="nil"/>
              <w:bottom w:val="nil"/>
              <w:right w:val="nil"/>
            </w:tcBorders>
            <w:shd w:val="clear" w:color="auto" w:fill="auto"/>
            <w:noWrap/>
            <w:vAlign w:val="bottom"/>
            <w:hideMark/>
          </w:tcPr>
          <w:p w14:paraId="6DB8173D" w14:textId="77777777" w:rsidR="004E57DE" w:rsidRPr="00715613" w:rsidRDefault="004E57DE" w:rsidP="00A14AF6">
            <w:pPr>
              <w:jc w:val="center"/>
              <w:rPr>
                <w:b/>
                <w:bCs/>
                <w:color w:val="000000"/>
                <w:sz w:val="20"/>
                <w:szCs w:val="20"/>
              </w:rPr>
            </w:pPr>
            <w:r w:rsidRPr="00715613">
              <w:rPr>
                <w:b/>
                <w:bCs/>
                <w:color w:val="000000"/>
                <w:sz w:val="20"/>
                <w:szCs w:val="20"/>
              </w:rPr>
              <w:t>2015</w:t>
            </w:r>
          </w:p>
        </w:tc>
        <w:tc>
          <w:tcPr>
            <w:tcW w:w="1685" w:type="dxa"/>
            <w:gridSpan w:val="2"/>
            <w:tcBorders>
              <w:top w:val="nil"/>
              <w:left w:val="nil"/>
              <w:bottom w:val="nil"/>
              <w:right w:val="nil"/>
            </w:tcBorders>
            <w:shd w:val="clear" w:color="auto" w:fill="auto"/>
            <w:noWrap/>
            <w:vAlign w:val="bottom"/>
            <w:hideMark/>
          </w:tcPr>
          <w:p w14:paraId="4A605EFE" w14:textId="77777777" w:rsidR="004E57DE" w:rsidRPr="00715613" w:rsidRDefault="004E57DE" w:rsidP="00A14AF6">
            <w:pPr>
              <w:jc w:val="center"/>
              <w:rPr>
                <w:color w:val="993300"/>
                <w:sz w:val="20"/>
                <w:szCs w:val="20"/>
              </w:rPr>
            </w:pPr>
            <w:r w:rsidRPr="00715613">
              <w:rPr>
                <w:color w:val="993300"/>
                <w:sz w:val="20"/>
                <w:szCs w:val="20"/>
              </w:rPr>
              <w:t>4,51</w:t>
            </w:r>
          </w:p>
        </w:tc>
        <w:tc>
          <w:tcPr>
            <w:tcW w:w="980" w:type="dxa"/>
            <w:gridSpan w:val="2"/>
            <w:tcBorders>
              <w:top w:val="nil"/>
              <w:left w:val="nil"/>
              <w:bottom w:val="nil"/>
              <w:right w:val="nil"/>
            </w:tcBorders>
            <w:shd w:val="clear" w:color="auto" w:fill="auto"/>
            <w:noWrap/>
            <w:vAlign w:val="bottom"/>
            <w:hideMark/>
          </w:tcPr>
          <w:p w14:paraId="6E291C66" w14:textId="77777777" w:rsidR="004E57DE" w:rsidRPr="00715613" w:rsidRDefault="004E57DE" w:rsidP="00A14AF6">
            <w:pPr>
              <w:jc w:val="center"/>
              <w:rPr>
                <w:b/>
                <w:bCs/>
                <w:color w:val="0033CC"/>
                <w:sz w:val="20"/>
                <w:szCs w:val="20"/>
              </w:rPr>
            </w:pPr>
            <w:r w:rsidRPr="00715613">
              <w:rPr>
                <w:b/>
                <w:bCs/>
                <w:color w:val="0033CC"/>
                <w:sz w:val="20"/>
                <w:szCs w:val="20"/>
              </w:rPr>
              <w:t>3,39</w:t>
            </w:r>
          </w:p>
        </w:tc>
        <w:tc>
          <w:tcPr>
            <w:tcW w:w="1071" w:type="dxa"/>
            <w:tcBorders>
              <w:top w:val="nil"/>
              <w:left w:val="nil"/>
              <w:bottom w:val="nil"/>
              <w:right w:val="nil"/>
            </w:tcBorders>
            <w:shd w:val="clear" w:color="auto" w:fill="auto"/>
            <w:noWrap/>
            <w:vAlign w:val="bottom"/>
            <w:hideMark/>
          </w:tcPr>
          <w:p w14:paraId="3A336500" w14:textId="77777777" w:rsidR="004E57DE" w:rsidRPr="00715613" w:rsidRDefault="004E57DE" w:rsidP="00A14AF6">
            <w:pPr>
              <w:jc w:val="center"/>
              <w:rPr>
                <w:color w:val="000000"/>
                <w:sz w:val="20"/>
                <w:szCs w:val="20"/>
              </w:rPr>
            </w:pPr>
            <w:r w:rsidRPr="00715613">
              <w:rPr>
                <w:color w:val="000000"/>
                <w:sz w:val="20"/>
                <w:szCs w:val="20"/>
              </w:rPr>
              <w:t>75,30</w:t>
            </w:r>
          </w:p>
        </w:tc>
        <w:tc>
          <w:tcPr>
            <w:tcW w:w="1074" w:type="dxa"/>
            <w:gridSpan w:val="2"/>
            <w:tcBorders>
              <w:top w:val="nil"/>
              <w:left w:val="nil"/>
              <w:bottom w:val="nil"/>
              <w:right w:val="nil"/>
            </w:tcBorders>
            <w:shd w:val="clear" w:color="auto" w:fill="auto"/>
            <w:noWrap/>
            <w:vAlign w:val="bottom"/>
            <w:hideMark/>
          </w:tcPr>
          <w:p w14:paraId="60B672DC" w14:textId="77777777" w:rsidR="004E57DE" w:rsidRPr="00715613" w:rsidRDefault="004E57DE" w:rsidP="00A14AF6">
            <w:pPr>
              <w:jc w:val="center"/>
              <w:rPr>
                <w:color w:val="FF0000"/>
                <w:sz w:val="20"/>
                <w:szCs w:val="20"/>
              </w:rPr>
            </w:pPr>
            <w:r w:rsidRPr="00715613">
              <w:rPr>
                <w:color w:val="FF0000"/>
                <w:sz w:val="20"/>
                <w:szCs w:val="20"/>
              </w:rPr>
              <w:t>1,12</w:t>
            </w:r>
          </w:p>
        </w:tc>
      </w:tr>
      <w:tr w:rsidR="004E57DE" w:rsidRPr="00715613" w14:paraId="24A9C2A7" w14:textId="77777777" w:rsidTr="00A14AF6">
        <w:trPr>
          <w:trHeight w:val="288"/>
        </w:trPr>
        <w:tc>
          <w:tcPr>
            <w:tcW w:w="1300" w:type="dxa"/>
            <w:tcBorders>
              <w:top w:val="nil"/>
              <w:left w:val="nil"/>
              <w:bottom w:val="nil"/>
              <w:right w:val="nil"/>
            </w:tcBorders>
            <w:shd w:val="clear" w:color="auto" w:fill="auto"/>
            <w:noWrap/>
            <w:vAlign w:val="bottom"/>
            <w:hideMark/>
          </w:tcPr>
          <w:p w14:paraId="7B0CEDAB" w14:textId="77777777" w:rsidR="004E57DE" w:rsidRPr="00715613" w:rsidRDefault="004E57DE" w:rsidP="00A14AF6">
            <w:pPr>
              <w:jc w:val="center"/>
              <w:rPr>
                <w:b/>
                <w:bCs/>
                <w:color w:val="000000"/>
                <w:sz w:val="20"/>
                <w:szCs w:val="20"/>
              </w:rPr>
            </w:pPr>
            <w:r w:rsidRPr="00715613">
              <w:rPr>
                <w:b/>
                <w:bCs/>
                <w:color w:val="000000"/>
                <w:sz w:val="20"/>
                <w:szCs w:val="20"/>
              </w:rPr>
              <w:t>2016</w:t>
            </w:r>
          </w:p>
        </w:tc>
        <w:tc>
          <w:tcPr>
            <w:tcW w:w="1685" w:type="dxa"/>
            <w:gridSpan w:val="2"/>
            <w:tcBorders>
              <w:top w:val="nil"/>
              <w:left w:val="nil"/>
              <w:bottom w:val="nil"/>
              <w:right w:val="nil"/>
            </w:tcBorders>
            <w:shd w:val="clear" w:color="auto" w:fill="auto"/>
            <w:noWrap/>
            <w:vAlign w:val="bottom"/>
            <w:hideMark/>
          </w:tcPr>
          <w:p w14:paraId="3A06A8EA" w14:textId="77777777" w:rsidR="004E57DE" w:rsidRPr="00715613" w:rsidRDefault="004E57DE" w:rsidP="00A14AF6">
            <w:pPr>
              <w:jc w:val="center"/>
              <w:rPr>
                <w:color w:val="993300"/>
                <w:sz w:val="20"/>
                <w:szCs w:val="20"/>
              </w:rPr>
            </w:pPr>
            <w:r w:rsidRPr="00715613">
              <w:rPr>
                <w:color w:val="993300"/>
                <w:sz w:val="20"/>
                <w:szCs w:val="20"/>
              </w:rPr>
              <w:t>4,46</w:t>
            </w:r>
          </w:p>
        </w:tc>
        <w:tc>
          <w:tcPr>
            <w:tcW w:w="980" w:type="dxa"/>
            <w:gridSpan w:val="2"/>
            <w:tcBorders>
              <w:top w:val="nil"/>
              <w:left w:val="nil"/>
              <w:bottom w:val="nil"/>
              <w:right w:val="nil"/>
            </w:tcBorders>
            <w:shd w:val="clear" w:color="auto" w:fill="auto"/>
            <w:noWrap/>
            <w:vAlign w:val="bottom"/>
            <w:hideMark/>
          </w:tcPr>
          <w:p w14:paraId="2C8AF326" w14:textId="77777777" w:rsidR="004E57DE" w:rsidRPr="00715613" w:rsidRDefault="004E57DE" w:rsidP="00A14AF6">
            <w:pPr>
              <w:jc w:val="center"/>
              <w:rPr>
                <w:b/>
                <w:bCs/>
                <w:color w:val="0033CC"/>
                <w:sz w:val="20"/>
                <w:szCs w:val="20"/>
              </w:rPr>
            </w:pPr>
            <w:r w:rsidRPr="00715613">
              <w:rPr>
                <w:b/>
                <w:bCs/>
                <w:color w:val="0033CC"/>
                <w:sz w:val="20"/>
                <w:szCs w:val="20"/>
              </w:rPr>
              <w:t>3,55</w:t>
            </w:r>
          </w:p>
        </w:tc>
        <w:tc>
          <w:tcPr>
            <w:tcW w:w="1071" w:type="dxa"/>
            <w:tcBorders>
              <w:top w:val="nil"/>
              <w:left w:val="nil"/>
              <w:bottom w:val="nil"/>
              <w:right w:val="nil"/>
            </w:tcBorders>
            <w:shd w:val="clear" w:color="auto" w:fill="auto"/>
            <w:noWrap/>
            <w:vAlign w:val="bottom"/>
            <w:hideMark/>
          </w:tcPr>
          <w:p w14:paraId="699EBFFC" w14:textId="77777777" w:rsidR="004E57DE" w:rsidRPr="00715613" w:rsidRDefault="004E57DE" w:rsidP="00A14AF6">
            <w:pPr>
              <w:jc w:val="center"/>
              <w:rPr>
                <w:color w:val="000000"/>
                <w:sz w:val="20"/>
                <w:szCs w:val="20"/>
              </w:rPr>
            </w:pPr>
            <w:r w:rsidRPr="00715613">
              <w:rPr>
                <w:color w:val="000000"/>
                <w:sz w:val="20"/>
                <w:szCs w:val="20"/>
              </w:rPr>
              <w:t>79,82</w:t>
            </w:r>
          </w:p>
        </w:tc>
        <w:tc>
          <w:tcPr>
            <w:tcW w:w="1074" w:type="dxa"/>
            <w:gridSpan w:val="2"/>
            <w:tcBorders>
              <w:top w:val="nil"/>
              <w:left w:val="nil"/>
              <w:bottom w:val="nil"/>
              <w:right w:val="nil"/>
            </w:tcBorders>
            <w:shd w:val="clear" w:color="auto" w:fill="auto"/>
            <w:noWrap/>
            <w:vAlign w:val="bottom"/>
            <w:hideMark/>
          </w:tcPr>
          <w:p w14:paraId="0A3815D2" w14:textId="77777777" w:rsidR="004E57DE" w:rsidRPr="00715613" w:rsidRDefault="004E57DE" w:rsidP="00A14AF6">
            <w:pPr>
              <w:jc w:val="center"/>
              <w:rPr>
                <w:color w:val="FF0000"/>
                <w:sz w:val="20"/>
                <w:szCs w:val="20"/>
              </w:rPr>
            </w:pPr>
            <w:r w:rsidRPr="00715613">
              <w:rPr>
                <w:color w:val="FF0000"/>
                <w:sz w:val="20"/>
                <w:szCs w:val="20"/>
              </w:rPr>
              <w:t>-0,91</w:t>
            </w:r>
          </w:p>
        </w:tc>
      </w:tr>
      <w:tr w:rsidR="004E57DE" w:rsidRPr="00715613" w14:paraId="4EF33C4C" w14:textId="77777777" w:rsidTr="00A14AF6">
        <w:trPr>
          <w:trHeight w:val="288"/>
        </w:trPr>
        <w:tc>
          <w:tcPr>
            <w:tcW w:w="1300" w:type="dxa"/>
            <w:tcBorders>
              <w:top w:val="nil"/>
              <w:left w:val="nil"/>
              <w:bottom w:val="nil"/>
              <w:right w:val="nil"/>
            </w:tcBorders>
            <w:shd w:val="clear" w:color="auto" w:fill="auto"/>
            <w:noWrap/>
            <w:vAlign w:val="bottom"/>
            <w:hideMark/>
          </w:tcPr>
          <w:p w14:paraId="1F9D3E56" w14:textId="77777777" w:rsidR="004E57DE" w:rsidRPr="00715613" w:rsidRDefault="004E57DE" w:rsidP="00A14AF6">
            <w:pPr>
              <w:jc w:val="center"/>
              <w:rPr>
                <w:b/>
                <w:bCs/>
                <w:color w:val="000000"/>
                <w:sz w:val="20"/>
                <w:szCs w:val="20"/>
              </w:rPr>
            </w:pPr>
            <w:r w:rsidRPr="00715613">
              <w:rPr>
                <w:b/>
                <w:bCs/>
                <w:color w:val="000000"/>
                <w:sz w:val="20"/>
                <w:szCs w:val="20"/>
              </w:rPr>
              <w:t>2017</w:t>
            </w:r>
          </w:p>
        </w:tc>
        <w:tc>
          <w:tcPr>
            <w:tcW w:w="1685" w:type="dxa"/>
            <w:gridSpan w:val="2"/>
            <w:tcBorders>
              <w:top w:val="nil"/>
              <w:left w:val="nil"/>
              <w:bottom w:val="nil"/>
              <w:right w:val="nil"/>
            </w:tcBorders>
            <w:shd w:val="clear" w:color="auto" w:fill="auto"/>
            <w:noWrap/>
            <w:vAlign w:val="bottom"/>
            <w:hideMark/>
          </w:tcPr>
          <w:p w14:paraId="6E6D2F86" w14:textId="77777777" w:rsidR="004E57DE" w:rsidRPr="00715613" w:rsidRDefault="004E57DE" w:rsidP="00A14AF6">
            <w:pPr>
              <w:jc w:val="center"/>
              <w:rPr>
                <w:color w:val="993300"/>
                <w:sz w:val="20"/>
                <w:szCs w:val="20"/>
              </w:rPr>
            </w:pPr>
            <w:r w:rsidRPr="00715613">
              <w:rPr>
                <w:color w:val="993300"/>
                <w:sz w:val="20"/>
                <w:szCs w:val="20"/>
              </w:rPr>
              <w:t>4,53</w:t>
            </w:r>
          </w:p>
        </w:tc>
        <w:tc>
          <w:tcPr>
            <w:tcW w:w="980" w:type="dxa"/>
            <w:gridSpan w:val="2"/>
            <w:tcBorders>
              <w:top w:val="nil"/>
              <w:left w:val="nil"/>
              <w:bottom w:val="nil"/>
              <w:right w:val="nil"/>
            </w:tcBorders>
            <w:shd w:val="clear" w:color="auto" w:fill="auto"/>
            <w:noWrap/>
            <w:vAlign w:val="bottom"/>
            <w:hideMark/>
          </w:tcPr>
          <w:p w14:paraId="6DC5100D" w14:textId="77777777" w:rsidR="004E57DE" w:rsidRPr="00715613" w:rsidRDefault="004E57DE" w:rsidP="00A14AF6">
            <w:pPr>
              <w:jc w:val="center"/>
              <w:rPr>
                <w:b/>
                <w:bCs/>
                <w:color w:val="0033CC"/>
                <w:sz w:val="20"/>
                <w:szCs w:val="20"/>
              </w:rPr>
            </w:pPr>
            <w:r w:rsidRPr="00715613">
              <w:rPr>
                <w:b/>
                <w:bCs/>
                <w:color w:val="0033CC"/>
                <w:sz w:val="20"/>
                <w:szCs w:val="20"/>
              </w:rPr>
              <w:t>3,74</w:t>
            </w:r>
          </w:p>
        </w:tc>
        <w:tc>
          <w:tcPr>
            <w:tcW w:w="1071" w:type="dxa"/>
            <w:tcBorders>
              <w:top w:val="nil"/>
              <w:left w:val="nil"/>
              <w:bottom w:val="nil"/>
              <w:right w:val="nil"/>
            </w:tcBorders>
            <w:shd w:val="clear" w:color="auto" w:fill="auto"/>
            <w:noWrap/>
            <w:vAlign w:val="bottom"/>
            <w:hideMark/>
          </w:tcPr>
          <w:p w14:paraId="3C05C3F9" w14:textId="77777777" w:rsidR="004E57DE" w:rsidRPr="00715613" w:rsidRDefault="004E57DE" w:rsidP="00A14AF6">
            <w:pPr>
              <w:jc w:val="center"/>
              <w:rPr>
                <w:color w:val="000000"/>
                <w:sz w:val="20"/>
                <w:szCs w:val="20"/>
              </w:rPr>
            </w:pPr>
            <w:r w:rsidRPr="00715613">
              <w:rPr>
                <w:color w:val="000000"/>
                <w:sz w:val="20"/>
                <w:szCs w:val="20"/>
              </w:rPr>
              <w:t>82,93</w:t>
            </w:r>
          </w:p>
        </w:tc>
        <w:tc>
          <w:tcPr>
            <w:tcW w:w="1074" w:type="dxa"/>
            <w:gridSpan w:val="2"/>
            <w:tcBorders>
              <w:top w:val="nil"/>
              <w:left w:val="nil"/>
              <w:bottom w:val="nil"/>
              <w:right w:val="nil"/>
            </w:tcBorders>
            <w:shd w:val="clear" w:color="auto" w:fill="auto"/>
            <w:noWrap/>
            <w:vAlign w:val="bottom"/>
            <w:hideMark/>
          </w:tcPr>
          <w:p w14:paraId="443C0E09" w14:textId="77777777" w:rsidR="004E57DE" w:rsidRPr="00715613" w:rsidRDefault="004E57DE" w:rsidP="00A14AF6">
            <w:pPr>
              <w:jc w:val="center"/>
              <w:rPr>
                <w:color w:val="FF0000"/>
                <w:sz w:val="20"/>
                <w:szCs w:val="20"/>
              </w:rPr>
            </w:pPr>
            <w:r w:rsidRPr="00715613">
              <w:rPr>
                <w:color w:val="FF0000"/>
                <w:sz w:val="20"/>
                <w:szCs w:val="20"/>
              </w:rPr>
              <w:t>-0,79</w:t>
            </w:r>
          </w:p>
        </w:tc>
      </w:tr>
      <w:tr w:rsidR="004E57DE" w:rsidRPr="00715613" w14:paraId="21AB9192" w14:textId="77777777" w:rsidTr="00A14AF6">
        <w:trPr>
          <w:trHeight w:val="288"/>
        </w:trPr>
        <w:tc>
          <w:tcPr>
            <w:tcW w:w="1300" w:type="dxa"/>
            <w:tcBorders>
              <w:top w:val="nil"/>
              <w:left w:val="nil"/>
              <w:bottom w:val="nil"/>
              <w:right w:val="nil"/>
            </w:tcBorders>
            <w:shd w:val="clear" w:color="auto" w:fill="auto"/>
            <w:noWrap/>
            <w:vAlign w:val="bottom"/>
            <w:hideMark/>
          </w:tcPr>
          <w:p w14:paraId="645CFEF5" w14:textId="77777777" w:rsidR="004E57DE" w:rsidRPr="00715613" w:rsidRDefault="004E57DE" w:rsidP="00A14AF6">
            <w:pPr>
              <w:jc w:val="center"/>
              <w:rPr>
                <w:b/>
                <w:bCs/>
                <w:color w:val="000000"/>
                <w:sz w:val="20"/>
                <w:szCs w:val="20"/>
              </w:rPr>
            </w:pPr>
            <w:r w:rsidRPr="00715613">
              <w:rPr>
                <w:b/>
                <w:bCs/>
                <w:color w:val="000000"/>
                <w:sz w:val="20"/>
                <w:szCs w:val="20"/>
              </w:rPr>
              <w:t>2018</w:t>
            </w:r>
          </w:p>
        </w:tc>
        <w:tc>
          <w:tcPr>
            <w:tcW w:w="1685" w:type="dxa"/>
            <w:gridSpan w:val="2"/>
            <w:tcBorders>
              <w:top w:val="nil"/>
              <w:left w:val="nil"/>
              <w:bottom w:val="nil"/>
              <w:right w:val="nil"/>
            </w:tcBorders>
            <w:shd w:val="clear" w:color="auto" w:fill="auto"/>
            <w:noWrap/>
            <w:vAlign w:val="bottom"/>
            <w:hideMark/>
          </w:tcPr>
          <w:p w14:paraId="5EADE48E" w14:textId="77777777" w:rsidR="004E57DE" w:rsidRPr="00715613" w:rsidRDefault="004E57DE" w:rsidP="00A14AF6">
            <w:pPr>
              <w:jc w:val="center"/>
              <w:rPr>
                <w:color w:val="993300"/>
                <w:sz w:val="20"/>
                <w:szCs w:val="20"/>
              </w:rPr>
            </w:pPr>
            <w:r w:rsidRPr="00715613">
              <w:rPr>
                <w:color w:val="993300"/>
                <w:sz w:val="20"/>
                <w:szCs w:val="20"/>
              </w:rPr>
              <w:t>4,43</w:t>
            </w:r>
          </w:p>
        </w:tc>
        <w:tc>
          <w:tcPr>
            <w:tcW w:w="980" w:type="dxa"/>
            <w:gridSpan w:val="2"/>
            <w:tcBorders>
              <w:top w:val="nil"/>
              <w:left w:val="nil"/>
              <w:bottom w:val="nil"/>
              <w:right w:val="nil"/>
            </w:tcBorders>
            <w:shd w:val="clear" w:color="auto" w:fill="auto"/>
            <w:noWrap/>
            <w:vAlign w:val="bottom"/>
            <w:hideMark/>
          </w:tcPr>
          <w:p w14:paraId="5025F679" w14:textId="77777777" w:rsidR="004E57DE" w:rsidRPr="00715613" w:rsidRDefault="004E57DE" w:rsidP="00A14AF6">
            <w:pPr>
              <w:jc w:val="center"/>
              <w:rPr>
                <w:b/>
                <w:bCs/>
                <w:color w:val="0033CC"/>
                <w:sz w:val="20"/>
                <w:szCs w:val="20"/>
              </w:rPr>
            </w:pPr>
            <w:r w:rsidRPr="00715613">
              <w:rPr>
                <w:b/>
                <w:bCs/>
                <w:color w:val="0033CC"/>
                <w:sz w:val="20"/>
                <w:szCs w:val="20"/>
              </w:rPr>
              <w:t>3,59</w:t>
            </w:r>
          </w:p>
        </w:tc>
        <w:tc>
          <w:tcPr>
            <w:tcW w:w="1071" w:type="dxa"/>
            <w:tcBorders>
              <w:top w:val="nil"/>
              <w:left w:val="nil"/>
              <w:bottom w:val="nil"/>
              <w:right w:val="nil"/>
            </w:tcBorders>
            <w:shd w:val="clear" w:color="auto" w:fill="auto"/>
            <w:noWrap/>
            <w:vAlign w:val="bottom"/>
            <w:hideMark/>
          </w:tcPr>
          <w:p w14:paraId="5B6D6675" w14:textId="77777777" w:rsidR="004E57DE" w:rsidRPr="00715613" w:rsidRDefault="004E57DE" w:rsidP="00A14AF6">
            <w:pPr>
              <w:jc w:val="center"/>
              <w:rPr>
                <w:color w:val="000000"/>
                <w:sz w:val="20"/>
                <w:szCs w:val="20"/>
              </w:rPr>
            </w:pPr>
            <w:r w:rsidRPr="00715613">
              <w:rPr>
                <w:color w:val="000000"/>
                <w:sz w:val="20"/>
                <w:szCs w:val="20"/>
              </w:rPr>
              <w:t>81,16</w:t>
            </w:r>
          </w:p>
        </w:tc>
        <w:tc>
          <w:tcPr>
            <w:tcW w:w="1074" w:type="dxa"/>
            <w:gridSpan w:val="2"/>
            <w:tcBorders>
              <w:top w:val="nil"/>
              <w:left w:val="nil"/>
              <w:bottom w:val="nil"/>
              <w:right w:val="nil"/>
            </w:tcBorders>
            <w:shd w:val="clear" w:color="auto" w:fill="auto"/>
            <w:noWrap/>
            <w:vAlign w:val="bottom"/>
            <w:hideMark/>
          </w:tcPr>
          <w:p w14:paraId="0F0082EE" w14:textId="77777777" w:rsidR="004E57DE" w:rsidRPr="00715613" w:rsidRDefault="004E57DE" w:rsidP="00A14AF6">
            <w:pPr>
              <w:jc w:val="center"/>
              <w:rPr>
                <w:color w:val="FF0000"/>
                <w:sz w:val="20"/>
                <w:szCs w:val="20"/>
              </w:rPr>
            </w:pPr>
            <w:r w:rsidRPr="00715613">
              <w:rPr>
                <w:color w:val="FF0000"/>
                <w:sz w:val="20"/>
                <w:szCs w:val="20"/>
              </w:rPr>
              <w:t>-0,84</w:t>
            </w:r>
          </w:p>
        </w:tc>
      </w:tr>
      <w:tr w:rsidR="004E57DE" w:rsidRPr="00715613" w14:paraId="32D9D14C" w14:textId="77777777" w:rsidTr="00A14AF6">
        <w:trPr>
          <w:trHeight w:val="288"/>
        </w:trPr>
        <w:tc>
          <w:tcPr>
            <w:tcW w:w="1300" w:type="dxa"/>
            <w:tcBorders>
              <w:top w:val="nil"/>
              <w:left w:val="nil"/>
              <w:bottom w:val="nil"/>
              <w:right w:val="nil"/>
            </w:tcBorders>
            <w:shd w:val="clear" w:color="auto" w:fill="auto"/>
            <w:noWrap/>
            <w:vAlign w:val="bottom"/>
            <w:hideMark/>
          </w:tcPr>
          <w:p w14:paraId="4DFC4EDA" w14:textId="77777777" w:rsidR="004E57DE" w:rsidRPr="00715613" w:rsidRDefault="004E57DE" w:rsidP="00A14AF6">
            <w:pPr>
              <w:jc w:val="center"/>
              <w:rPr>
                <w:b/>
                <w:bCs/>
                <w:color w:val="000000"/>
                <w:sz w:val="20"/>
                <w:szCs w:val="20"/>
              </w:rPr>
            </w:pPr>
            <w:r w:rsidRPr="00715613">
              <w:rPr>
                <w:b/>
                <w:bCs/>
                <w:color w:val="000000"/>
                <w:sz w:val="20"/>
                <w:szCs w:val="20"/>
              </w:rPr>
              <w:t>2019</w:t>
            </w:r>
          </w:p>
        </w:tc>
        <w:tc>
          <w:tcPr>
            <w:tcW w:w="1685" w:type="dxa"/>
            <w:gridSpan w:val="2"/>
            <w:tcBorders>
              <w:top w:val="nil"/>
              <w:left w:val="nil"/>
              <w:bottom w:val="nil"/>
              <w:right w:val="nil"/>
            </w:tcBorders>
            <w:shd w:val="clear" w:color="auto" w:fill="auto"/>
            <w:noWrap/>
            <w:vAlign w:val="bottom"/>
            <w:hideMark/>
          </w:tcPr>
          <w:p w14:paraId="6369DF9A" w14:textId="77777777" w:rsidR="004E57DE" w:rsidRPr="00715613" w:rsidRDefault="004E57DE" w:rsidP="00A14AF6">
            <w:pPr>
              <w:jc w:val="center"/>
              <w:rPr>
                <w:color w:val="993300"/>
                <w:sz w:val="20"/>
                <w:szCs w:val="20"/>
              </w:rPr>
            </w:pPr>
            <w:r w:rsidRPr="00715613">
              <w:rPr>
                <w:color w:val="993300"/>
                <w:sz w:val="20"/>
                <w:szCs w:val="20"/>
              </w:rPr>
              <w:t>4,41</w:t>
            </w:r>
          </w:p>
        </w:tc>
        <w:tc>
          <w:tcPr>
            <w:tcW w:w="980" w:type="dxa"/>
            <w:gridSpan w:val="2"/>
            <w:tcBorders>
              <w:top w:val="nil"/>
              <w:left w:val="nil"/>
              <w:bottom w:val="nil"/>
              <w:right w:val="nil"/>
            </w:tcBorders>
            <w:shd w:val="clear" w:color="auto" w:fill="auto"/>
            <w:noWrap/>
            <w:vAlign w:val="bottom"/>
            <w:hideMark/>
          </w:tcPr>
          <w:p w14:paraId="6FB4120D" w14:textId="77777777" w:rsidR="004E57DE" w:rsidRPr="00715613" w:rsidRDefault="004E57DE" w:rsidP="00A14AF6">
            <w:pPr>
              <w:jc w:val="center"/>
              <w:rPr>
                <w:b/>
                <w:bCs/>
                <w:color w:val="0033CC"/>
                <w:sz w:val="20"/>
                <w:szCs w:val="20"/>
              </w:rPr>
            </w:pPr>
            <w:r w:rsidRPr="00715613">
              <w:rPr>
                <w:b/>
                <w:bCs/>
                <w:color w:val="0033CC"/>
                <w:sz w:val="20"/>
                <w:szCs w:val="20"/>
              </w:rPr>
              <w:t>3,53</w:t>
            </w:r>
          </w:p>
        </w:tc>
        <w:tc>
          <w:tcPr>
            <w:tcW w:w="1071" w:type="dxa"/>
            <w:tcBorders>
              <w:top w:val="nil"/>
              <w:left w:val="nil"/>
              <w:bottom w:val="nil"/>
              <w:right w:val="nil"/>
            </w:tcBorders>
            <w:shd w:val="clear" w:color="auto" w:fill="auto"/>
            <w:noWrap/>
            <w:vAlign w:val="bottom"/>
            <w:hideMark/>
          </w:tcPr>
          <w:p w14:paraId="6A256745" w14:textId="77777777" w:rsidR="004E57DE" w:rsidRPr="00715613" w:rsidRDefault="004E57DE" w:rsidP="00A14AF6">
            <w:pPr>
              <w:jc w:val="center"/>
              <w:rPr>
                <w:color w:val="000000"/>
                <w:sz w:val="20"/>
                <w:szCs w:val="20"/>
              </w:rPr>
            </w:pPr>
            <w:r w:rsidRPr="00715613">
              <w:rPr>
                <w:color w:val="000000"/>
                <w:sz w:val="20"/>
                <w:szCs w:val="20"/>
              </w:rPr>
              <w:t>80,32</w:t>
            </w:r>
          </w:p>
        </w:tc>
        <w:tc>
          <w:tcPr>
            <w:tcW w:w="1074" w:type="dxa"/>
            <w:gridSpan w:val="2"/>
            <w:tcBorders>
              <w:top w:val="nil"/>
              <w:left w:val="nil"/>
              <w:bottom w:val="nil"/>
              <w:right w:val="nil"/>
            </w:tcBorders>
            <w:shd w:val="clear" w:color="auto" w:fill="auto"/>
            <w:noWrap/>
            <w:vAlign w:val="bottom"/>
            <w:hideMark/>
          </w:tcPr>
          <w:p w14:paraId="37F7A74C" w14:textId="77777777" w:rsidR="004E57DE" w:rsidRPr="00715613" w:rsidRDefault="004E57DE" w:rsidP="00A14AF6">
            <w:pPr>
              <w:jc w:val="center"/>
              <w:rPr>
                <w:color w:val="FF0000"/>
                <w:sz w:val="20"/>
                <w:szCs w:val="20"/>
              </w:rPr>
            </w:pPr>
            <w:r w:rsidRPr="00715613">
              <w:rPr>
                <w:color w:val="FF0000"/>
                <w:sz w:val="20"/>
                <w:szCs w:val="20"/>
              </w:rPr>
              <w:t>-0,88</w:t>
            </w:r>
          </w:p>
        </w:tc>
      </w:tr>
      <w:tr w:rsidR="004E57DE" w:rsidRPr="00715613" w14:paraId="07AB3BC1" w14:textId="77777777" w:rsidTr="00A14AF6">
        <w:trPr>
          <w:gridAfter w:val="1"/>
          <w:wAfter w:w="69" w:type="dxa"/>
          <w:trHeight w:val="288"/>
        </w:trPr>
        <w:tc>
          <w:tcPr>
            <w:tcW w:w="1300" w:type="dxa"/>
            <w:tcBorders>
              <w:top w:val="nil"/>
              <w:left w:val="nil"/>
              <w:bottom w:val="nil"/>
              <w:right w:val="nil"/>
            </w:tcBorders>
            <w:shd w:val="clear" w:color="auto" w:fill="auto"/>
            <w:noWrap/>
            <w:vAlign w:val="bottom"/>
            <w:hideMark/>
          </w:tcPr>
          <w:p w14:paraId="693F1D69" w14:textId="77777777" w:rsidR="004E57DE" w:rsidRPr="00715613" w:rsidRDefault="004E57DE" w:rsidP="00A14AF6">
            <w:pPr>
              <w:jc w:val="center"/>
              <w:rPr>
                <w:b/>
                <w:bCs/>
                <w:color w:val="000000"/>
                <w:sz w:val="20"/>
                <w:szCs w:val="20"/>
              </w:rPr>
            </w:pPr>
            <w:r w:rsidRPr="00715613">
              <w:rPr>
                <w:b/>
                <w:bCs/>
                <w:color w:val="000000"/>
                <w:sz w:val="20"/>
                <w:szCs w:val="20"/>
              </w:rPr>
              <w:t>2020</w:t>
            </w:r>
          </w:p>
        </w:tc>
        <w:tc>
          <w:tcPr>
            <w:tcW w:w="1678" w:type="dxa"/>
            <w:tcBorders>
              <w:top w:val="nil"/>
              <w:left w:val="nil"/>
              <w:bottom w:val="nil"/>
              <w:right w:val="nil"/>
            </w:tcBorders>
            <w:shd w:val="clear" w:color="auto" w:fill="auto"/>
            <w:noWrap/>
            <w:vAlign w:val="bottom"/>
            <w:hideMark/>
          </w:tcPr>
          <w:p w14:paraId="355825F4" w14:textId="77777777" w:rsidR="004E57DE" w:rsidRPr="00715613" w:rsidRDefault="004E57DE" w:rsidP="00A14AF6">
            <w:pPr>
              <w:jc w:val="center"/>
              <w:rPr>
                <w:color w:val="993300"/>
                <w:sz w:val="20"/>
                <w:szCs w:val="20"/>
              </w:rPr>
            </w:pPr>
            <w:r w:rsidRPr="00715613">
              <w:rPr>
                <w:color w:val="993300"/>
                <w:sz w:val="20"/>
                <w:szCs w:val="20"/>
              </w:rPr>
              <w:t>4,46</w:t>
            </w:r>
          </w:p>
        </w:tc>
        <w:tc>
          <w:tcPr>
            <w:tcW w:w="980" w:type="dxa"/>
            <w:gridSpan w:val="2"/>
            <w:tcBorders>
              <w:top w:val="nil"/>
              <w:left w:val="nil"/>
              <w:bottom w:val="nil"/>
              <w:right w:val="nil"/>
            </w:tcBorders>
            <w:shd w:val="clear" w:color="auto" w:fill="auto"/>
            <w:noWrap/>
            <w:vAlign w:val="bottom"/>
            <w:hideMark/>
          </w:tcPr>
          <w:p w14:paraId="11B4CF32" w14:textId="77777777" w:rsidR="004E57DE" w:rsidRPr="00715613" w:rsidRDefault="004E57DE" w:rsidP="00A14AF6">
            <w:pPr>
              <w:jc w:val="center"/>
              <w:rPr>
                <w:b/>
                <w:bCs/>
                <w:color w:val="0033CC"/>
                <w:sz w:val="20"/>
                <w:szCs w:val="20"/>
              </w:rPr>
            </w:pPr>
            <w:r w:rsidRPr="00715613">
              <w:rPr>
                <w:b/>
                <w:bCs/>
                <w:color w:val="0033CC"/>
                <w:sz w:val="20"/>
                <w:szCs w:val="20"/>
              </w:rPr>
              <w:t>3,80</w:t>
            </w:r>
          </w:p>
        </w:tc>
        <w:tc>
          <w:tcPr>
            <w:tcW w:w="1078" w:type="dxa"/>
            <w:gridSpan w:val="2"/>
            <w:tcBorders>
              <w:top w:val="nil"/>
              <w:left w:val="nil"/>
              <w:bottom w:val="nil"/>
              <w:right w:val="nil"/>
            </w:tcBorders>
            <w:shd w:val="clear" w:color="auto" w:fill="auto"/>
            <w:noWrap/>
            <w:vAlign w:val="bottom"/>
            <w:hideMark/>
          </w:tcPr>
          <w:p w14:paraId="607D6490" w14:textId="77777777" w:rsidR="004E57DE" w:rsidRPr="00715613" w:rsidRDefault="004E57DE" w:rsidP="00A14AF6">
            <w:pPr>
              <w:jc w:val="center"/>
              <w:rPr>
                <w:color w:val="000000"/>
                <w:sz w:val="20"/>
                <w:szCs w:val="20"/>
              </w:rPr>
            </w:pPr>
            <w:r w:rsidRPr="00715613">
              <w:rPr>
                <w:color w:val="000000"/>
                <w:sz w:val="20"/>
                <w:szCs w:val="20"/>
              </w:rPr>
              <w:t xml:space="preserve">   85,63</w:t>
            </w:r>
          </w:p>
        </w:tc>
        <w:tc>
          <w:tcPr>
            <w:tcW w:w="1005" w:type="dxa"/>
            <w:tcBorders>
              <w:top w:val="nil"/>
              <w:left w:val="nil"/>
              <w:bottom w:val="nil"/>
              <w:right w:val="nil"/>
            </w:tcBorders>
            <w:shd w:val="clear" w:color="auto" w:fill="auto"/>
            <w:noWrap/>
            <w:vAlign w:val="bottom"/>
            <w:hideMark/>
          </w:tcPr>
          <w:p w14:paraId="4587D961" w14:textId="77777777" w:rsidR="004E57DE" w:rsidRPr="00715613" w:rsidRDefault="004E57DE" w:rsidP="00A14AF6">
            <w:pPr>
              <w:jc w:val="center"/>
              <w:rPr>
                <w:color w:val="FF0000"/>
                <w:sz w:val="20"/>
                <w:szCs w:val="20"/>
              </w:rPr>
            </w:pPr>
            <w:r w:rsidRPr="00715613">
              <w:rPr>
                <w:color w:val="FF0000"/>
                <w:sz w:val="20"/>
                <w:szCs w:val="20"/>
              </w:rPr>
              <w:t>-0,65</w:t>
            </w:r>
          </w:p>
        </w:tc>
      </w:tr>
      <w:tr w:rsidR="004E57DE" w:rsidRPr="00715613" w14:paraId="2A7889D8" w14:textId="77777777" w:rsidTr="00A14AF6">
        <w:trPr>
          <w:gridAfter w:val="1"/>
          <w:wAfter w:w="69" w:type="dxa"/>
          <w:trHeight w:val="288"/>
        </w:trPr>
        <w:tc>
          <w:tcPr>
            <w:tcW w:w="1300" w:type="dxa"/>
            <w:tcBorders>
              <w:top w:val="nil"/>
              <w:left w:val="nil"/>
              <w:bottom w:val="nil"/>
              <w:right w:val="nil"/>
            </w:tcBorders>
            <w:shd w:val="clear" w:color="auto" w:fill="auto"/>
            <w:noWrap/>
            <w:vAlign w:val="bottom"/>
          </w:tcPr>
          <w:p w14:paraId="4F20029A" w14:textId="77777777" w:rsidR="004E57DE" w:rsidRPr="00715613" w:rsidRDefault="004E57DE" w:rsidP="00A14AF6">
            <w:pPr>
              <w:jc w:val="center"/>
              <w:rPr>
                <w:b/>
                <w:bCs/>
                <w:color w:val="000000"/>
                <w:sz w:val="20"/>
                <w:szCs w:val="20"/>
              </w:rPr>
            </w:pPr>
            <w:r w:rsidRPr="00715613">
              <w:rPr>
                <w:b/>
                <w:bCs/>
                <w:color w:val="000000"/>
                <w:sz w:val="20"/>
                <w:szCs w:val="20"/>
              </w:rPr>
              <w:t>2021</w:t>
            </w:r>
          </w:p>
        </w:tc>
        <w:tc>
          <w:tcPr>
            <w:tcW w:w="1678" w:type="dxa"/>
            <w:tcBorders>
              <w:top w:val="nil"/>
              <w:left w:val="nil"/>
              <w:bottom w:val="nil"/>
              <w:right w:val="nil"/>
            </w:tcBorders>
            <w:shd w:val="clear" w:color="auto" w:fill="auto"/>
            <w:noWrap/>
            <w:vAlign w:val="bottom"/>
          </w:tcPr>
          <w:p w14:paraId="1A109D39" w14:textId="77777777" w:rsidR="004E57DE" w:rsidRPr="00715613" w:rsidRDefault="004E57DE" w:rsidP="00A14AF6">
            <w:pPr>
              <w:jc w:val="center"/>
              <w:rPr>
                <w:color w:val="993300"/>
                <w:sz w:val="20"/>
                <w:szCs w:val="20"/>
              </w:rPr>
            </w:pPr>
            <w:r w:rsidRPr="00715613">
              <w:rPr>
                <w:color w:val="993300"/>
                <w:sz w:val="20"/>
                <w:szCs w:val="20"/>
              </w:rPr>
              <w:t>4,49</w:t>
            </w:r>
          </w:p>
        </w:tc>
        <w:tc>
          <w:tcPr>
            <w:tcW w:w="980" w:type="dxa"/>
            <w:gridSpan w:val="2"/>
            <w:tcBorders>
              <w:top w:val="nil"/>
              <w:left w:val="nil"/>
              <w:bottom w:val="nil"/>
              <w:right w:val="nil"/>
            </w:tcBorders>
            <w:shd w:val="clear" w:color="auto" w:fill="auto"/>
            <w:noWrap/>
            <w:vAlign w:val="bottom"/>
          </w:tcPr>
          <w:p w14:paraId="0A6C4DEE" w14:textId="77777777" w:rsidR="004E57DE" w:rsidRPr="00715613" w:rsidRDefault="004E57DE" w:rsidP="00A14AF6">
            <w:pPr>
              <w:jc w:val="center"/>
              <w:rPr>
                <w:b/>
                <w:bCs/>
                <w:color w:val="0033CC"/>
                <w:sz w:val="20"/>
                <w:szCs w:val="20"/>
              </w:rPr>
            </w:pPr>
            <w:r w:rsidRPr="00715613">
              <w:rPr>
                <w:b/>
                <w:bCs/>
                <w:color w:val="0033CC"/>
                <w:sz w:val="20"/>
                <w:szCs w:val="20"/>
              </w:rPr>
              <w:t>3,48</w:t>
            </w:r>
          </w:p>
        </w:tc>
        <w:tc>
          <w:tcPr>
            <w:tcW w:w="1078" w:type="dxa"/>
            <w:gridSpan w:val="2"/>
            <w:tcBorders>
              <w:top w:val="nil"/>
              <w:left w:val="nil"/>
              <w:bottom w:val="nil"/>
              <w:right w:val="nil"/>
            </w:tcBorders>
            <w:shd w:val="clear" w:color="auto" w:fill="auto"/>
            <w:noWrap/>
            <w:vAlign w:val="bottom"/>
          </w:tcPr>
          <w:p w14:paraId="77F65C1B" w14:textId="77777777" w:rsidR="004E57DE" w:rsidRPr="00715613" w:rsidRDefault="004E57DE" w:rsidP="00A14AF6">
            <w:pPr>
              <w:jc w:val="center"/>
              <w:rPr>
                <w:color w:val="000000"/>
                <w:sz w:val="20"/>
                <w:szCs w:val="20"/>
              </w:rPr>
            </w:pPr>
            <w:r w:rsidRPr="00715613">
              <w:rPr>
                <w:color w:val="000000"/>
                <w:sz w:val="20"/>
                <w:szCs w:val="20"/>
              </w:rPr>
              <w:t xml:space="preserve">  77,78</w:t>
            </w:r>
          </w:p>
        </w:tc>
        <w:tc>
          <w:tcPr>
            <w:tcW w:w="1005" w:type="dxa"/>
            <w:tcBorders>
              <w:top w:val="nil"/>
              <w:left w:val="nil"/>
              <w:bottom w:val="nil"/>
              <w:right w:val="nil"/>
            </w:tcBorders>
            <w:shd w:val="clear" w:color="auto" w:fill="auto"/>
            <w:noWrap/>
            <w:vAlign w:val="bottom"/>
          </w:tcPr>
          <w:p w14:paraId="41385DF0" w14:textId="77777777" w:rsidR="004E57DE" w:rsidRPr="00715613" w:rsidRDefault="004E57DE" w:rsidP="00A14AF6">
            <w:pPr>
              <w:jc w:val="center"/>
              <w:rPr>
                <w:color w:val="FF0000"/>
                <w:sz w:val="20"/>
                <w:szCs w:val="20"/>
              </w:rPr>
            </w:pPr>
            <w:r w:rsidRPr="00715613">
              <w:rPr>
                <w:color w:val="FF0000"/>
                <w:sz w:val="20"/>
                <w:szCs w:val="20"/>
              </w:rPr>
              <w:t>-1,02</w:t>
            </w:r>
          </w:p>
        </w:tc>
      </w:tr>
      <w:tr w:rsidR="004E57DE" w:rsidRPr="00715613" w14:paraId="122CF1C6" w14:textId="77777777" w:rsidTr="00A14AF6">
        <w:trPr>
          <w:gridAfter w:val="1"/>
          <w:wAfter w:w="69" w:type="dxa"/>
          <w:trHeight w:val="288"/>
        </w:trPr>
        <w:tc>
          <w:tcPr>
            <w:tcW w:w="1300" w:type="dxa"/>
            <w:tcBorders>
              <w:top w:val="nil"/>
              <w:left w:val="nil"/>
              <w:bottom w:val="nil"/>
              <w:right w:val="nil"/>
            </w:tcBorders>
            <w:shd w:val="clear" w:color="auto" w:fill="auto"/>
            <w:noWrap/>
            <w:vAlign w:val="bottom"/>
          </w:tcPr>
          <w:p w14:paraId="6D4CEC26" w14:textId="77777777" w:rsidR="004E57DE" w:rsidRPr="00715613" w:rsidRDefault="004E57DE" w:rsidP="00A14AF6">
            <w:pPr>
              <w:jc w:val="center"/>
              <w:rPr>
                <w:b/>
                <w:bCs/>
                <w:color w:val="000000"/>
                <w:sz w:val="20"/>
                <w:szCs w:val="20"/>
              </w:rPr>
            </w:pPr>
            <w:r w:rsidRPr="00715613">
              <w:rPr>
                <w:b/>
                <w:bCs/>
                <w:color w:val="000000"/>
                <w:sz w:val="20"/>
                <w:szCs w:val="20"/>
              </w:rPr>
              <w:t>2022</w:t>
            </w:r>
          </w:p>
        </w:tc>
        <w:tc>
          <w:tcPr>
            <w:tcW w:w="1678" w:type="dxa"/>
            <w:tcBorders>
              <w:top w:val="nil"/>
              <w:left w:val="nil"/>
              <w:bottom w:val="nil"/>
              <w:right w:val="nil"/>
            </w:tcBorders>
            <w:shd w:val="clear" w:color="auto" w:fill="auto"/>
            <w:noWrap/>
            <w:vAlign w:val="bottom"/>
          </w:tcPr>
          <w:p w14:paraId="3B0C4EFD" w14:textId="77777777" w:rsidR="004E57DE" w:rsidRPr="00715613" w:rsidRDefault="004E57DE" w:rsidP="00A14AF6">
            <w:pPr>
              <w:jc w:val="center"/>
              <w:rPr>
                <w:color w:val="993300"/>
                <w:sz w:val="20"/>
                <w:szCs w:val="20"/>
              </w:rPr>
            </w:pPr>
            <w:r w:rsidRPr="00715613">
              <w:rPr>
                <w:color w:val="993300"/>
                <w:sz w:val="20"/>
                <w:szCs w:val="20"/>
              </w:rPr>
              <w:t>4,42</w:t>
            </w:r>
          </w:p>
        </w:tc>
        <w:tc>
          <w:tcPr>
            <w:tcW w:w="980" w:type="dxa"/>
            <w:gridSpan w:val="2"/>
            <w:tcBorders>
              <w:top w:val="nil"/>
              <w:left w:val="nil"/>
              <w:bottom w:val="nil"/>
              <w:right w:val="nil"/>
            </w:tcBorders>
            <w:shd w:val="clear" w:color="auto" w:fill="auto"/>
            <w:noWrap/>
            <w:vAlign w:val="bottom"/>
          </w:tcPr>
          <w:p w14:paraId="623F0A03" w14:textId="77777777" w:rsidR="004E57DE" w:rsidRPr="00715613" w:rsidRDefault="004E57DE" w:rsidP="00A14AF6">
            <w:pPr>
              <w:jc w:val="center"/>
              <w:rPr>
                <w:b/>
                <w:bCs/>
                <w:color w:val="0033CC"/>
                <w:sz w:val="20"/>
                <w:szCs w:val="20"/>
              </w:rPr>
            </w:pPr>
            <w:r w:rsidRPr="00715613">
              <w:rPr>
                <w:b/>
                <w:bCs/>
                <w:color w:val="0033CC"/>
                <w:sz w:val="20"/>
                <w:szCs w:val="20"/>
              </w:rPr>
              <w:t>3,88</w:t>
            </w:r>
          </w:p>
        </w:tc>
        <w:tc>
          <w:tcPr>
            <w:tcW w:w="1078" w:type="dxa"/>
            <w:gridSpan w:val="2"/>
            <w:tcBorders>
              <w:top w:val="nil"/>
              <w:left w:val="nil"/>
              <w:bottom w:val="nil"/>
              <w:right w:val="nil"/>
            </w:tcBorders>
            <w:shd w:val="clear" w:color="auto" w:fill="auto"/>
            <w:noWrap/>
            <w:vAlign w:val="bottom"/>
          </w:tcPr>
          <w:p w14:paraId="27700795" w14:textId="77777777" w:rsidR="004E57DE" w:rsidRPr="00715613" w:rsidRDefault="004E57DE" w:rsidP="00A14AF6">
            <w:pPr>
              <w:jc w:val="center"/>
              <w:rPr>
                <w:color w:val="000000"/>
                <w:sz w:val="20"/>
                <w:szCs w:val="20"/>
              </w:rPr>
            </w:pPr>
            <w:r w:rsidRPr="00715613">
              <w:rPr>
                <w:color w:val="000000"/>
                <w:sz w:val="20"/>
                <w:szCs w:val="20"/>
              </w:rPr>
              <w:t>87,92</w:t>
            </w:r>
          </w:p>
        </w:tc>
        <w:tc>
          <w:tcPr>
            <w:tcW w:w="1005" w:type="dxa"/>
            <w:tcBorders>
              <w:top w:val="nil"/>
              <w:left w:val="nil"/>
              <w:bottom w:val="nil"/>
              <w:right w:val="nil"/>
            </w:tcBorders>
            <w:shd w:val="clear" w:color="auto" w:fill="auto"/>
            <w:noWrap/>
            <w:vAlign w:val="bottom"/>
          </w:tcPr>
          <w:p w14:paraId="0FDFA796" w14:textId="77777777" w:rsidR="004E57DE" w:rsidRPr="00715613" w:rsidRDefault="004E57DE" w:rsidP="00A14AF6">
            <w:pPr>
              <w:jc w:val="center"/>
              <w:rPr>
                <w:color w:val="FF0000"/>
                <w:sz w:val="20"/>
                <w:szCs w:val="20"/>
              </w:rPr>
            </w:pPr>
            <w:r w:rsidRPr="00715613">
              <w:rPr>
                <w:color w:val="FF0000"/>
                <w:sz w:val="20"/>
                <w:szCs w:val="20"/>
              </w:rPr>
              <w:t>-0,54</w:t>
            </w:r>
          </w:p>
        </w:tc>
      </w:tr>
    </w:tbl>
    <w:p w14:paraId="6143E8F5" w14:textId="77777777" w:rsidR="004E57DE" w:rsidRPr="00715613" w:rsidRDefault="004E57DE" w:rsidP="004E57DE">
      <w:pPr>
        <w:rPr>
          <w:sz w:val="20"/>
          <w:szCs w:val="20"/>
        </w:rPr>
      </w:pPr>
    </w:p>
    <w:p w14:paraId="054CE968" w14:textId="5ECBA1A4" w:rsidR="004E57DE" w:rsidRDefault="004E57DE" w:rsidP="004E57DE">
      <w:pPr>
        <w:rPr>
          <w:sz w:val="20"/>
          <w:szCs w:val="20"/>
        </w:rPr>
      </w:pPr>
      <w:r w:rsidRPr="00715613">
        <w:rPr>
          <w:sz w:val="20"/>
          <w:szCs w:val="20"/>
        </w:rPr>
        <w:t>Na osnovi podatkov, ki so bili pridobljeni od zaposlenih (odgovorili so na poseben vprašalnik E-</w:t>
      </w:r>
      <w:proofErr w:type="spellStart"/>
      <w:r w:rsidRPr="00715613">
        <w:rPr>
          <w:sz w:val="20"/>
          <w:szCs w:val="20"/>
        </w:rPr>
        <w:t>Qalin</w:t>
      </w:r>
      <w:proofErr w:type="spellEnd"/>
      <w:r w:rsidRPr="00715613">
        <w:rPr>
          <w:sz w:val="20"/>
          <w:szCs w:val="20"/>
        </w:rPr>
        <w:t xml:space="preserve">), je </w:t>
      </w:r>
      <w:r w:rsidRPr="00715613">
        <w:rPr>
          <w:sz w:val="20"/>
          <w:szCs w:val="20"/>
          <w14:textOutline w14:w="9525" w14:cap="rnd" w14:cmpd="sng" w14:algn="ctr">
            <w14:noFill/>
            <w14:prstDash w14:val="solid"/>
            <w14:bevel/>
          </w14:textOutline>
        </w:rPr>
        <w:t xml:space="preserve">bilo </w:t>
      </w:r>
      <w:r w:rsidRPr="00715613">
        <w:rPr>
          <w:sz w:val="20"/>
          <w:szCs w:val="20"/>
        </w:rPr>
        <w:t>ugotovljeno 87,92 %-</w:t>
      </w:r>
      <w:proofErr w:type="spellStart"/>
      <w:r w:rsidRPr="00715613">
        <w:rPr>
          <w:sz w:val="20"/>
          <w:szCs w:val="20"/>
        </w:rPr>
        <w:t>tno</w:t>
      </w:r>
      <w:proofErr w:type="spellEnd"/>
      <w:r w:rsidRPr="00715613">
        <w:rPr>
          <w:sz w:val="20"/>
          <w:szCs w:val="20"/>
        </w:rPr>
        <w:t xml:space="preserve"> zadovoljstvo (primerjava med pomembnostjo in oceno dejanskega stanja), kar je  za skoraj 10% bolj ugoden rezultat kot v preteklem letu. Povprečna ocena zadovoljstva je 3,88 in je  tudi  nekoliko višja kot leta 2021. </w:t>
      </w:r>
    </w:p>
    <w:p w14:paraId="4504F236" w14:textId="77777777" w:rsidR="000651A2" w:rsidRPr="00715613" w:rsidRDefault="000651A2" w:rsidP="004E57DE">
      <w:pPr>
        <w:rPr>
          <w:sz w:val="20"/>
          <w:szCs w:val="20"/>
        </w:rPr>
      </w:pPr>
    </w:p>
    <w:p w14:paraId="72A2EB8F" w14:textId="77777777" w:rsidR="004E57DE" w:rsidRPr="00715613" w:rsidRDefault="004E57DE" w:rsidP="004E57DE">
      <w:pPr>
        <w:rPr>
          <w:sz w:val="20"/>
          <w:szCs w:val="20"/>
        </w:rPr>
      </w:pPr>
    </w:p>
    <w:p w14:paraId="6F33B04D" w14:textId="77777777" w:rsidR="004E57DE" w:rsidRPr="00715613" w:rsidRDefault="004E57DE" w:rsidP="004E57DE">
      <w:pPr>
        <w:rPr>
          <w:sz w:val="20"/>
          <w:szCs w:val="20"/>
        </w:rPr>
      </w:pPr>
      <w:r w:rsidRPr="00715613">
        <w:rPr>
          <w:sz w:val="20"/>
          <w:szCs w:val="20"/>
        </w:rPr>
        <w:lastRenderedPageBreak/>
        <w:t xml:space="preserve">Rezultati letošnjega merjenja zadovoljstva so bili nad pričakovani pri vseh treh kategorijah: </w:t>
      </w:r>
    </w:p>
    <w:p w14:paraId="2CFF74C8" w14:textId="77777777" w:rsidR="004E57DE" w:rsidRPr="00715613" w:rsidRDefault="004E57DE" w:rsidP="004E57DE">
      <w:pPr>
        <w:pStyle w:val="Odstavekseznama"/>
        <w:numPr>
          <w:ilvl w:val="0"/>
          <w:numId w:val="6"/>
        </w:numPr>
        <w:rPr>
          <w:rFonts w:ascii="Times New Roman" w:hAnsi="Times New Roman" w:cs="Times New Roman"/>
        </w:rPr>
      </w:pPr>
      <w:r w:rsidRPr="00715613">
        <w:rPr>
          <w:rFonts w:ascii="Times New Roman" w:hAnsi="Times New Roman" w:cs="Times New Roman"/>
        </w:rPr>
        <w:t xml:space="preserve">stanovalci:  kljub sproščanju ukrepov, povezanih s preprečevanjem širjenja okužb, je dom še vedno izvajal določene ukrepe, predvsem povezane z izvajanjem obiskov. Le-ti se še vedno niso izvajali, kot v času pred epidemijo. Rezultat je ugoden tudi zato, ker so bili stanovalci zaradi obširne prenove preseljeni in odmaknjeni iz svojega okolja. Za pričakovati je bilo, da bodo stanovalci izrazili svoje nezadovoljstvo, a se to ni zgodilo. Njihove ocene povedo, da so vsa naša dejanja razumeli in jih sprejeli. </w:t>
      </w:r>
    </w:p>
    <w:p w14:paraId="5F2FEB68" w14:textId="77777777" w:rsidR="004E57DE" w:rsidRPr="00715613" w:rsidRDefault="004E57DE" w:rsidP="004E57DE">
      <w:pPr>
        <w:pStyle w:val="Odstavekseznama"/>
        <w:ind w:left="644"/>
        <w:rPr>
          <w:rFonts w:ascii="Times New Roman" w:hAnsi="Times New Roman" w:cs="Times New Roman"/>
        </w:rPr>
      </w:pPr>
    </w:p>
    <w:p w14:paraId="4C66CAF3" w14:textId="77777777" w:rsidR="004E57DE" w:rsidRPr="00715613" w:rsidRDefault="004E57DE" w:rsidP="004E57DE">
      <w:pPr>
        <w:pStyle w:val="Odstavekseznama"/>
        <w:numPr>
          <w:ilvl w:val="0"/>
          <w:numId w:val="6"/>
        </w:numPr>
        <w:rPr>
          <w:rFonts w:ascii="Times New Roman" w:hAnsi="Times New Roman" w:cs="Times New Roman"/>
        </w:rPr>
      </w:pPr>
      <w:r w:rsidRPr="00715613">
        <w:rPr>
          <w:rFonts w:ascii="Times New Roman" w:hAnsi="Times New Roman" w:cs="Times New Roman"/>
        </w:rPr>
        <w:t xml:space="preserve">svojci: že vrsto let za anketiranje svojcev dom uporabi tradicionalno srečanje stanovalcev, svojcev in zaposlenih, ki tudi v letošnjem letu ni bil organiziran na način, kot smo ga bili vajeni. Svojcem so bili vprašalniki skupaj z vljudnostnim pismom poslani po pošti in tudi vrnili so jih po pošti ali prinesli osebno ob obisku. Odzvala se je približno tretjina svojcev, oz. skoraj 10% več kot leto prej. </w:t>
      </w:r>
    </w:p>
    <w:p w14:paraId="1E84A1C6" w14:textId="77777777" w:rsidR="004E57DE" w:rsidRPr="00715613" w:rsidRDefault="004E57DE" w:rsidP="004E57DE">
      <w:pPr>
        <w:pStyle w:val="Odstavekseznama"/>
        <w:ind w:left="644"/>
        <w:rPr>
          <w:rFonts w:ascii="Times New Roman" w:hAnsi="Times New Roman" w:cs="Times New Roman"/>
        </w:rPr>
      </w:pPr>
    </w:p>
    <w:p w14:paraId="613EE612" w14:textId="77777777" w:rsidR="004E57DE" w:rsidRPr="00715613" w:rsidRDefault="004E57DE" w:rsidP="004E57DE">
      <w:pPr>
        <w:pStyle w:val="Odstavekseznama"/>
        <w:numPr>
          <w:ilvl w:val="0"/>
          <w:numId w:val="6"/>
        </w:numPr>
      </w:pPr>
      <w:r w:rsidRPr="00715613">
        <w:rPr>
          <w:rFonts w:ascii="Times New Roman" w:hAnsi="Times New Roman" w:cs="Times New Roman"/>
        </w:rPr>
        <w:t xml:space="preserve">zaposleni: ob upoštevanju razmer dela zaradi izvajanja ukrepov za obvladovanje širjenja okužb,  tudi pri zaposlenih ni bilo za pričakovati skoraj 10% večjo stopnjo zadovoljstva. Rezultat pripisujemo vrednotenju delovnih mest za delavce, ki delajo neposredno z uporabniki, izvedbo strokovne ekskurzije in Team </w:t>
      </w:r>
      <w:proofErr w:type="spellStart"/>
      <w:r w:rsidRPr="00715613">
        <w:rPr>
          <w:rFonts w:ascii="Times New Roman" w:hAnsi="Times New Roman" w:cs="Times New Roman"/>
        </w:rPr>
        <w:t>buildinga</w:t>
      </w:r>
      <w:proofErr w:type="spellEnd"/>
      <w:r w:rsidRPr="00715613">
        <w:rPr>
          <w:rFonts w:ascii="Times New Roman" w:hAnsi="Times New Roman" w:cs="Times New Roman"/>
        </w:rPr>
        <w:t xml:space="preserve">, kar se je v preteklosti pokazalo kot pomemben dejavnik zadovoljstva zaposlenih. </w:t>
      </w:r>
    </w:p>
    <w:p w14:paraId="450D22C5" w14:textId="77777777" w:rsidR="004E57DE" w:rsidRPr="00715613" w:rsidRDefault="004E57DE" w:rsidP="004E57DE">
      <w:pPr>
        <w:pStyle w:val="Odstavekseznama"/>
        <w:ind w:left="644"/>
      </w:pPr>
    </w:p>
    <w:p w14:paraId="23FBBE6D" w14:textId="77777777" w:rsidR="004E57DE" w:rsidRPr="00715613" w:rsidRDefault="004E57DE" w:rsidP="004E57DE">
      <w:pPr>
        <w:rPr>
          <w:sz w:val="20"/>
          <w:szCs w:val="20"/>
        </w:rPr>
      </w:pPr>
      <w:r w:rsidRPr="00715613">
        <w:rPr>
          <w:sz w:val="20"/>
          <w:szCs w:val="20"/>
        </w:rPr>
        <w:t>Iz analize zadovoljstva stanovalcev, svojcev in zaposlenih izhaja, da so še vedno vse tri skupine izrazile zadovoljstvo v svojem odnosu do doma. To se kaže v distribuciji ocen »zadovoljen in zelo zadovoljen«. Odstopanja niso velika,  bomo pa kljub temu pri posameznih pod-kazalnikih v prihodnje posvetili še večjo pozornost.</w:t>
      </w:r>
    </w:p>
    <w:p w14:paraId="0BC533CB" w14:textId="74DD7F63" w:rsidR="004E57DE" w:rsidRPr="00715613" w:rsidRDefault="004E57DE" w:rsidP="004E57DE">
      <w:pPr>
        <w:pStyle w:val="Naslov3"/>
        <w:rPr>
          <w:rFonts w:ascii="Times New Roman" w:hAnsi="Times New Roman" w:cs="Times New Roman"/>
          <w:color w:val="auto"/>
          <w:sz w:val="20"/>
          <w:szCs w:val="20"/>
        </w:rPr>
      </w:pPr>
      <w:bookmarkStart w:id="47" w:name="_Toc127347207"/>
      <w:r w:rsidRPr="00715613">
        <w:rPr>
          <w:rFonts w:ascii="Times New Roman" w:hAnsi="Times New Roman" w:cs="Times New Roman"/>
          <w:color w:val="auto"/>
          <w:sz w:val="20"/>
          <w:szCs w:val="20"/>
        </w:rPr>
        <w:t>4.</w:t>
      </w:r>
      <w:r w:rsidR="00620DAC" w:rsidRPr="00715613">
        <w:rPr>
          <w:rFonts w:ascii="Times New Roman" w:hAnsi="Times New Roman" w:cs="Times New Roman"/>
          <w:color w:val="auto"/>
          <w:sz w:val="20"/>
          <w:szCs w:val="20"/>
        </w:rPr>
        <w:t>11</w:t>
      </w:r>
      <w:r w:rsidRPr="00715613">
        <w:rPr>
          <w:rFonts w:ascii="Times New Roman" w:hAnsi="Times New Roman" w:cs="Times New Roman"/>
          <w:color w:val="auto"/>
          <w:sz w:val="20"/>
          <w:szCs w:val="20"/>
        </w:rPr>
        <w:t xml:space="preserve"> Učinkovitost in uspešnost procesov ter skladnost storitev</w:t>
      </w:r>
      <w:bookmarkEnd w:id="47"/>
    </w:p>
    <w:p w14:paraId="27609E35" w14:textId="77777777" w:rsidR="004E57DE" w:rsidRPr="00715613" w:rsidRDefault="004E57DE" w:rsidP="004E57DE">
      <w:pPr>
        <w:rPr>
          <w:sz w:val="20"/>
          <w:szCs w:val="20"/>
        </w:rPr>
      </w:pPr>
    </w:p>
    <w:p w14:paraId="40A21838" w14:textId="77777777" w:rsidR="004E57DE" w:rsidRPr="00715613" w:rsidRDefault="004E57DE" w:rsidP="004E57DE">
      <w:pPr>
        <w:rPr>
          <w:sz w:val="20"/>
          <w:szCs w:val="20"/>
        </w:rPr>
      </w:pPr>
      <w:r w:rsidRPr="00715613">
        <w:rPr>
          <w:sz w:val="20"/>
          <w:szCs w:val="20"/>
        </w:rPr>
        <w:t xml:space="preserve">Splošna ugotovitev je, da dom spremlja učinkovitost in uspešnost procesov ter skladnost storitev skozi ustrezna merila oz. kazalce in stopnjo zadovoljstva za stanovalce, svojce in zaposlene. Sestavni del teh kazalcev je tudi poročilo o doseganju ciljev kakovost, opredeljenih v točkah od 4.1 do 4.6 tega poročila. </w:t>
      </w:r>
    </w:p>
    <w:p w14:paraId="2587E254" w14:textId="77777777" w:rsidR="004E57DE" w:rsidRPr="00715613" w:rsidRDefault="004E57DE" w:rsidP="004E57DE">
      <w:pPr>
        <w:rPr>
          <w:color w:val="FF0000"/>
          <w:sz w:val="20"/>
          <w:szCs w:val="20"/>
        </w:rPr>
      </w:pPr>
    </w:p>
    <w:p w14:paraId="69027D04" w14:textId="77777777" w:rsidR="004E57DE" w:rsidRPr="00715613" w:rsidRDefault="004E57DE" w:rsidP="004E57DE">
      <w:pPr>
        <w:rPr>
          <w:sz w:val="20"/>
          <w:szCs w:val="20"/>
        </w:rPr>
      </w:pPr>
      <w:r w:rsidRPr="00715613">
        <w:rPr>
          <w:sz w:val="20"/>
          <w:szCs w:val="20"/>
        </w:rPr>
        <w:t>Kolegij direktorja in strokovni svet je ocenil, da sta učinkovitost in uspešnost procesov dobra in da so rezultati obravnave poročil tako notranjih kot zunanjih ter njihova analiza, ustrezna osnova za nenehno izboljševanje.</w:t>
      </w:r>
    </w:p>
    <w:p w14:paraId="1F82EDC1" w14:textId="77777777" w:rsidR="004E57DE" w:rsidRPr="00715613" w:rsidRDefault="004E57DE" w:rsidP="004E57DE">
      <w:pPr>
        <w:rPr>
          <w:sz w:val="20"/>
          <w:szCs w:val="20"/>
        </w:rPr>
      </w:pPr>
    </w:p>
    <w:p w14:paraId="7CE7BCC8" w14:textId="77777777" w:rsidR="004E57DE" w:rsidRPr="00715613" w:rsidRDefault="004E57DE" w:rsidP="004E57DE">
      <w:pPr>
        <w:rPr>
          <w:sz w:val="20"/>
          <w:szCs w:val="20"/>
        </w:rPr>
      </w:pPr>
      <w:r w:rsidRPr="00715613">
        <w:rPr>
          <w:sz w:val="20"/>
          <w:szCs w:val="20"/>
        </w:rPr>
        <w:t xml:space="preserve">Spremljanje uspešnosti in učinkovitosti doseganja ciljev je zagotovljeno s sistemom uravnoteženih kazalcev </w:t>
      </w:r>
      <w:r w:rsidRPr="00715613">
        <w:rPr>
          <w:i/>
          <w:sz w:val="20"/>
          <w:szCs w:val="20"/>
        </w:rPr>
        <w:t>(</w:t>
      </w:r>
      <w:proofErr w:type="spellStart"/>
      <w:r w:rsidRPr="00715613">
        <w:rPr>
          <w:i/>
          <w:sz w:val="20"/>
          <w:szCs w:val="20"/>
        </w:rPr>
        <w:t>Balanced</w:t>
      </w:r>
      <w:proofErr w:type="spellEnd"/>
      <w:r w:rsidRPr="00715613">
        <w:rPr>
          <w:i/>
          <w:sz w:val="20"/>
          <w:szCs w:val="20"/>
        </w:rPr>
        <w:t xml:space="preserve"> </w:t>
      </w:r>
      <w:proofErr w:type="spellStart"/>
      <w:r w:rsidRPr="00715613">
        <w:rPr>
          <w:i/>
          <w:sz w:val="20"/>
          <w:szCs w:val="20"/>
        </w:rPr>
        <w:t>Score</w:t>
      </w:r>
      <w:proofErr w:type="spellEnd"/>
      <w:r w:rsidRPr="00715613">
        <w:rPr>
          <w:i/>
          <w:sz w:val="20"/>
          <w:szCs w:val="20"/>
        </w:rPr>
        <w:t xml:space="preserve">- </w:t>
      </w:r>
      <w:proofErr w:type="spellStart"/>
      <w:r w:rsidRPr="00715613">
        <w:rPr>
          <w:i/>
          <w:sz w:val="20"/>
          <w:szCs w:val="20"/>
        </w:rPr>
        <w:t>Card</w:t>
      </w:r>
      <w:proofErr w:type="spellEnd"/>
      <w:r w:rsidRPr="00715613">
        <w:rPr>
          <w:i/>
          <w:sz w:val="20"/>
          <w:szCs w:val="20"/>
        </w:rPr>
        <w:t>)</w:t>
      </w:r>
      <w:r w:rsidRPr="00715613">
        <w:rPr>
          <w:sz w:val="20"/>
          <w:szCs w:val="20"/>
        </w:rPr>
        <w:t>. Vodstvo doma trimesečno preverja doseganje ciljev procesov  po posameznih perspektivah</w:t>
      </w:r>
      <w:r w:rsidRPr="00715613">
        <w:rPr>
          <w:rStyle w:val="Sprotnaopomba-sklic"/>
          <w:sz w:val="20"/>
          <w:szCs w:val="20"/>
        </w:rPr>
        <w:footnoteReference w:id="2"/>
      </w:r>
      <w:r w:rsidRPr="00715613">
        <w:rPr>
          <w:sz w:val="20"/>
          <w:szCs w:val="20"/>
        </w:rPr>
        <w:t xml:space="preserve"> in v primeru odmikov ustrezno ukrepa.</w:t>
      </w:r>
    </w:p>
    <w:p w14:paraId="61424349" w14:textId="77777777" w:rsidR="004E57DE" w:rsidRPr="00715613" w:rsidRDefault="004E57DE" w:rsidP="004E57DE">
      <w:pPr>
        <w:rPr>
          <w:sz w:val="20"/>
          <w:szCs w:val="20"/>
        </w:rPr>
      </w:pPr>
    </w:p>
    <w:p w14:paraId="461C2076" w14:textId="653796F8" w:rsidR="004E57DE" w:rsidRPr="00715613" w:rsidRDefault="004E57DE" w:rsidP="004E57DE">
      <w:pPr>
        <w:pStyle w:val="Naslov3"/>
        <w:rPr>
          <w:rFonts w:ascii="Times New Roman" w:hAnsi="Times New Roman" w:cs="Times New Roman"/>
          <w:color w:val="auto"/>
          <w:sz w:val="20"/>
          <w:szCs w:val="20"/>
        </w:rPr>
      </w:pPr>
      <w:bookmarkStart w:id="48" w:name="_Toc127347208"/>
      <w:r w:rsidRPr="00715613">
        <w:rPr>
          <w:rFonts w:ascii="Times New Roman" w:hAnsi="Times New Roman" w:cs="Times New Roman"/>
          <w:color w:val="auto"/>
          <w:sz w:val="20"/>
          <w:szCs w:val="20"/>
        </w:rPr>
        <w:t>4.</w:t>
      </w:r>
      <w:r w:rsidR="00620DAC" w:rsidRPr="00715613">
        <w:rPr>
          <w:rFonts w:ascii="Times New Roman" w:hAnsi="Times New Roman" w:cs="Times New Roman"/>
          <w:color w:val="auto"/>
          <w:sz w:val="20"/>
          <w:szCs w:val="20"/>
        </w:rPr>
        <w:t>12</w:t>
      </w:r>
      <w:r w:rsidRPr="00715613">
        <w:rPr>
          <w:rFonts w:ascii="Times New Roman" w:hAnsi="Times New Roman" w:cs="Times New Roman"/>
          <w:color w:val="auto"/>
          <w:sz w:val="20"/>
          <w:szCs w:val="20"/>
        </w:rPr>
        <w:t xml:space="preserve"> Poročilo o izvajanju ukrepov znotraj certifikata Družbeno odgovoren delodajalec (DOD)</w:t>
      </w:r>
      <w:bookmarkEnd w:id="48"/>
    </w:p>
    <w:p w14:paraId="401619A5" w14:textId="77777777" w:rsidR="004E57DE" w:rsidRPr="00715613" w:rsidRDefault="004E57DE" w:rsidP="004E57DE">
      <w:pPr>
        <w:rPr>
          <w:sz w:val="20"/>
          <w:szCs w:val="20"/>
        </w:rPr>
      </w:pPr>
    </w:p>
    <w:p w14:paraId="2AE2B36C" w14:textId="77777777" w:rsidR="004E57DE" w:rsidRPr="00715613" w:rsidRDefault="004E57DE" w:rsidP="004E57DE">
      <w:pPr>
        <w:pStyle w:val="Telobesedila"/>
        <w:rPr>
          <w:b w:val="0"/>
          <w:sz w:val="20"/>
        </w:rPr>
      </w:pPr>
      <w:r w:rsidRPr="00715613">
        <w:rPr>
          <w:b w:val="0"/>
          <w:sz w:val="20"/>
        </w:rPr>
        <w:t xml:space="preserve">                                                              </w:t>
      </w:r>
    </w:p>
    <w:p w14:paraId="5609FFF6" w14:textId="77777777" w:rsidR="004E57DE" w:rsidRPr="00715613" w:rsidRDefault="004E57DE" w:rsidP="004E57DE">
      <w:pPr>
        <w:pStyle w:val="Telobesedila"/>
        <w:rPr>
          <w:rFonts w:eastAsia="Verdana"/>
          <w:b w:val="0"/>
          <w:sz w:val="20"/>
        </w:rPr>
      </w:pPr>
      <w:r w:rsidRPr="00715613">
        <w:rPr>
          <w:b w:val="0"/>
          <w:sz w:val="20"/>
        </w:rPr>
        <w:t xml:space="preserve">Dom je  imetnik krovnega certifikata Družbeno odgovoren delodajalec in izvaja ukrepe, opredeljene v </w:t>
      </w:r>
      <w:r w:rsidRPr="00715613">
        <w:rPr>
          <w:rFonts w:eastAsia="Verdana"/>
          <w:b w:val="0"/>
          <w:sz w:val="20"/>
        </w:rPr>
        <w:t xml:space="preserve">Planu implementacije ukrepov DOD, ki so združeni v naslednjih sklopih: </w:t>
      </w:r>
    </w:p>
    <w:p w14:paraId="58AD7661" w14:textId="77777777" w:rsidR="004E57DE" w:rsidRPr="00715613" w:rsidRDefault="004E57DE" w:rsidP="004E57DE">
      <w:pPr>
        <w:pBdr>
          <w:top w:val="nil"/>
          <w:left w:val="nil"/>
          <w:bottom w:val="nil"/>
          <w:right w:val="nil"/>
          <w:between w:val="nil"/>
        </w:pBdr>
        <w:ind w:left="-426"/>
        <w:jc w:val="center"/>
        <w:rPr>
          <w:rFonts w:eastAsia="Verdana"/>
          <w:b/>
          <w:sz w:val="20"/>
          <w:szCs w:val="20"/>
        </w:rPr>
      </w:pPr>
    </w:p>
    <w:p w14:paraId="11A3444D" w14:textId="77777777" w:rsidR="004E57DE" w:rsidRPr="00715613" w:rsidRDefault="004E57DE" w:rsidP="004E57DE">
      <w:pPr>
        <w:rPr>
          <w:b/>
          <w:sz w:val="20"/>
          <w:szCs w:val="20"/>
        </w:rPr>
      </w:pPr>
      <w:r w:rsidRPr="00715613">
        <w:rPr>
          <w:b/>
          <w:sz w:val="20"/>
          <w:szCs w:val="20"/>
        </w:rPr>
        <w:t>MEDGENERACIJSKO SODELOVANJE:</w:t>
      </w:r>
    </w:p>
    <w:p w14:paraId="3F800860" w14:textId="75C9ECC1"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p</w:t>
      </w:r>
      <w:r w:rsidR="004E57DE" w:rsidRPr="00715613">
        <w:rPr>
          <w:rFonts w:ascii="Times New Roman" w:hAnsi="Times New Roman" w:cs="Times New Roman"/>
        </w:rPr>
        <w:t>riznavanje neformalno pridobljenega znanja in izkušenj pri zaposlovanju</w:t>
      </w:r>
    </w:p>
    <w:p w14:paraId="2DCE32E0" w14:textId="55DCD4B1"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u</w:t>
      </w:r>
      <w:r w:rsidR="004E57DE" w:rsidRPr="00715613">
        <w:rPr>
          <w:rFonts w:ascii="Times New Roman" w:hAnsi="Times New Roman" w:cs="Times New Roman"/>
        </w:rPr>
        <w:t xml:space="preserve">ravnoteženo napredovanje                                                                    </w:t>
      </w:r>
    </w:p>
    <w:p w14:paraId="5A8299B5" w14:textId="6F8F2A5C"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k</w:t>
      </w:r>
      <w:r w:rsidR="004E57DE" w:rsidRPr="00715613">
        <w:rPr>
          <w:rFonts w:ascii="Times New Roman" w:hAnsi="Times New Roman" w:cs="Times New Roman"/>
        </w:rPr>
        <w:t>rajši delovni čas</w:t>
      </w:r>
    </w:p>
    <w:p w14:paraId="5F4FA8E4" w14:textId="0B3440EA"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o</w:t>
      </w:r>
      <w:r w:rsidR="004E57DE" w:rsidRPr="00715613">
        <w:rPr>
          <w:rFonts w:ascii="Times New Roman" w:hAnsi="Times New Roman" w:cs="Times New Roman"/>
        </w:rPr>
        <w:t>zaveščanje o prednostih medsebojnega sodelovanja oz. njihovo osmišljanje</w:t>
      </w:r>
    </w:p>
    <w:p w14:paraId="0E0F2180" w14:textId="33E5E30E"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t</w:t>
      </w:r>
      <w:r w:rsidR="004E57DE" w:rsidRPr="00715613">
        <w:rPr>
          <w:rFonts w:ascii="Times New Roman" w:hAnsi="Times New Roman" w:cs="Times New Roman"/>
        </w:rPr>
        <w:t>ransparentno oglaševanje kariernih možnosti znotraj organizacije</w:t>
      </w:r>
    </w:p>
    <w:p w14:paraId="7584E9D6" w14:textId="35A84FF5"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s</w:t>
      </w:r>
      <w:r w:rsidR="004E57DE" w:rsidRPr="00715613">
        <w:rPr>
          <w:rFonts w:ascii="Times New Roman" w:hAnsi="Times New Roman" w:cs="Times New Roman"/>
        </w:rPr>
        <w:t>podbujanje oblikovanja medgeneracijskih timov</w:t>
      </w:r>
    </w:p>
    <w:p w14:paraId="070BBBBE" w14:textId="2D3B194E"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s</w:t>
      </w:r>
      <w:r w:rsidR="004E57DE" w:rsidRPr="00715613">
        <w:rPr>
          <w:rFonts w:ascii="Times New Roman" w:hAnsi="Times New Roman" w:cs="Times New Roman"/>
        </w:rPr>
        <w:t>podbujanje pohval in zahval posameznim zaposlenim</w:t>
      </w:r>
    </w:p>
    <w:p w14:paraId="682E2B62" w14:textId="606CD483"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d</w:t>
      </w:r>
      <w:r w:rsidR="004E57DE" w:rsidRPr="00715613">
        <w:rPr>
          <w:rFonts w:ascii="Times New Roman" w:hAnsi="Times New Roman" w:cs="Times New Roman"/>
        </w:rPr>
        <w:t xml:space="preserve">eljenje raznih koristnih informacij </w:t>
      </w:r>
    </w:p>
    <w:p w14:paraId="4E4333C1" w14:textId="06CB5AF7" w:rsidR="004E57DE"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i</w:t>
      </w:r>
      <w:r w:rsidR="004E57DE" w:rsidRPr="00715613">
        <w:rPr>
          <w:rFonts w:ascii="Times New Roman" w:hAnsi="Times New Roman" w:cs="Times New Roman"/>
        </w:rPr>
        <w:t>nformiranje zaposlenih o brezplačnih seminarjih, tečajih in izobraževanjih</w:t>
      </w:r>
    </w:p>
    <w:p w14:paraId="2FE03B6E" w14:textId="77777777" w:rsidR="000651A2" w:rsidRPr="00715613" w:rsidRDefault="000651A2" w:rsidP="000651A2">
      <w:pPr>
        <w:pStyle w:val="Odstavekseznama"/>
        <w:ind w:left="1068"/>
        <w:rPr>
          <w:rFonts w:ascii="Times New Roman" w:hAnsi="Times New Roman" w:cs="Times New Roman"/>
        </w:rPr>
      </w:pPr>
    </w:p>
    <w:p w14:paraId="03255533" w14:textId="77777777" w:rsidR="004E57DE" w:rsidRPr="00715613" w:rsidRDefault="004E57DE" w:rsidP="004E57DE">
      <w:pPr>
        <w:rPr>
          <w:b/>
          <w:sz w:val="20"/>
          <w:szCs w:val="20"/>
        </w:rPr>
      </w:pPr>
      <w:r w:rsidRPr="00715613">
        <w:rPr>
          <w:b/>
          <w:sz w:val="20"/>
          <w:szCs w:val="20"/>
        </w:rPr>
        <w:lastRenderedPageBreak/>
        <w:t xml:space="preserve"> ZDRAVJE IN VARNOST NA DELOVNEM MESTU:</w:t>
      </w:r>
    </w:p>
    <w:p w14:paraId="692206B5" w14:textId="77777777" w:rsidR="006B57B2" w:rsidRDefault="000651A2" w:rsidP="00A92777">
      <w:pPr>
        <w:pStyle w:val="Odstavekseznama"/>
        <w:numPr>
          <w:ilvl w:val="0"/>
          <w:numId w:val="44"/>
        </w:numPr>
        <w:rPr>
          <w:rFonts w:ascii="Times New Roman" w:hAnsi="Times New Roman" w:cs="Times New Roman"/>
        </w:rPr>
      </w:pPr>
      <w:r w:rsidRPr="006B57B2">
        <w:rPr>
          <w:rFonts w:ascii="Times New Roman" w:hAnsi="Times New Roman" w:cs="Times New Roman"/>
        </w:rPr>
        <w:t>n</w:t>
      </w:r>
      <w:r w:rsidR="004E57DE" w:rsidRPr="006B57B2">
        <w:rPr>
          <w:rFonts w:ascii="Times New Roman" w:hAnsi="Times New Roman" w:cs="Times New Roman"/>
        </w:rPr>
        <w:t>ameščanje ustrezne osvetlit</w:t>
      </w:r>
      <w:r w:rsidR="006B57B2">
        <w:rPr>
          <w:rFonts w:ascii="Times New Roman" w:hAnsi="Times New Roman" w:cs="Times New Roman"/>
        </w:rPr>
        <w:t>ve</w:t>
      </w:r>
    </w:p>
    <w:p w14:paraId="683B9C6D" w14:textId="7187284D" w:rsidR="004E57DE" w:rsidRPr="006B57B2" w:rsidRDefault="000651A2" w:rsidP="00A92777">
      <w:pPr>
        <w:pStyle w:val="Odstavekseznama"/>
        <w:numPr>
          <w:ilvl w:val="0"/>
          <w:numId w:val="44"/>
        </w:numPr>
        <w:rPr>
          <w:rFonts w:ascii="Times New Roman" w:hAnsi="Times New Roman" w:cs="Times New Roman"/>
        </w:rPr>
      </w:pPr>
      <w:r w:rsidRPr="006B57B2">
        <w:rPr>
          <w:rFonts w:ascii="Times New Roman" w:hAnsi="Times New Roman" w:cs="Times New Roman"/>
        </w:rPr>
        <w:t>u</w:t>
      </w:r>
      <w:r w:rsidR="004E57DE" w:rsidRPr="006B57B2">
        <w:rPr>
          <w:rFonts w:ascii="Times New Roman" w:hAnsi="Times New Roman" w:cs="Times New Roman"/>
        </w:rPr>
        <w:t>poraba ergonomskih mišk in podlog</w:t>
      </w:r>
    </w:p>
    <w:p w14:paraId="51ECE9AC" w14:textId="24F8BA4D"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o</w:t>
      </w:r>
      <w:r w:rsidR="004E57DE" w:rsidRPr="00715613">
        <w:rPr>
          <w:rFonts w:ascii="Times New Roman" w:hAnsi="Times New Roman" w:cs="Times New Roman"/>
        </w:rPr>
        <w:t>bvladovanje vseh prisotnih stresorjev v podjetju</w:t>
      </w:r>
    </w:p>
    <w:p w14:paraId="08CD50CB" w14:textId="7EA8138F"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s</w:t>
      </w:r>
      <w:r w:rsidR="004E57DE" w:rsidRPr="00715613">
        <w:rPr>
          <w:rFonts w:ascii="Times New Roman" w:hAnsi="Times New Roman" w:cs="Times New Roman"/>
        </w:rPr>
        <w:t>klopi izobraževanj s področja psihosocialnih vidikov dela</w:t>
      </w:r>
    </w:p>
    <w:p w14:paraId="47A11F0A" w14:textId="4809095D"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s</w:t>
      </w:r>
      <w:r w:rsidR="004E57DE" w:rsidRPr="00715613">
        <w:rPr>
          <w:rFonts w:ascii="Times New Roman" w:hAnsi="Times New Roman" w:cs="Times New Roman"/>
        </w:rPr>
        <w:t>kladnost delovne obleke s standardi</w:t>
      </w:r>
    </w:p>
    <w:p w14:paraId="0B308B51" w14:textId="5EC389AF"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o</w:t>
      </w:r>
      <w:r w:rsidR="004E57DE" w:rsidRPr="00715613">
        <w:rPr>
          <w:rFonts w:ascii="Times New Roman" w:hAnsi="Times New Roman" w:cs="Times New Roman"/>
        </w:rPr>
        <w:t>blikovanje individualnega načrta za vrnitev na delo po dolgotrajni bolniški ali porodniški odsotnosti</w:t>
      </w:r>
    </w:p>
    <w:p w14:paraId="605D5D3E" w14:textId="42E8685B"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z</w:t>
      </w:r>
      <w:r w:rsidR="004E57DE" w:rsidRPr="00715613">
        <w:rPr>
          <w:rFonts w:ascii="Times New Roman" w:hAnsi="Times New Roman" w:cs="Times New Roman"/>
        </w:rPr>
        <w:t>manjševanje tveganj za nastanek kostno-mišičnih obolenj</w:t>
      </w:r>
    </w:p>
    <w:p w14:paraId="78CF03EA" w14:textId="18CE0DD7"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p</w:t>
      </w:r>
      <w:r w:rsidR="004E57DE" w:rsidRPr="00715613">
        <w:rPr>
          <w:rFonts w:ascii="Times New Roman" w:hAnsi="Times New Roman" w:cs="Times New Roman"/>
        </w:rPr>
        <w:t>sihološko svetovanje in pomoč</w:t>
      </w:r>
    </w:p>
    <w:p w14:paraId="38D61388" w14:textId="72E58C38"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u</w:t>
      </w:r>
      <w:r w:rsidR="004E57DE" w:rsidRPr="00715613">
        <w:rPr>
          <w:rFonts w:ascii="Times New Roman" w:hAnsi="Times New Roman" w:cs="Times New Roman"/>
        </w:rPr>
        <w:t>reditev posebnega prostora za sproščanje, odmik in/ali druženje zaposlenih</w:t>
      </w:r>
    </w:p>
    <w:p w14:paraId="3C0CB352" w14:textId="77777777" w:rsidR="004E57DE" w:rsidRPr="00715613" w:rsidRDefault="004E57DE" w:rsidP="004E57DE">
      <w:pPr>
        <w:rPr>
          <w:b/>
          <w:sz w:val="20"/>
          <w:szCs w:val="20"/>
        </w:rPr>
      </w:pPr>
      <w:r w:rsidRPr="00715613">
        <w:rPr>
          <w:b/>
          <w:sz w:val="20"/>
          <w:szCs w:val="20"/>
        </w:rPr>
        <w:t>ORGANIZACIJSKO UPRAVLJANJE:</w:t>
      </w:r>
    </w:p>
    <w:p w14:paraId="4E482695" w14:textId="3FA9BFF3"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s</w:t>
      </w:r>
      <w:r w:rsidR="004E57DE" w:rsidRPr="00715613">
        <w:rPr>
          <w:rFonts w:ascii="Times New Roman" w:hAnsi="Times New Roman" w:cs="Times New Roman"/>
        </w:rPr>
        <w:t>trategija družbene odgovornosti</w:t>
      </w:r>
    </w:p>
    <w:p w14:paraId="40FCFB25" w14:textId="1D69E3C7"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p</w:t>
      </w:r>
      <w:r w:rsidR="004E57DE" w:rsidRPr="00715613">
        <w:rPr>
          <w:rFonts w:ascii="Times New Roman" w:hAnsi="Times New Roman" w:cs="Times New Roman"/>
        </w:rPr>
        <w:t>rogrami izobraževanja o družbeni odgovornosti za vse zaposlene</w:t>
      </w:r>
    </w:p>
    <w:p w14:paraId="443B8C30" w14:textId="6C62543C"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s</w:t>
      </w:r>
      <w:r w:rsidR="004E57DE" w:rsidRPr="00715613">
        <w:rPr>
          <w:rFonts w:ascii="Times New Roman" w:hAnsi="Times New Roman" w:cs="Times New Roman"/>
        </w:rPr>
        <w:t>poštovanje človekovih pravic v poslovanju</w:t>
      </w:r>
    </w:p>
    <w:p w14:paraId="3B7DEDCC" w14:textId="103E81FA"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s</w:t>
      </w:r>
      <w:r w:rsidR="004E57DE" w:rsidRPr="00715613">
        <w:rPr>
          <w:rFonts w:ascii="Times New Roman" w:hAnsi="Times New Roman" w:cs="Times New Roman"/>
        </w:rPr>
        <w:t>podbujanje pitja vode iz pipe in zmanjševanje uporabe plastike</w:t>
      </w:r>
    </w:p>
    <w:p w14:paraId="69187536" w14:textId="126AF0F8"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l</w:t>
      </w:r>
      <w:r w:rsidR="004E57DE" w:rsidRPr="00715613">
        <w:rPr>
          <w:rFonts w:ascii="Times New Roman" w:hAnsi="Times New Roman" w:cs="Times New Roman"/>
        </w:rPr>
        <w:t>okalna hrana</w:t>
      </w:r>
    </w:p>
    <w:p w14:paraId="6A558B1B" w14:textId="5B5155ED"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p</w:t>
      </w:r>
      <w:r w:rsidR="004E57DE" w:rsidRPr="00715613">
        <w:rPr>
          <w:rFonts w:ascii="Times New Roman" w:hAnsi="Times New Roman" w:cs="Times New Roman"/>
        </w:rPr>
        <w:t>oslovanje brez papirja</w:t>
      </w:r>
    </w:p>
    <w:p w14:paraId="6EC679A0" w14:textId="55E7CF6F" w:rsidR="004E57DE" w:rsidRPr="00715613" w:rsidRDefault="000651A2" w:rsidP="00A92777">
      <w:pPr>
        <w:pStyle w:val="Odstavekseznama"/>
        <w:numPr>
          <w:ilvl w:val="0"/>
          <w:numId w:val="44"/>
        </w:numPr>
        <w:rPr>
          <w:rFonts w:ascii="Times New Roman" w:hAnsi="Times New Roman" w:cs="Times New Roman"/>
        </w:rPr>
      </w:pPr>
      <w:proofErr w:type="spellStart"/>
      <w:r>
        <w:rPr>
          <w:rFonts w:ascii="Times New Roman" w:hAnsi="Times New Roman" w:cs="Times New Roman"/>
        </w:rPr>
        <w:t>i</w:t>
      </w:r>
      <w:r w:rsidR="004E57DE" w:rsidRPr="00715613">
        <w:rPr>
          <w:rFonts w:ascii="Times New Roman" w:hAnsi="Times New Roman" w:cs="Times New Roman"/>
        </w:rPr>
        <w:t>zmenjevalnica</w:t>
      </w:r>
      <w:proofErr w:type="spellEnd"/>
      <w:r w:rsidR="004E57DE" w:rsidRPr="00715613">
        <w:rPr>
          <w:rFonts w:ascii="Times New Roman" w:hAnsi="Times New Roman" w:cs="Times New Roman"/>
        </w:rPr>
        <w:t xml:space="preserve"> za zaposlene</w:t>
      </w:r>
    </w:p>
    <w:p w14:paraId="4F34E1C4" w14:textId="5C5C178F"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s</w:t>
      </w:r>
      <w:r w:rsidR="004E57DE" w:rsidRPr="00715613">
        <w:rPr>
          <w:rFonts w:ascii="Times New Roman" w:hAnsi="Times New Roman" w:cs="Times New Roman"/>
        </w:rPr>
        <w:t>lužbeni avtomobili</w:t>
      </w:r>
    </w:p>
    <w:p w14:paraId="3AC5F2BF" w14:textId="3951FB75"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u</w:t>
      </w:r>
      <w:r w:rsidR="004E57DE" w:rsidRPr="00715613">
        <w:rPr>
          <w:rFonts w:ascii="Times New Roman" w:hAnsi="Times New Roman" w:cs="Times New Roman"/>
        </w:rPr>
        <w:t>poštevanje socialnih kompetenc pri izbiri in napredovanju vodstvenega kadra</w:t>
      </w:r>
    </w:p>
    <w:p w14:paraId="7703A751" w14:textId="77777777" w:rsidR="004E57DE" w:rsidRPr="00715613" w:rsidRDefault="004E57DE" w:rsidP="004E57DE">
      <w:pPr>
        <w:rPr>
          <w:b/>
          <w:sz w:val="20"/>
          <w:szCs w:val="20"/>
        </w:rPr>
      </w:pPr>
      <w:r w:rsidRPr="00715613">
        <w:rPr>
          <w:b/>
          <w:sz w:val="20"/>
          <w:szCs w:val="20"/>
        </w:rPr>
        <w:t>USKLAJEVANJE ZASEBNEGA IN POKLICNEGA ŽIVLJENJA:</w:t>
      </w:r>
    </w:p>
    <w:p w14:paraId="6236D8E4" w14:textId="77777777" w:rsidR="004E57DE" w:rsidRPr="00715613" w:rsidRDefault="004E57DE" w:rsidP="004E57DE">
      <w:pPr>
        <w:pStyle w:val="Telobesedila"/>
        <w:rPr>
          <w:b w:val="0"/>
          <w:sz w:val="20"/>
        </w:rPr>
      </w:pPr>
    </w:p>
    <w:p w14:paraId="6D2B9671" w14:textId="44A48B68"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n</w:t>
      </w:r>
      <w:r w:rsidR="004E57DE" w:rsidRPr="00715613">
        <w:rPr>
          <w:rFonts w:ascii="Times New Roman" w:hAnsi="Times New Roman" w:cs="Times New Roman"/>
        </w:rPr>
        <w:t>ačrtovanje delovnega časa z upoštevanjem skrbstvenih obveznosti</w:t>
      </w:r>
    </w:p>
    <w:p w14:paraId="3C37514E" w14:textId="4380A763"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č</w:t>
      </w:r>
      <w:r w:rsidR="004E57DE" w:rsidRPr="00715613">
        <w:rPr>
          <w:rFonts w:ascii="Times New Roman" w:hAnsi="Times New Roman" w:cs="Times New Roman"/>
        </w:rPr>
        <w:t>asovni konto</w:t>
      </w:r>
    </w:p>
    <w:p w14:paraId="3136F8AD" w14:textId="26768C02"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t</w:t>
      </w:r>
      <w:r w:rsidR="004E57DE" w:rsidRPr="00715613">
        <w:rPr>
          <w:rFonts w:ascii="Times New Roman" w:hAnsi="Times New Roman" w:cs="Times New Roman"/>
        </w:rPr>
        <w:t>im za usklajevanje poklicnega in zasebnega življenja</w:t>
      </w:r>
    </w:p>
    <w:p w14:paraId="24EEC86F" w14:textId="17EEBAED"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n</w:t>
      </w:r>
      <w:r w:rsidR="004E57DE" w:rsidRPr="00715613">
        <w:rPr>
          <w:rFonts w:ascii="Times New Roman" w:hAnsi="Times New Roman" w:cs="Times New Roman"/>
        </w:rPr>
        <w:t>adomeščanje</w:t>
      </w:r>
    </w:p>
    <w:p w14:paraId="778C1E04" w14:textId="770DF5FB"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m</w:t>
      </w:r>
      <w:r w:rsidR="004E57DE" w:rsidRPr="00715613">
        <w:rPr>
          <w:rFonts w:ascii="Times New Roman" w:hAnsi="Times New Roman" w:cs="Times New Roman"/>
        </w:rPr>
        <w:t>ožnost izrednega dela doma</w:t>
      </w:r>
    </w:p>
    <w:p w14:paraId="55687B89" w14:textId="10D72268"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p</w:t>
      </w:r>
      <w:r w:rsidR="004E57DE" w:rsidRPr="00715613">
        <w:rPr>
          <w:rFonts w:ascii="Times New Roman" w:hAnsi="Times New Roman" w:cs="Times New Roman"/>
        </w:rPr>
        <w:t>onovno vključevanje po daljši odsotnosti</w:t>
      </w:r>
    </w:p>
    <w:p w14:paraId="245808D1" w14:textId="1447D4DB"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o</w:t>
      </w:r>
      <w:r w:rsidR="004E57DE" w:rsidRPr="00715613">
        <w:rPr>
          <w:rFonts w:ascii="Times New Roman" w:hAnsi="Times New Roman" w:cs="Times New Roman"/>
        </w:rPr>
        <w:t>rganizacija dežurstva</w:t>
      </w:r>
    </w:p>
    <w:p w14:paraId="60570FCB" w14:textId="5D86A132"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d</w:t>
      </w:r>
      <w:r w:rsidR="004E57DE" w:rsidRPr="00715613">
        <w:rPr>
          <w:rFonts w:ascii="Times New Roman" w:hAnsi="Times New Roman" w:cs="Times New Roman"/>
        </w:rPr>
        <w:t>ružinski premor</w:t>
      </w:r>
    </w:p>
    <w:p w14:paraId="0705BEBC" w14:textId="01879D46" w:rsidR="004E57DE" w:rsidRPr="00715613" w:rsidRDefault="000651A2" w:rsidP="00A92777">
      <w:pPr>
        <w:pStyle w:val="Odstavekseznama"/>
        <w:numPr>
          <w:ilvl w:val="0"/>
          <w:numId w:val="44"/>
        </w:numPr>
        <w:rPr>
          <w:rFonts w:ascii="Times New Roman" w:hAnsi="Times New Roman" w:cs="Times New Roman"/>
        </w:rPr>
      </w:pPr>
      <w:r>
        <w:rPr>
          <w:rFonts w:ascii="Times New Roman" w:hAnsi="Times New Roman" w:cs="Times New Roman"/>
        </w:rPr>
        <w:t>oc</w:t>
      </w:r>
      <w:r w:rsidR="004E57DE" w:rsidRPr="00715613">
        <w:rPr>
          <w:rFonts w:ascii="Times New Roman" w:hAnsi="Times New Roman" w:cs="Times New Roman"/>
        </w:rPr>
        <w:t>enjevanje vodij s strani podrejenih</w:t>
      </w:r>
    </w:p>
    <w:p w14:paraId="0B1123AF" w14:textId="77777777" w:rsidR="004E57DE" w:rsidRPr="00715613" w:rsidRDefault="004E57DE" w:rsidP="004E57DE">
      <w:pPr>
        <w:pStyle w:val="Telobesedila"/>
        <w:rPr>
          <w:b w:val="0"/>
          <w:sz w:val="20"/>
        </w:rPr>
      </w:pPr>
    </w:p>
    <w:p w14:paraId="2B92B729" w14:textId="15983868" w:rsidR="004E57DE" w:rsidRPr="00715613" w:rsidRDefault="004E57DE" w:rsidP="004E57DE">
      <w:pPr>
        <w:pStyle w:val="Telobesedila"/>
        <w:jc w:val="both"/>
        <w:rPr>
          <w:b w:val="0"/>
          <w:sz w:val="20"/>
        </w:rPr>
      </w:pPr>
      <w:r w:rsidRPr="00715613">
        <w:rPr>
          <w:b w:val="0"/>
          <w:sz w:val="20"/>
        </w:rPr>
        <w:t xml:space="preserve">Ukrepi oziroma realizacija ukrep so revidirani s strani revizorja </w:t>
      </w:r>
      <w:proofErr w:type="spellStart"/>
      <w:r w:rsidRPr="00715613">
        <w:rPr>
          <w:b w:val="0"/>
          <w:sz w:val="20"/>
        </w:rPr>
        <w:t>Ekvilib</w:t>
      </w:r>
      <w:proofErr w:type="spellEnd"/>
      <w:r w:rsidRPr="00715613">
        <w:rPr>
          <w:b w:val="0"/>
          <w:sz w:val="20"/>
        </w:rPr>
        <w:t xml:space="preserve"> inštituta. Obisk je bil izveden 12.01.2023. Poročilo vsebuje povzetke z oceno splošnega poslovanja, oceno organizacijskih sprememb, kadrovskih sprememb in oceno izvedenih ukrepov. Pravilnik o izvajanju ukrepov Družini prijazno podjetje (DPP) se nadomesti in nadgradi s Pravilnikom o izvajanju ukrepov DOD. Znotraj sedaj obstoječih pravilnikov se bo prefiltriral nabor ukrepov ter se bo kakšen manj relevanten umaknil oziroma dopolnil/preoblikoval. Predlagano je osem priporočil, katera bodo realizirana.</w:t>
      </w:r>
    </w:p>
    <w:p w14:paraId="36896E69" w14:textId="77777777" w:rsidR="004E57DE" w:rsidRPr="00715613" w:rsidRDefault="004E57DE" w:rsidP="004E57DE">
      <w:pPr>
        <w:pStyle w:val="Telobesedila"/>
        <w:rPr>
          <w:b w:val="0"/>
          <w:sz w:val="20"/>
        </w:rPr>
      </w:pPr>
    </w:p>
    <w:p w14:paraId="311CDCE8" w14:textId="79211B2F" w:rsidR="003412D5" w:rsidRPr="00715613" w:rsidRDefault="004E57DE" w:rsidP="004E57DE">
      <w:pPr>
        <w:pStyle w:val="Naslov3"/>
        <w:rPr>
          <w:rFonts w:ascii="Times New Roman" w:hAnsi="Times New Roman" w:cs="Times New Roman"/>
          <w:color w:val="auto"/>
          <w:sz w:val="20"/>
          <w:szCs w:val="20"/>
        </w:rPr>
      </w:pPr>
      <w:bookmarkStart w:id="49" w:name="_Toc127347209"/>
      <w:r w:rsidRPr="00715613">
        <w:rPr>
          <w:rFonts w:ascii="Times New Roman" w:hAnsi="Times New Roman" w:cs="Times New Roman"/>
          <w:color w:val="auto"/>
          <w:sz w:val="20"/>
          <w:szCs w:val="20"/>
        </w:rPr>
        <w:t>4.8</w:t>
      </w:r>
      <w:r w:rsidR="003412D5" w:rsidRPr="00715613">
        <w:rPr>
          <w:rFonts w:ascii="Times New Roman" w:hAnsi="Times New Roman" w:cs="Times New Roman"/>
          <w:color w:val="auto"/>
          <w:sz w:val="20"/>
          <w:szCs w:val="20"/>
        </w:rPr>
        <w:t xml:space="preserve"> </w:t>
      </w:r>
      <w:r w:rsidR="00B002D6" w:rsidRPr="00715613">
        <w:rPr>
          <w:rFonts w:ascii="Times New Roman" w:hAnsi="Times New Roman" w:cs="Times New Roman"/>
          <w:color w:val="auto"/>
          <w:sz w:val="20"/>
          <w:szCs w:val="20"/>
        </w:rPr>
        <w:t>Struktura stanovalcev v DSO - s</w:t>
      </w:r>
      <w:r w:rsidR="00620DAC" w:rsidRPr="00715613">
        <w:rPr>
          <w:rFonts w:ascii="Times New Roman" w:hAnsi="Times New Roman" w:cs="Times New Roman"/>
          <w:color w:val="auto"/>
          <w:sz w:val="20"/>
          <w:szCs w:val="20"/>
        </w:rPr>
        <w:t>tatistični podatki</w:t>
      </w:r>
      <w:bookmarkEnd w:id="49"/>
    </w:p>
    <w:p w14:paraId="3B537717" w14:textId="21F70A4D" w:rsidR="003412D5" w:rsidRPr="00715613" w:rsidRDefault="004E57DE" w:rsidP="003412D5">
      <w:pPr>
        <w:pStyle w:val="Naslov3"/>
        <w:rPr>
          <w:rFonts w:ascii="Times New Roman" w:hAnsi="Times New Roman" w:cs="Times New Roman"/>
          <w:color w:val="auto"/>
          <w:sz w:val="20"/>
          <w:szCs w:val="20"/>
        </w:rPr>
      </w:pPr>
      <w:bookmarkStart w:id="50" w:name="_Toc1463206"/>
      <w:bookmarkStart w:id="51" w:name="_Toc127347210"/>
      <w:r w:rsidRPr="00715613">
        <w:rPr>
          <w:rFonts w:ascii="Times New Roman" w:hAnsi="Times New Roman" w:cs="Times New Roman"/>
          <w:color w:val="auto"/>
          <w:sz w:val="20"/>
          <w:szCs w:val="20"/>
        </w:rPr>
        <w:t xml:space="preserve">4.8.1. </w:t>
      </w:r>
      <w:r w:rsidR="003412D5" w:rsidRPr="00715613">
        <w:rPr>
          <w:rFonts w:ascii="Times New Roman" w:hAnsi="Times New Roman" w:cs="Times New Roman"/>
          <w:color w:val="auto"/>
          <w:sz w:val="20"/>
          <w:szCs w:val="20"/>
        </w:rPr>
        <w:t>Sprejemi v dom</w:t>
      </w:r>
      <w:bookmarkEnd w:id="50"/>
      <w:bookmarkEnd w:id="51"/>
    </w:p>
    <w:p w14:paraId="0C0C79C9" w14:textId="77777777" w:rsidR="003412D5" w:rsidRPr="00715613" w:rsidRDefault="003412D5" w:rsidP="003412D5">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E0" w:firstRow="1" w:lastRow="1" w:firstColumn="1" w:lastColumn="0" w:noHBand="0" w:noVBand="0"/>
      </w:tblPr>
      <w:tblGrid>
        <w:gridCol w:w="4857"/>
      </w:tblGrid>
      <w:tr w:rsidR="003412D5" w:rsidRPr="00715613" w14:paraId="53E4DB48" w14:textId="77777777" w:rsidTr="00940803">
        <w:trPr>
          <w:jc w:val="center"/>
        </w:trPr>
        <w:tc>
          <w:tcPr>
            <w:tcW w:w="4857" w:type="dxa"/>
            <w:shd w:val="clear" w:color="auto" w:fill="D9D9D9" w:themeFill="background1" w:themeFillShade="D9"/>
          </w:tcPr>
          <w:p w14:paraId="55A8D1FC" w14:textId="77777777" w:rsidR="003412D5" w:rsidRPr="00715613" w:rsidRDefault="003412D5" w:rsidP="003412D5">
            <w:pPr>
              <w:jc w:val="center"/>
              <w:rPr>
                <w:b/>
                <w:bCs/>
                <w:sz w:val="20"/>
                <w:szCs w:val="20"/>
              </w:rPr>
            </w:pPr>
            <w:bookmarkStart w:id="52" w:name="_Toc1463207"/>
          </w:p>
          <w:p w14:paraId="488C92B4" w14:textId="77777777" w:rsidR="003412D5" w:rsidRPr="00715613" w:rsidRDefault="003412D5" w:rsidP="003412D5">
            <w:pPr>
              <w:jc w:val="center"/>
              <w:rPr>
                <w:b/>
                <w:bCs/>
                <w:sz w:val="20"/>
                <w:szCs w:val="20"/>
              </w:rPr>
            </w:pPr>
            <w:r w:rsidRPr="00715613">
              <w:rPr>
                <w:b/>
                <w:bCs/>
                <w:sz w:val="20"/>
                <w:szCs w:val="20"/>
              </w:rPr>
              <w:t>V letu 2022 je bilo sprejetih 52 stanovalcev in sicer:</w:t>
            </w:r>
          </w:p>
        </w:tc>
      </w:tr>
      <w:tr w:rsidR="003412D5" w:rsidRPr="00715613" w14:paraId="2EB90E0B" w14:textId="77777777" w:rsidTr="00940803">
        <w:trPr>
          <w:jc w:val="center"/>
        </w:trPr>
        <w:tc>
          <w:tcPr>
            <w:tcW w:w="4857" w:type="dxa"/>
            <w:shd w:val="clear" w:color="auto" w:fill="FFFFFF" w:themeFill="background1"/>
          </w:tcPr>
          <w:p w14:paraId="0DBD3579" w14:textId="77777777" w:rsidR="003412D5" w:rsidRPr="00715613" w:rsidRDefault="003412D5" w:rsidP="003412D5">
            <w:pPr>
              <w:tabs>
                <w:tab w:val="left" w:pos="480"/>
                <w:tab w:val="center" w:pos="2320"/>
              </w:tabs>
              <w:rPr>
                <w:sz w:val="20"/>
                <w:szCs w:val="20"/>
              </w:rPr>
            </w:pPr>
            <w:r w:rsidRPr="00715613">
              <w:rPr>
                <w:sz w:val="20"/>
                <w:szCs w:val="20"/>
              </w:rPr>
              <w:t xml:space="preserve">       Od doma</w:t>
            </w:r>
            <w:r w:rsidRPr="00715613">
              <w:rPr>
                <w:sz w:val="20"/>
                <w:szCs w:val="20"/>
              </w:rPr>
              <w:tab/>
              <w:t xml:space="preserve">                         30        ali          58%</w:t>
            </w:r>
          </w:p>
        </w:tc>
      </w:tr>
      <w:tr w:rsidR="003412D5" w:rsidRPr="00715613" w14:paraId="53B9C945" w14:textId="77777777" w:rsidTr="00940803">
        <w:trPr>
          <w:jc w:val="center"/>
        </w:trPr>
        <w:tc>
          <w:tcPr>
            <w:tcW w:w="4857" w:type="dxa"/>
            <w:shd w:val="clear" w:color="auto" w:fill="FFFFFF" w:themeFill="background1"/>
          </w:tcPr>
          <w:p w14:paraId="0C5C807C" w14:textId="77777777" w:rsidR="003412D5" w:rsidRPr="00715613" w:rsidRDefault="003412D5" w:rsidP="003412D5">
            <w:pPr>
              <w:rPr>
                <w:sz w:val="20"/>
                <w:szCs w:val="20"/>
              </w:rPr>
            </w:pPr>
            <w:r w:rsidRPr="00715613">
              <w:rPr>
                <w:sz w:val="20"/>
                <w:szCs w:val="20"/>
              </w:rPr>
              <w:t xml:space="preserve">       SB Novo mesto</w:t>
            </w:r>
            <w:r w:rsidRPr="00715613">
              <w:rPr>
                <w:sz w:val="20"/>
                <w:szCs w:val="20"/>
              </w:rPr>
              <w:tab/>
              <w:t xml:space="preserve">    21</w:t>
            </w:r>
            <w:r w:rsidRPr="00715613">
              <w:rPr>
                <w:sz w:val="20"/>
                <w:szCs w:val="20"/>
              </w:rPr>
              <w:tab/>
              <w:t xml:space="preserve">  ali</w:t>
            </w:r>
            <w:r w:rsidRPr="00715613">
              <w:rPr>
                <w:sz w:val="20"/>
                <w:szCs w:val="20"/>
              </w:rPr>
              <w:tab/>
              <w:t xml:space="preserve">  40% </w:t>
            </w:r>
          </w:p>
        </w:tc>
      </w:tr>
      <w:tr w:rsidR="003412D5" w:rsidRPr="00715613" w14:paraId="44780EFE" w14:textId="77777777" w:rsidTr="00940803">
        <w:trPr>
          <w:jc w:val="center"/>
        </w:trPr>
        <w:tc>
          <w:tcPr>
            <w:tcW w:w="4857" w:type="dxa"/>
            <w:shd w:val="clear" w:color="auto" w:fill="FFFFFF" w:themeFill="background1"/>
          </w:tcPr>
          <w:p w14:paraId="196B4D10" w14:textId="77777777" w:rsidR="003412D5" w:rsidRPr="00715613" w:rsidRDefault="003412D5" w:rsidP="003412D5">
            <w:pPr>
              <w:rPr>
                <w:sz w:val="20"/>
                <w:szCs w:val="20"/>
              </w:rPr>
            </w:pPr>
            <w:r w:rsidRPr="00715613">
              <w:rPr>
                <w:sz w:val="20"/>
                <w:szCs w:val="20"/>
              </w:rPr>
              <w:t xml:space="preserve">       Klinični center</w:t>
            </w:r>
            <w:r w:rsidRPr="00715613">
              <w:rPr>
                <w:sz w:val="20"/>
                <w:szCs w:val="20"/>
              </w:rPr>
              <w:tab/>
              <w:t xml:space="preserve">     0         ali</w:t>
            </w:r>
            <w:r w:rsidRPr="00715613">
              <w:rPr>
                <w:sz w:val="20"/>
                <w:szCs w:val="20"/>
              </w:rPr>
              <w:tab/>
              <w:t xml:space="preserve">  0%</w:t>
            </w:r>
          </w:p>
        </w:tc>
      </w:tr>
      <w:tr w:rsidR="003412D5" w:rsidRPr="00715613" w14:paraId="60B757C9" w14:textId="77777777" w:rsidTr="00940803">
        <w:trPr>
          <w:jc w:val="center"/>
        </w:trPr>
        <w:tc>
          <w:tcPr>
            <w:tcW w:w="4857" w:type="dxa"/>
            <w:shd w:val="clear" w:color="auto" w:fill="FFFFFF" w:themeFill="background1"/>
          </w:tcPr>
          <w:p w14:paraId="4CE3F83F" w14:textId="77777777" w:rsidR="003412D5" w:rsidRPr="00715613" w:rsidRDefault="003412D5" w:rsidP="003412D5">
            <w:pPr>
              <w:tabs>
                <w:tab w:val="left" w:pos="708"/>
                <w:tab w:val="left" w:pos="1416"/>
                <w:tab w:val="left" w:pos="2124"/>
                <w:tab w:val="left" w:pos="2832"/>
                <w:tab w:val="left" w:pos="3540"/>
                <w:tab w:val="left" w:pos="3750"/>
                <w:tab w:val="right" w:pos="4641"/>
              </w:tabs>
              <w:rPr>
                <w:sz w:val="20"/>
                <w:szCs w:val="20"/>
              </w:rPr>
            </w:pPr>
            <w:r w:rsidRPr="00715613">
              <w:rPr>
                <w:sz w:val="20"/>
                <w:szCs w:val="20"/>
              </w:rPr>
              <w:t xml:space="preserve">       Ostale bolnice</w:t>
            </w:r>
            <w:r w:rsidRPr="00715613">
              <w:rPr>
                <w:sz w:val="20"/>
                <w:szCs w:val="20"/>
              </w:rPr>
              <w:tab/>
              <w:t xml:space="preserve">     1         ali           2%</w:t>
            </w:r>
            <w:r w:rsidRPr="00715613">
              <w:rPr>
                <w:sz w:val="20"/>
                <w:szCs w:val="20"/>
              </w:rPr>
              <w:tab/>
            </w:r>
          </w:p>
        </w:tc>
      </w:tr>
      <w:tr w:rsidR="003412D5" w:rsidRPr="00715613" w14:paraId="1051FEE1" w14:textId="77777777" w:rsidTr="00940803">
        <w:trPr>
          <w:jc w:val="center"/>
        </w:trPr>
        <w:tc>
          <w:tcPr>
            <w:tcW w:w="4857" w:type="dxa"/>
            <w:shd w:val="clear" w:color="auto" w:fill="FFFFFF" w:themeFill="background1"/>
          </w:tcPr>
          <w:p w14:paraId="74AF9E1F" w14:textId="77777777" w:rsidR="003412D5" w:rsidRPr="00715613" w:rsidRDefault="003412D5" w:rsidP="003412D5">
            <w:pPr>
              <w:tabs>
                <w:tab w:val="left" w:pos="708"/>
                <w:tab w:val="left" w:pos="1416"/>
                <w:tab w:val="center" w:pos="2320"/>
              </w:tabs>
              <w:rPr>
                <w:sz w:val="20"/>
                <w:szCs w:val="20"/>
              </w:rPr>
            </w:pPr>
            <w:r w:rsidRPr="00715613">
              <w:rPr>
                <w:sz w:val="20"/>
                <w:szCs w:val="20"/>
              </w:rPr>
              <w:t xml:space="preserve">       Drugi zavodi</w:t>
            </w:r>
            <w:r w:rsidRPr="00715613">
              <w:rPr>
                <w:sz w:val="20"/>
                <w:szCs w:val="20"/>
              </w:rPr>
              <w:tab/>
              <w:t xml:space="preserve">                   0         ali           0%</w:t>
            </w:r>
          </w:p>
        </w:tc>
      </w:tr>
    </w:tbl>
    <w:p w14:paraId="34ABBBB4" w14:textId="77777777" w:rsidR="003412D5" w:rsidRPr="00715613" w:rsidRDefault="003412D5" w:rsidP="003412D5">
      <w:pPr>
        <w:rPr>
          <w:sz w:val="20"/>
          <w:szCs w:val="20"/>
        </w:rPr>
      </w:pPr>
    </w:p>
    <w:p w14:paraId="3B4CCA8C" w14:textId="77777777" w:rsidR="003412D5" w:rsidRPr="00715613" w:rsidRDefault="003412D5" w:rsidP="003412D5">
      <w:pPr>
        <w:rPr>
          <w:sz w:val="20"/>
          <w:szCs w:val="20"/>
        </w:rPr>
      </w:pPr>
      <w:r w:rsidRPr="00715613">
        <w:rPr>
          <w:sz w:val="20"/>
          <w:szCs w:val="20"/>
        </w:rPr>
        <w:lastRenderedPageBreak/>
        <w:t>V letu 2022 je bilo na novo sprejetih 52 stanovalcev, kar je za 41 stanovalcev manj kot v letu 2021, zaradi adaptacijskih del v domu. Od doma je bilo sprejetih 30 ali 58%  stanovalcev, hkrati pa je bilo 22 stanovalcev sprejetih iz bolnic ali 42 %  vseh sprejemov. Iz drugih zavoda v letu 2022 nismo sprejeli nobenega stanovalca.</w:t>
      </w:r>
    </w:p>
    <w:p w14:paraId="0C0334C1" w14:textId="6AE179D0" w:rsidR="003412D5" w:rsidRPr="00715613" w:rsidRDefault="004E57DE" w:rsidP="003412D5">
      <w:pPr>
        <w:pStyle w:val="Naslov3"/>
        <w:rPr>
          <w:rFonts w:ascii="Times New Roman" w:hAnsi="Times New Roman" w:cs="Times New Roman"/>
          <w:color w:val="auto"/>
          <w:sz w:val="20"/>
          <w:szCs w:val="20"/>
        </w:rPr>
      </w:pPr>
      <w:bookmarkStart w:id="53" w:name="_Toc127347211"/>
      <w:r w:rsidRPr="00715613">
        <w:rPr>
          <w:rFonts w:ascii="Times New Roman" w:hAnsi="Times New Roman" w:cs="Times New Roman"/>
          <w:color w:val="auto"/>
          <w:sz w:val="20"/>
          <w:szCs w:val="20"/>
        </w:rPr>
        <w:t xml:space="preserve">4.8.2. </w:t>
      </w:r>
      <w:r w:rsidR="003412D5" w:rsidRPr="00715613">
        <w:rPr>
          <w:rFonts w:ascii="Times New Roman" w:hAnsi="Times New Roman" w:cs="Times New Roman"/>
          <w:color w:val="auto"/>
          <w:sz w:val="20"/>
          <w:szCs w:val="20"/>
        </w:rPr>
        <w:t xml:space="preserve"> Obravnava prošenj</w:t>
      </w:r>
      <w:bookmarkEnd w:id="52"/>
      <w:bookmarkEnd w:id="53"/>
    </w:p>
    <w:p w14:paraId="720B860F" w14:textId="77777777" w:rsidR="003412D5" w:rsidRPr="00715613" w:rsidRDefault="003412D5" w:rsidP="003412D5">
      <w:pPr>
        <w:rPr>
          <w:sz w:val="20"/>
          <w:szCs w:val="20"/>
        </w:rPr>
      </w:pPr>
    </w:p>
    <w:p w14:paraId="3F22E543" w14:textId="77777777" w:rsidR="003412D5" w:rsidRPr="00715613" w:rsidRDefault="003412D5" w:rsidP="003412D5">
      <w:pPr>
        <w:rPr>
          <w:sz w:val="20"/>
          <w:szCs w:val="20"/>
        </w:rPr>
      </w:pPr>
      <w:bookmarkStart w:id="54" w:name="_Toc1463208"/>
      <w:r w:rsidRPr="00715613">
        <w:rPr>
          <w:sz w:val="20"/>
          <w:szCs w:val="20"/>
        </w:rPr>
        <w:t xml:space="preserve">V letu 2022 je  v dom prispelo  358  prošenj, kar je za 110 manj kot leta  2020. Pozitivno je bilo rešenih 353  ali 97 % prošenj. Negativno je bilo rešenih 5 prošnji ali 3%  prošenj, ker so bili prosilci mlajši od 65 let, ali pa  so prosilci potrebovali takšno obravnavo, ki jim jo dom ni mogel zagotoviti. Delež negativno rešenih vlog je za 1 o.t. višji kot preteklo leto. </w:t>
      </w:r>
    </w:p>
    <w:p w14:paraId="38C1FFE6" w14:textId="77777777" w:rsidR="003412D5" w:rsidRPr="00715613" w:rsidRDefault="003412D5" w:rsidP="003412D5">
      <w:pPr>
        <w:rPr>
          <w:sz w:val="20"/>
          <w:szCs w:val="20"/>
        </w:rPr>
      </w:pPr>
    </w:p>
    <w:p w14:paraId="0582FC1D" w14:textId="5CE8D83A" w:rsidR="003412D5" w:rsidRPr="00715613" w:rsidRDefault="003412D5" w:rsidP="003412D5">
      <w:pPr>
        <w:rPr>
          <w:sz w:val="20"/>
          <w:szCs w:val="20"/>
        </w:rPr>
      </w:pPr>
      <w:r w:rsidRPr="00715613">
        <w:rPr>
          <w:sz w:val="20"/>
          <w:szCs w:val="20"/>
        </w:rPr>
        <w:t xml:space="preserve">Od vseh 358 prispelih in obravnavanih vlog za sprejem v letu 2022 je 178 prosilcev vlogo umaknilo. Na dan 31.12.2022 je 88 prosilcev katerih vloga je aktivna in čakajo na sprejem. To so prosilci iz cele Slovenije, medtem ko je 10 aktualnih prosilcev iz občine Črnomelj in Semič, ki bi želeli čimprejšnjo namestitev. Vsem čakajočim iz občine Črnomelj in občine Semič smo ponudili drugo obliko storitve, oziroma storitev pomoči družini na domu. </w:t>
      </w:r>
    </w:p>
    <w:p w14:paraId="6BBC20CE" w14:textId="2694840B" w:rsidR="00620DAC" w:rsidRPr="00715613" w:rsidRDefault="00620DAC" w:rsidP="003412D5">
      <w:pPr>
        <w:rPr>
          <w:sz w:val="20"/>
          <w:szCs w:val="20"/>
        </w:rPr>
      </w:pPr>
    </w:p>
    <w:p w14:paraId="2A9A5A96" w14:textId="7F9D1A72" w:rsidR="00620DAC" w:rsidRPr="00715613" w:rsidRDefault="00620DAC" w:rsidP="003412D5">
      <w:pPr>
        <w:rPr>
          <w:sz w:val="20"/>
          <w:szCs w:val="20"/>
        </w:rPr>
      </w:pPr>
    </w:p>
    <w:p w14:paraId="490C770F" w14:textId="77777777" w:rsidR="00620DAC" w:rsidRPr="00715613" w:rsidRDefault="00620DAC" w:rsidP="003412D5">
      <w:pPr>
        <w:rPr>
          <w:sz w:val="20"/>
          <w:szCs w:val="20"/>
        </w:rPr>
      </w:pPr>
    </w:p>
    <w:p w14:paraId="0D0EAB0C" w14:textId="1CC1808F" w:rsidR="003412D5" w:rsidRPr="00715613" w:rsidRDefault="004E57DE" w:rsidP="003412D5">
      <w:pPr>
        <w:pStyle w:val="Naslov3"/>
        <w:rPr>
          <w:rFonts w:ascii="Times New Roman" w:hAnsi="Times New Roman" w:cs="Times New Roman"/>
          <w:color w:val="auto"/>
          <w:sz w:val="20"/>
          <w:szCs w:val="20"/>
        </w:rPr>
      </w:pPr>
      <w:bookmarkStart w:id="55" w:name="_Toc127347212"/>
      <w:r w:rsidRPr="00715613">
        <w:rPr>
          <w:rFonts w:ascii="Times New Roman" w:hAnsi="Times New Roman" w:cs="Times New Roman"/>
          <w:color w:val="auto"/>
          <w:sz w:val="20"/>
          <w:szCs w:val="20"/>
        </w:rPr>
        <w:t xml:space="preserve">4.8.3. </w:t>
      </w:r>
      <w:r w:rsidR="003412D5" w:rsidRPr="00715613">
        <w:rPr>
          <w:rFonts w:ascii="Times New Roman" w:hAnsi="Times New Roman" w:cs="Times New Roman"/>
          <w:color w:val="auto"/>
          <w:sz w:val="20"/>
          <w:szCs w:val="20"/>
        </w:rPr>
        <w:t xml:space="preserve"> Razlogi za sprejem v dom</w:t>
      </w:r>
      <w:bookmarkEnd w:id="54"/>
      <w:bookmarkEnd w:id="55"/>
    </w:p>
    <w:p w14:paraId="06C49BEB" w14:textId="77777777" w:rsidR="003412D5" w:rsidRPr="00715613" w:rsidRDefault="003412D5" w:rsidP="003412D5">
      <w:pPr>
        <w:rPr>
          <w:sz w:val="20"/>
          <w:szCs w:val="20"/>
        </w:rPr>
      </w:pPr>
    </w:p>
    <w:tbl>
      <w:tblPr>
        <w:tblW w:w="0" w:type="auto"/>
        <w:jc w:val="center"/>
        <w:tblBorders>
          <w:insideH w:val="single" w:sz="18" w:space="0" w:color="FFFFFF"/>
          <w:insideV w:val="single" w:sz="18" w:space="0" w:color="FFFFFF"/>
        </w:tblBorders>
        <w:tblLayout w:type="fixed"/>
        <w:tblLook w:val="01E0" w:firstRow="1" w:lastRow="1" w:firstColumn="1" w:lastColumn="1" w:noHBand="0" w:noVBand="0"/>
      </w:tblPr>
      <w:tblGrid>
        <w:gridCol w:w="5807"/>
      </w:tblGrid>
      <w:tr w:rsidR="003412D5" w:rsidRPr="00715613" w14:paraId="32691F2A" w14:textId="77777777" w:rsidTr="00940803">
        <w:trPr>
          <w:jc w:val="center"/>
        </w:trPr>
        <w:tc>
          <w:tcPr>
            <w:tcW w:w="5807" w:type="dxa"/>
            <w:tcBorders>
              <w:bottom w:val="single" w:sz="4" w:space="0" w:color="auto"/>
            </w:tcBorders>
            <w:shd w:val="pct20" w:color="000000" w:fill="FFFFFF"/>
          </w:tcPr>
          <w:p w14:paraId="3F9E2E75" w14:textId="77777777" w:rsidR="003412D5" w:rsidRPr="00715613" w:rsidRDefault="003412D5" w:rsidP="003412D5">
            <w:pPr>
              <w:rPr>
                <w:b/>
                <w:bCs/>
                <w:sz w:val="20"/>
                <w:szCs w:val="20"/>
              </w:rPr>
            </w:pPr>
            <w:r w:rsidRPr="00715613">
              <w:rPr>
                <w:b/>
                <w:bCs/>
                <w:sz w:val="20"/>
                <w:szCs w:val="20"/>
              </w:rPr>
              <w:t>Razlogi zaradi katerih so prišli stanovalci v dom so bili naslednji:</w:t>
            </w:r>
          </w:p>
        </w:tc>
      </w:tr>
      <w:tr w:rsidR="003412D5" w:rsidRPr="00715613" w14:paraId="16014605" w14:textId="77777777" w:rsidTr="00940803">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5DD4DE0" w14:textId="035128F5" w:rsidR="003412D5" w:rsidRPr="00715613" w:rsidRDefault="003412D5" w:rsidP="003412D5">
            <w:pPr>
              <w:pStyle w:val="Glava"/>
              <w:numPr>
                <w:ilvl w:val="0"/>
                <w:numId w:val="14"/>
              </w:numPr>
              <w:tabs>
                <w:tab w:val="clear" w:pos="4536"/>
                <w:tab w:val="clear" w:pos="9072"/>
              </w:tabs>
              <w:ind w:left="0" w:firstLine="0"/>
              <w:jc w:val="left"/>
              <w:rPr>
                <w:sz w:val="20"/>
                <w:szCs w:val="20"/>
              </w:rPr>
            </w:pPr>
            <w:r w:rsidRPr="00715613">
              <w:rPr>
                <w:sz w:val="20"/>
                <w:szCs w:val="20"/>
              </w:rPr>
              <w:t>bolezen</w:t>
            </w:r>
            <w:r w:rsidRPr="00715613">
              <w:rPr>
                <w:sz w:val="20"/>
                <w:szCs w:val="20"/>
              </w:rPr>
              <w:tab/>
            </w:r>
            <w:r w:rsidRPr="00715613">
              <w:rPr>
                <w:sz w:val="20"/>
                <w:szCs w:val="20"/>
              </w:rPr>
              <w:tab/>
            </w:r>
            <w:r w:rsidRPr="00715613">
              <w:rPr>
                <w:sz w:val="20"/>
                <w:szCs w:val="20"/>
              </w:rPr>
              <w:tab/>
            </w:r>
            <w:r w:rsidRPr="00715613">
              <w:rPr>
                <w:sz w:val="20"/>
                <w:szCs w:val="20"/>
              </w:rPr>
              <w:tab/>
              <w:t>39    ali         75</w:t>
            </w:r>
            <w:r w:rsidR="000651A2">
              <w:rPr>
                <w:sz w:val="20"/>
                <w:szCs w:val="20"/>
              </w:rPr>
              <w:t xml:space="preserve"> </w:t>
            </w:r>
            <w:r w:rsidRPr="00715613">
              <w:rPr>
                <w:sz w:val="20"/>
                <w:szCs w:val="20"/>
              </w:rPr>
              <w:t xml:space="preserve"> %</w:t>
            </w:r>
          </w:p>
        </w:tc>
      </w:tr>
      <w:tr w:rsidR="003412D5" w:rsidRPr="00715613" w14:paraId="6319251E" w14:textId="77777777" w:rsidTr="00940803">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9E7F7C5" w14:textId="77777777" w:rsidR="003412D5" w:rsidRPr="00715613" w:rsidRDefault="003412D5" w:rsidP="003412D5">
            <w:pPr>
              <w:numPr>
                <w:ilvl w:val="0"/>
                <w:numId w:val="15"/>
              </w:numPr>
              <w:jc w:val="left"/>
              <w:rPr>
                <w:sz w:val="20"/>
                <w:szCs w:val="20"/>
              </w:rPr>
            </w:pPr>
            <w:r w:rsidRPr="00715613">
              <w:rPr>
                <w:sz w:val="20"/>
                <w:szCs w:val="20"/>
              </w:rPr>
              <w:t>neurejene stanovanjske razmere</w:t>
            </w:r>
            <w:r w:rsidRPr="00715613">
              <w:rPr>
                <w:sz w:val="20"/>
                <w:szCs w:val="20"/>
              </w:rPr>
              <w:tab/>
              <w:t xml:space="preserve"> 2     ali           4  %</w:t>
            </w:r>
          </w:p>
        </w:tc>
      </w:tr>
      <w:tr w:rsidR="003412D5" w:rsidRPr="00715613" w14:paraId="01F636E6" w14:textId="77777777" w:rsidTr="00940803">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6B1E6F5" w14:textId="0F0FFB9A" w:rsidR="003412D5" w:rsidRPr="00715613" w:rsidRDefault="003412D5" w:rsidP="003412D5">
            <w:pPr>
              <w:numPr>
                <w:ilvl w:val="0"/>
                <w:numId w:val="13"/>
              </w:numPr>
              <w:ind w:left="0" w:firstLine="0"/>
              <w:jc w:val="left"/>
              <w:rPr>
                <w:sz w:val="20"/>
                <w:szCs w:val="20"/>
              </w:rPr>
            </w:pPr>
            <w:r w:rsidRPr="00715613">
              <w:rPr>
                <w:sz w:val="20"/>
                <w:szCs w:val="20"/>
              </w:rPr>
              <w:t xml:space="preserve">neurejene družinske razmere                   /   </w:t>
            </w:r>
            <w:r w:rsidR="000651A2">
              <w:rPr>
                <w:sz w:val="20"/>
                <w:szCs w:val="20"/>
              </w:rPr>
              <w:t xml:space="preserve">  </w:t>
            </w:r>
            <w:r w:rsidRPr="00715613">
              <w:rPr>
                <w:sz w:val="20"/>
                <w:szCs w:val="20"/>
              </w:rPr>
              <w:t xml:space="preserve"> ali           / </w:t>
            </w:r>
            <w:r w:rsidR="000651A2">
              <w:rPr>
                <w:sz w:val="20"/>
                <w:szCs w:val="20"/>
              </w:rPr>
              <w:t xml:space="preserve"> </w:t>
            </w:r>
            <w:r w:rsidRPr="00715613">
              <w:rPr>
                <w:sz w:val="20"/>
                <w:szCs w:val="20"/>
              </w:rPr>
              <w:t xml:space="preserve"> %</w:t>
            </w:r>
          </w:p>
        </w:tc>
      </w:tr>
      <w:tr w:rsidR="003412D5" w:rsidRPr="00715613" w14:paraId="164B0360" w14:textId="77777777" w:rsidTr="00940803">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DA4CCA0" w14:textId="5B9CF34D" w:rsidR="003412D5" w:rsidRPr="00715613" w:rsidRDefault="003412D5" w:rsidP="003412D5">
            <w:pPr>
              <w:numPr>
                <w:ilvl w:val="0"/>
                <w:numId w:val="13"/>
              </w:numPr>
              <w:ind w:left="0" w:firstLine="0"/>
              <w:jc w:val="left"/>
              <w:rPr>
                <w:sz w:val="20"/>
                <w:szCs w:val="20"/>
              </w:rPr>
            </w:pPr>
            <w:r w:rsidRPr="00715613">
              <w:rPr>
                <w:sz w:val="20"/>
                <w:szCs w:val="20"/>
              </w:rPr>
              <w:t>hujša telesna obolenja in starost              11   ali         21</w:t>
            </w:r>
            <w:r w:rsidR="000651A2">
              <w:rPr>
                <w:sz w:val="20"/>
                <w:szCs w:val="20"/>
              </w:rPr>
              <w:t xml:space="preserve"> </w:t>
            </w:r>
            <w:r w:rsidRPr="00715613">
              <w:rPr>
                <w:sz w:val="20"/>
                <w:szCs w:val="20"/>
              </w:rPr>
              <w:t xml:space="preserve"> %</w:t>
            </w:r>
          </w:p>
        </w:tc>
      </w:tr>
      <w:tr w:rsidR="003412D5" w:rsidRPr="00715613" w14:paraId="1ACCEACA" w14:textId="77777777" w:rsidTr="00940803">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6CD3DE9" w14:textId="2F2EC8F0" w:rsidR="003412D5" w:rsidRPr="00715613" w:rsidRDefault="003412D5" w:rsidP="003412D5">
            <w:pPr>
              <w:numPr>
                <w:ilvl w:val="0"/>
                <w:numId w:val="16"/>
              </w:numPr>
              <w:jc w:val="left"/>
              <w:rPr>
                <w:sz w:val="20"/>
                <w:szCs w:val="20"/>
              </w:rPr>
            </w:pPr>
            <w:r w:rsidRPr="00715613">
              <w:rPr>
                <w:sz w:val="20"/>
                <w:szCs w:val="20"/>
              </w:rPr>
              <w:t xml:space="preserve">zdravi                                                       /    </w:t>
            </w:r>
            <w:r w:rsidR="000651A2">
              <w:rPr>
                <w:sz w:val="20"/>
                <w:szCs w:val="20"/>
              </w:rPr>
              <w:t xml:space="preserve"> </w:t>
            </w:r>
            <w:r w:rsidRPr="00715613">
              <w:rPr>
                <w:sz w:val="20"/>
                <w:szCs w:val="20"/>
              </w:rPr>
              <w:t xml:space="preserve"> ali           / </w:t>
            </w:r>
            <w:r w:rsidR="000651A2">
              <w:rPr>
                <w:sz w:val="20"/>
                <w:szCs w:val="20"/>
              </w:rPr>
              <w:t xml:space="preserve"> </w:t>
            </w:r>
            <w:r w:rsidRPr="00715613">
              <w:rPr>
                <w:sz w:val="20"/>
                <w:szCs w:val="20"/>
              </w:rPr>
              <w:t xml:space="preserve"> %</w:t>
            </w:r>
          </w:p>
        </w:tc>
      </w:tr>
      <w:tr w:rsidR="003412D5" w:rsidRPr="00715613" w14:paraId="45ACAB2B" w14:textId="77777777" w:rsidTr="00940803">
        <w:trPr>
          <w:jc w:val="center"/>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2580460" w14:textId="2CD1AFC7" w:rsidR="003412D5" w:rsidRPr="00715613" w:rsidRDefault="003412D5" w:rsidP="003412D5">
            <w:pPr>
              <w:numPr>
                <w:ilvl w:val="0"/>
                <w:numId w:val="16"/>
              </w:numPr>
              <w:jc w:val="left"/>
              <w:rPr>
                <w:sz w:val="20"/>
                <w:szCs w:val="20"/>
              </w:rPr>
            </w:pPr>
            <w:r w:rsidRPr="00715613">
              <w:rPr>
                <w:sz w:val="20"/>
                <w:szCs w:val="20"/>
              </w:rPr>
              <w:t xml:space="preserve">drugi razlogi                                            /  </w:t>
            </w:r>
            <w:r w:rsidR="000651A2">
              <w:rPr>
                <w:sz w:val="20"/>
                <w:szCs w:val="20"/>
              </w:rPr>
              <w:t xml:space="preserve"> </w:t>
            </w:r>
            <w:r w:rsidRPr="00715613">
              <w:rPr>
                <w:sz w:val="20"/>
                <w:szCs w:val="20"/>
              </w:rPr>
              <w:t xml:space="preserve">   ali            /  %</w:t>
            </w:r>
          </w:p>
        </w:tc>
      </w:tr>
    </w:tbl>
    <w:p w14:paraId="0C2F77BA" w14:textId="77777777" w:rsidR="003412D5" w:rsidRPr="00715613" w:rsidRDefault="003412D5" w:rsidP="003412D5">
      <w:pPr>
        <w:pStyle w:val="Telobesedila3"/>
        <w:rPr>
          <w:sz w:val="20"/>
          <w:szCs w:val="20"/>
        </w:rPr>
      </w:pPr>
    </w:p>
    <w:p w14:paraId="1410CBA7" w14:textId="5FA5D622" w:rsidR="003412D5" w:rsidRPr="00715613" w:rsidRDefault="003412D5" w:rsidP="003412D5">
      <w:pPr>
        <w:pStyle w:val="Telobesedila3"/>
        <w:rPr>
          <w:i w:val="0"/>
          <w:sz w:val="20"/>
          <w:szCs w:val="20"/>
        </w:rPr>
      </w:pPr>
      <w:r w:rsidRPr="00715613">
        <w:rPr>
          <w:i w:val="0"/>
          <w:sz w:val="20"/>
          <w:szCs w:val="20"/>
        </w:rPr>
        <w:t xml:space="preserve">Primerjava s preteklim letom pokaže, da so stanovalci prihajali v dom predvsem iz zdravstvenih razlogov, in razlogov, ki spremljajo hujše bolezni in starost, (skupaj: 96%) kar je bilo značilno tudi za leto pred tem. Opazen je trend naraščanja navedenih razlogov za sprejem v dom. Primerjalno pa so bili razlogi za sprejem enaki kot leto pred tem. </w:t>
      </w:r>
    </w:p>
    <w:p w14:paraId="7814C1A5" w14:textId="77777777" w:rsidR="00345FFB" w:rsidRPr="00715613" w:rsidRDefault="00345FFB" w:rsidP="003412D5">
      <w:pPr>
        <w:pStyle w:val="Telobesedila3"/>
        <w:rPr>
          <w:i w:val="0"/>
          <w:sz w:val="20"/>
          <w:szCs w:val="20"/>
        </w:rPr>
      </w:pPr>
    </w:p>
    <w:p w14:paraId="2D4BF3CC" w14:textId="40F075BA" w:rsidR="000654AC" w:rsidRPr="00715613" w:rsidRDefault="004E57DE" w:rsidP="00345FFB">
      <w:pPr>
        <w:pStyle w:val="Naslov3"/>
        <w:rPr>
          <w:rFonts w:ascii="Times New Roman" w:hAnsi="Times New Roman" w:cs="Times New Roman"/>
          <w:color w:val="auto"/>
          <w:sz w:val="20"/>
          <w:szCs w:val="20"/>
        </w:rPr>
      </w:pPr>
      <w:bookmarkStart w:id="56" w:name="_Toc127347213"/>
      <w:r w:rsidRPr="00715613">
        <w:rPr>
          <w:rFonts w:ascii="Times New Roman" w:hAnsi="Times New Roman" w:cs="Times New Roman"/>
          <w:color w:val="auto"/>
          <w:sz w:val="20"/>
          <w:szCs w:val="20"/>
        </w:rPr>
        <w:t xml:space="preserve">4.8.4. </w:t>
      </w:r>
      <w:r w:rsidR="000654AC" w:rsidRPr="00715613">
        <w:rPr>
          <w:rFonts w:ascii="Times New Roman" w:hAnsi="Times New Roman" w:cs="Times New Roman"/>
          <w:color w:val="auto"/>
          <w:sz w:val="20"/>
          <w:szCs w:val="20"/>
        </w:rPr>
        <w:t xml:space="preserve"> Način plačevanja oskrbnih stroškov na dan 31.12.202</w:t>
      </w:r>
      <w:r w:rsidR="00345FFB" w:rsidRPr="00715613">
        <w:rPr>
          <w:rFonts w:ascii="Times New Roman" w:hAnsi="Times New Roman" w:cs="Times New Roman"/>
          <w:color w:val="auto"/>
          <w:sz w:val="20"/>
          <w:szCs w:val="20"/>
        </w:rPr>
        <w:t>2</w:t>
      </w:r>
      <w:bookmarkEnd w:id="56"/>
    </w:p>
    <w:p w14:paraId="43B34016" w14:textId="77777777" w:rsidR="00345FFB" w:rsidRPr="00715613" w:rsidRDefault="00345FFB" w:rsidP="00345FFB">
      <w:pPr>
        <w:rPr>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07"/>
      </w:tblGrid>
      <w:tr w:rsidR="00345FFB" w:rsidRPr="00715613" w14:paraId="53C70477" w14:textId="77777777" w:rsidTr="00940803">
        <w:tc>
          <w:tcPr>
            <w:tcW w:w="5807" w:type="dxa"/>
            <w:tcBorders>
              <w:top w:val="single" w:sz="4" w:space="0" w:color="auto"/>
              <w:left w:val="single" w:sz="4" w:space="0" w:color="auto"/>
              <w:bottom w:val="nil"/>
              <w:right w:val="single" w:sz="4" w:space="0" w:color="auto"/>
            </w:tcBorders>
            <w:shd w:val="clear" w:color="auto" w:fill="auto"/>
          </w:tcPr>
          <w:p w14:paraId="4EAE5D5D" w14:textId="77777777" w:rsidR="00345FFB" w:rsidRPr="00715613" w:rsidRDefault="00345FFB" w:rsidP="003A5DA6">
            <w:pPr>
              <w:rPr>
                <w:sz w:val="20"/>
                <w:szCs w:val="20"/>
              </w:rPr>
            </w:pPr>
          </w:p>
          <w:p w14:paraId="12409CAB" w14:textId="77777777" w:rsidR="00345FFB" w:rsidRPr="00715613" w:rsidRDefault="00345FFB" w:rsidP="003A5DA6">
            <w:pPr>
              <w:numPr>
                <w:ilvl w:val="0"/>
                <w:numId w:val="14"/>
              </w:numPr>
              <w:ind w:left="0" w:firstLine="0"/>
              <w:jc w:val="left"/>
              <w:rPr>
                <w:sz w:val="20"/>
                <w:szCs w:val="20"/>
              </w:rPr>
            </w:pPr>
            <w:r w:rsidRPr="00715613">
              <w:rPr>
                <w:sz w:val="20"/>
                <w:szCs w:val="20"/>
              </w:rPr>
              <w:t>stanovalci v celoti</w:t>
            </w:r>
            <w:r w:rsidRPr="00715613">
              <w:rPr>
                <w:sz w:val="20"/>
                <w:szCs w:val="20"/>
              </w:rPr>
              <w:tab/>
            </w:r>
            <w:r w:rsidRPr="00715613">
              <w:rPr>
                <w:sz w:val="20"/>
                <w:szCs w:val="20"/>
              </w:rPr>
              <w:tab/>
              <w:t>81    ali     52  %</w:t>
            </w:r>
          </w:p>
        </w:tc>
      </w:tr>
      <w:tr w:rsidR="00345FFB" w:rsidRPr="00715613" w14:paraId="37CF13E6" w14:textId="77777777" w:rsidTr="00940803">
        <w:tc>
          <w:tcPr>
            <w:tcW w:w="5807" w:type="dxa"/>
            <w:tcBorders>
              <w:top w:val="nil"/>
              <w:left w:val="single" w:sz="4" w:space="0" w:color="auto"/>
              <w:bottom w:val="nil"/>
              <w:right w:val="single" w:sz="4" w:space="0" w:color="auto"/>
            </w:tcBorders>
            <w:shd w:val="clear" w:color="auto" w:fill="auto"/>
          </w:tcPr>
          <w:p w14:paraId="150339DA" w14:textId="77777777" w:rsidR="00345FFB" w:rsidRPr="00715613" w:rsidRDefault="00345FFB" w:rsidP="003A5DA6">
            <w:pPr>
              <w:numPr>
                <w:ilvl w:val="0"/>
                <w:numId w:val="15"/>
              </w:numPr>
              <w:jc w:val="left"/>
              <w:rPr>
                <w:sz w:val="20"/>
                <w:szCs w:val="20"/>
              </w:rPr>
            </w:pPr>
            <w:r w:rsidRPr="00715613">
              <w:rPr>
                <w:sz w:val="20"/>
                <w:szCs w:val="20"/>
              </w:rPr>
              <w:t>svojci v celoti</w:t>
            </w:r>
            <w:r w:rsidRPr="00715613">
              <w:rPr>
                <w:sz w:val="20"/>
                <w:szCs w:val="20"/>
              </w:rPr>
              <w:tab/>
            </w:r>
            <w:r w:rsidRPr="00715613">
              <w:rPr>
                <w:sz w:val="20"/>
                <w:szCs w:val="20"/>
              </w:rPr>
              <w:tab/>
              <w:t>22    ali     14  %             76 %</w:t>
            </w:r>
          </w:p>
        </w:tc>
      </w:tr>
      <w:tr w:rsidR="00345FFB" w:rsidRPr="00715613" w14:paraId="5D183897" w14:textId="77777777" w:rsidTr="00940803">
        <w:tc>
          <w:tcPr>
            <w:tcW w:w="5807" w:type="dxa"/>
            <w:tcBorders>
              <w:top w:val="nil"/>
            </w:tcBorders>
            <w:shd w:val="clear" w:color="auto" w:fill="auto"/>
          </w:tcPr>
          <w:p w14:paraId="1E3B1EC5" w14:textId="77777777" w:rsidR="00345FFB" w:rsidRPr="00715613" w:rsidRDefault="00345FFB" w:rsidP="003A5DA6">
            <w:pPr>
              <w:numPr>
                <w:ilvl w:val="0"/>
                <w:numId w:val="13"/>
              </w:numPr>
              <w:ind w:left="0" w:firstLine="0"/>
              <w:jc w:val="left"/>
              <w:rPr>
                <w:sz w:val="20"/>
                <w:szCs w:val="20"/>
              </w:rPr>
            </w:pPr>
            <w:r w:rsidRPr="00715613">
              <w:rPr>
                <w:sz w:val="20"/>
                <w:szCs w:val="20"/>
              </w:rPr>
              <w:t>stanovalci + svojci</w:t>
            </w:r>
            <w:r w:rsidRPr="00715613">
              <w:rPr>
                <w:sz w:val="20"/>
                <w:szCs w:val="20"/>
              </w:rPr>
              <w:tab/>
            </w:r>
            <w:r w:rsidRPr="00715613">
              <w:rPr>
                <w:sz w:val="20"/>
                <w:szCs w:val="20"/>
              </w:rPr>
              <w:tab/>
              <w:t>15    ali     10  %</w:t>
            </w:r>
          </w:p>
        </w:tc>
      </w:tr>
      <w:tr w:rsidR="00345FFB" w:rsidRPr="00715613" w14:paraId="357CA113" w14:textId="77777777" w:rsidTr="00940803">
        <w:tc>
          <w:tcPr>
            <w:tcW w:w="5807" w:type="dxa"/>
            <w:shd w:val="clear" w:color="auto" w:fill="auto"/>
          </w:tcPr>
          <w:p w14:paraId="053FEE92" w14:textId="77777777" w:rsidR="00345FFB" w:rsidRPr="00715613" w:rsidRDefault="00345FFB" w:rsidP="003A5DA6">
            <w:pPr>
              <w:rPr>
                <w:sz w:val="20"/>
                <w:szCs w:val="20"/>
              </w:rPr>
            </w:pPr>
          </w:p>
          <w:p w14:paraId="00B0183B" w14:textId="77777777" w:rsidR="00345FFB" w:rsidRPr="00715613" w:rsidRDefault="00345FFB" w:rsidP="003A5DA6">
            <w:pPr>
              <w:numPr>
                <w:ilvl w:val="0"/>
                <w:numId w:val="15"/>
              </w:numPr>
              <w:jc w:val="left"/>
              <w:rPr>
                <w:sz w:val="20"/>
                <w:szCs w:val="20"/>
              </w:rPr>
            </w:pPr>
            <w:r w:rsidRPr="00715613">
              <w:rPr>
                <w:sz w:val="20"/>
                <w:szCs w:val="20"/>
              </w:rPr>
              <w:t>stanovalci + občina</w:t>
            </w:r>
            <w:r w:rsidRPr="00715613">
              <w:rPr>
                <w:sz w:val="20"/>
                <w:szCs w:val="20"/>
              </w:rPr>
              <w:tab/>
            </w:r>
            <w:r w:rsidRPr="00715613">
              <w:rPr>
                <w:sz w:val="20"/>
                <w:szCs w:val="20"/>
              </w:rPr>
              <w:tab/>
              <w:t xml:space="preserve"> 29  ali    19  %</w:t>
            </w:r>
          </w:p>
          <w:p w14:paraId="7E9E43F4" w14:textId="77777777" w:rsidR="00345FFB" w:rsidRPr="00715613" w:rsidRDefault="00345FFB" w:rsidP="003A5DA6">
            <w:pPr>
              <w:numPr>
                <w:ilvl w:val="0"/>
                <w:numId w:val="13"/>
              </w:numPr>
              <w:ind w:left="0" w:firstLine="0"/>
              <w:jc w:val="left"/>
              <w:rPr>
                <w:sz w:val="20"/>
                <w:szCs w:val="20"/>
              </w:rPr>
            </w:pPr>
            <w:r w:rsidRPr="00715613">
              <w:rPr>
                <w:sz w:val="20"/>
                <w:szCs w:val="20"/>
              </w:rPr>
              <w:t>svojci + občina</w:t>
            </w:r>
            <w:r w:rsidRPr="00715613">
              <w:rPr>
                <w:sz w:val="20"/>
                <w:szCs w:val="20"/>
              </w:rPr>
              <w:tab/>
            </w:r>
            <w:r w:rsidRPr="00715613">
              <w:rPr>
                <w:sz w:val="20"/>
                <w:szCs w:val="20"/>
              </w:rPr>
              <w:tab/>
              <w:t xml:space="preserve">  0    ali     0  %             24  %</w:t>
            </w:r>
          </w:p>
          <w:p w14:paraId="18A1F482" w14:textId="77777777" w:rsidR="00345FFB" w:rsidRPr="00715613" w:rsidRDefault="00345FFB" w:rsidP="003A5DA6">
            <w:pPr>
              <w:numPr>
                <w:ilvl w:val="0"/>
                <w:numId w:val="13"/>
              </w:numPr>
              <w:ind w:left="0" w:firstLine="0"/>
              <w:jc w:val="left"/>
              <w:rPr>
                <w:sz w:val="20"/>
                <w:szCs w:val="20"/>
              </w:rPr>
            </w:pPr>
            <w:r w:rsidRPr="00715613">
              <w:rPr>
                <w:sz w:val="20"/>
                <w:szCs w:val="20"/>
              </w:rPr>
              <w:t xml:space="preserve">stanovalci + svojci + občina       6   ali      4  %         </w:t>
            </w:r>
          </w:p>
          <w:p w14:paraId="182DF0D4" w14:textId="77777777" w:rsidR="00345FFB" w:rsidRPr="00715613" w:rsidRDefault="00345FFB" w:rsidP="003A5DA6">
            <w:pPr>
              <w:numPr>
                <w:ilvl w:val="0"/>
                <w:numId w:val="13"/>
              </w:numPr>
              <w:ind w:left="0" w:firstLine="0"/>
              <w:jc w:val="left"/>
              <w:rPr>
                <w:sz w:val="20"/>
                <w:szCs w:val="20"/>
              </w:rPr>
            </w:pPr>
            <w:r w:rsidRPr="00715613">
              <w:rPr>
                <w:sz w:val="20"/>
                <w:szCs w:val="20"/>
              </w:rPr>
              <w:t>občina v celoti</w:t>
            </w:r>
            <w:r w:rsidRPr="00715613">
              <w:rPr>
                <w:sz w:val="20"/>
                <w:szCs w:val="20"/>
              </w:rPr>
              <w:tab/>
            </w:r>
            <w:r w:rsidRPr="00715613">
              <w:rPr>
                <w:sz w:val="20"/>
                <w:szCs w:val="20"/>
              </w:rPr>
              <w:tab/>
              <w:t xml:space="preserve">  1    ali      1 %                             </w:t>
            </w:r>
          </w:p>
        </w:tc>
      </w:tr>
    </w:tbl>
    <w:p w14:paraId="4695F1FD" w14:textId="77777777" w:rsidR="00345FFB" w:rsidRPr="00715613" w:rsidRDefault="00345FFB" w:rsidP="00345FFB">
      <w:pPr>
        <w:rPr>
          <w:sz w:val="20"/>
          <w:szCs w:val="20"/>
        </w:rPr>
      </w:pPr>
    </w:p>
    <w:p w14:paraId="0171460A" w14:textId="77777777" w:rsidR="00345FFB" w:rsidRPr="00715613" w:rsidRDefault="00345FFB" w:rsidP="00345FFB">
      <w:pPr>
        <w:rPr>
          <w:sz w:val="20"/>
          <w:szCs w:val="20"/>
        </w:rPr>
      </w:pPr>
    </w:p>
    <w:p w14:paraId="719899EA" w14:textId="77777777" w:rsidR="00345FFB" w:rsidRPr="00715613" w:rsidRDefault="00345FFB" w:rsidP="00345FFB">
      <w:pPr>
        <w:rPr>
          <w:sz w:val="20"/>
          <w:szCs w:val="20"/>
        </w:rPr>
      </w:pPr>
    </w:p>
    <w:p w14:paraId="06558D44" w14:textId="77777777" w:rsidR="00345FFB" w:rsidRPr="00715613" w:rsidRDefault="00345FFB" w:rsidP="00345FFB">
      <w:pPr>
        <w:rPr>
          <w:sz w:val="20"/>
          <w:szCs w:val="20"/>
        </w:rPr>
      </w:pPr>
    </w:p>
    <w:p w14:paraId="1B190DE5" w14:textId="77777777" w:rsidR="00345FFB" w:rsidRPr="00715613" w:rsidRDefault="00345FFB" w:rsidP="00345FFB">
      <w:pPr>
        <w:rPr>
          <w:sz w:val="20"/>
          <w:szCs w:val="20"/>
        </w:rPr>
      </w:pPr>
    </w:p>
    <w:p w14:paraId="2B36D9C4" w14:textId="77777777" w:rsidR="00345FFB" w:rsidRPr="00715613" w:rsidRDefault="00345FFB" w:rsidP="00345FFB">
      <w:pPr>
        <w:rPr>
          <w:sz w:val="20"/>
          <w:szCs w:val="20"/>
        </w:rPr>
      </w:pPr>
    </w:p>
    <w:p w14:paraId="724D0A4B" w14:textId="77777777" w:rsidR="00345FFB" w:rsidRPr="00715613" w:rsidRDefault="00345FFB" w:rsidP="00345FFB">
      <w:pPr>
        <w:rPr>
          <w:sz w:val="20"/>
          <w:szCs w:val="20"/>
        </w:rPr>
      </w:pPr>
    </w:p>
    <w:p w14:paraId="1090D423" w14:textId="77777777" w:rsidR="00345FFB" w:rsidRPr="00715613" w:rsidRDefault="00345FFB" w:rsidP="00345FFB">
      <w:pPr>
        <w:rPr>
          <w:sz w:val="20"/>
          <w:szCs w:val="20"/>
        </w:rPr>
      </w:pPr>
    </w:p>
    <w:p w14:paraId="1F2703FB" w14:textId="77777777" w:rsidR="00345FFB" w:rsidRPr="00715613" w:rsidRDefault="00345FFB" w:rsidP="00345FFB">
      <w:pPr>
        <w:rPr>
          <w:sz w:val="20"/>
          <w:szCs w:val="20"/>
        </w:rPr>
      </w:pPr>
    </w:p>
    <w:p w14:paraId="36D06FAD" w14:textId="77777777" w:rsidR="00345FFB" w:rsidRPr="00715613" w:rsidRDefault="00345FFB" w:rsidP="00345FFB">
      <w:pPr>
        <w:rPr>
          <w:sz w:val="20"/>
          <w:szCs w:val="20"/>
        </w:rPr>
      </w:pPr>
    </w:p>
    <w:p w14:paraId="7559223A" w14:textId="77777777" w:rsidR="00345FFB" w:rsidRPr="00715613" w:rsidRDefault="00345FFB" w:rsidP="00345FFB">
      <w:pPr>
        <w:rPr>
          <w:sz w:val="20"/>
          <w:szCs w:val="20"/>
        </w:rPr>
      </w:pPr>
    </w:p>
    <w:p w14:paraId="7782F7DD" w14:textId="77777777" w:rsidR="00345FFB" w:rsidRPr="00715613" w:rsidRDefault="00345FFB" w:rsidP="00345FFB">
      <w:pPr>
        <w:rPr>
          <w:sz w:val="20"/>
          <w:szCs w:val="20"/>
        </w:rPr>
      </w:pPr>
      <w:r w:rsidRPr="00715613">
        <w:rPr>
          <w:sz w:val="20"/>
          <w:szCs w:val="20"/>
        </w:rPr>
        <w:t>Iz tabele je razvidno, da vsi stanovalci poravnavajo stroške oskrbe iz lastnih virov ali s pomočjo svojcev oziroma doplačila občine.</w:t>
      </w:r>
    </w:p>
    <w:p w14:paraId="766BCF98" w14:textId="77777777" w:rsidR="00345FFB" w:rsidRPr="00715613" w:rsidRDefault="00345FFB" w:rsidP="00345FFB">
      <w:pPr>
        <w:rPr>
          <w:sz w:val="20"/>
          <w:szCs w:val="20"/>
        </w:rPr>
      </w:pPr>
    </w:p>
    <w:p w14:paraId="2107F33B" w14:textId="044A91BE" w:rsidR="00345FFB" w:rsidRPr="00715613" w:rsidRDefault="00345FFB" w:rsidP="00345FFB">
      <w:pPr>
        <w:rPr>
          <w:iCs/>
          <w:sz w:val="20"/>
          <w:szCs w:val="20"/>
        </w:rPr>
      </w:pPr>
      <w:r w:rsidRPr="00715613">
        <w:rPr>
          <w:iCs/>
          <w:sz w:val="20"/>
          <w:szCs w:val="20"/>
        </w:rPr>
        <w:t>Primerjava s preteklim letom pokaže, da se je delež stanovalcev, ki so v celoti poravnali stroške bivanja v domu iz lastnih sredstev, povečal za 2 odstotni točki. Podatek plačila stanovalcev v celoti ni nujno, da izkazuje dejansko sposobnost plačila uporabnikov doma, ker v primerih, ko so plačniki svojci v celoti, dom ne razpolaga s podatki ali gre za plačilo iz sredstev stanovalcev (pooblaščenci). Delež tistih, ki jim stroške oskrbe v celoti poravnavajo svojci oz. drugi zavezanci za plačilo je manjši za 1 odstotno točko v primerjavi s prejšnjim letom. V letu 2022 je za 3 odstotne točke nižji delež števila stanovalcev, ki jim oskrbnino doplačuje občina.</w:t>
      </w:r>
    </w:p>
    <w:p w14:paraId="3BC5E929" w14:textId="77777777" w:rsidR="00622F26" w:rsidRPr="00715613" w:rsidRDefault="00622F26" w:rsidP="00345FFB">
      <w:pPr>
        <w:rPr>
          <w:iCs/>
          <w:sz w:val="20"/>
          <w:szCs w:val="20"/>
        </w:rPr>
      </w:pPr>
    </w:p>
    <w:p w14:paraId="490ADF65" w14:textId="0D83E565" w:rsidR="00345FFB" w:rsidRPr="00715613" w:rsidRDefault="00345FFB" w:rsidP="00345FFB">
      <w:pPr>
        <w:rPr>
          <w:iCs/>
          <w:sz w:val="20"/>
          <w:szCs w:val="20"/>
        </w:rPr>
      </w:pPr>
    </w:p>
    <w:p w14:paraId="18040C0A" w14:textId="30DF6240" w:rsidR="00940803" w:rsidRDefault="00940803" w:rsidP="00345FFB">
      <w:pPr>
        <w:rPr>
          <w:iCs/>
          <w:sz w:val="20"/>
          <w:szCs w:val="20"/>
        </w:rPr>
      </w:pPr>
    </w:p>
    <w:p w14:paraId="04C8FA89" w14:textId="77777777" w:rsidR="000651A2" w:rsidRPr="00715613" w:rsidRDefault="000651A2" w:rsidP="00345FFB">
      <w:pPr>
        <w:rPr>
          <w:iCs/>
          <w:sz w:val="20"/>
          <w:szCs w:val="20"/>
        </w:rPr>
      </w:pPr>
    </w:p>
    <w:p w14:paraId="5A3ECF87" w14:textId="77777777" w:rsidR="00940803" w:rsidRPr="00715613" w:rsidRDefault="00940803" w:rsidP="00345FFB">
      <w:pPr>
        <w:rPr>
          <w:iCs/>
          <w:sz w:val="20"/>
          <w:szCs w:val="20"/>
        </w:rPr>
      </w:pPr>
    </w:p>
    <w:p w14:paraId="0B7A2FB3" w14:textId="77777777" w:rsidR="000654AC" w:rsidRPr="00715613" w:rsidRDefault="000654AC" w:rsidP="000654AC">
      <w:pPr>
        <w:pStyle w:val="Telobesedila3"/>
        <w:rPr>
          <w:i w:val="0"/>
          <w:sz w:val="20"/>
          <w:szCs w:val="20"/>
        </w:rPr>
      </w:pPr>
    </w:p>
    <w:p w14:paraId="6984A6D7" w14:textId="61A7948F" w:rsidR="000654AC" w:rsidRPr="00715613" w:rsidRDefault="004E57DE" w:rsidP="000654AC">
      <w:pPr>
        <w:rPr>
          <w:sz w:val="20"/>
          <w:szCs w:val="20"/>
        </w:rPr>
      </w:pPr>
      <w:bookmarkStart w:id="57" w:name="_Toc127347214"/>
      <w:r w:rsidRPr="00715613">
        <w:rPr>
          <w:rStyle w:val="Naslov3Znak"/>
          <w:rFonts w:ascii="Times New Roman" w:hAnsi="Times New Roman" w:cs="Times New Roman"/>
          <w:color w:val="auto"/>
          <w:sz w:val="20"/>
          <w:szCs w:val="20"/>
        </w:rPr>
        <w:lastRenderedPageBreak/>
        <w:t xml:space="preserve">4.8.5. </w:t>
      </w:r>
      <w:r w:rsidR="000654AC" w:rsidRPr="00715613">
        <w:rPr>
          <w:rStyle w:val="Naslov3Znak"/>
          <w:rFonts w:ascii="Times New Roman" w:hAnsi="Times New Roman" w:cs="Times New Roman"/>
          <w:color w:val="auto"/>
          <w:sz w:val="20"/>
          <w:szCs w:val="20"/>
        </w:rPr>
        <w:t xml:space="preserve"> Viri dohodkov stanovalcev na dan 31.12.2021</w:t>
      </w:r>
      <w:bookmarkEnd w:id="57"/>
    </w:p>
    <w:p w14:paraId="0E9DFD15" w14:textId="77777777" w:rsidR="00345FFB" w:rsidRPr="00715613" w:rsidRDefault="00345FFB" w:rsidP="00345FFB">
      <w:pPr>
        <w:rPr>
          <w:sz w:val="20"/>
          <w:szCs w:val="20"/>
        </w:rPr>
      </w:pPr>
    </w:p>
    <w:tbl>
      <w:tblPr>
        <w:tblpPr w:leftFromText="141" w:rightFromText="141" w:vertAnchor="text" w:tblpXSpec="center" w:tblpY="1"/>
        <w:tblOverlap w:val="never"/>
        <w:tblW w:w="0" w:type="auto"/>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5807"/>
      </w:tblGrid>
      <w:tr w:rsidR="00345FFB" w:rsidRPr="00715613" w14:paraId="1E5698A2" w14:textId="77777777" w:rsidTr="00940803">
        <w:tc>
          <w:tcPr>
            <w:tcW w:w="5807" w:type="dxa"/>
            <w:tcBorders>
              <w:top w:val="single" w:sz="4" w:space="0" w:color="auto"/>
              <w:left w:val="single" w:sz="4" w:space="0" w:color="auto"/>
              <w:right w:val="single" w:sz="4" w:space="0" w:color="auto"/>
            </w:tcBorders>
            <w:shd w:val="clear" w:color="auto" w:fill="auto"/>
          </w:tcPr>
          <w:p w14:paraId="5E02B8D0" w14:textId="77777777" w:rsidR="00345FFB" w:rsidRPr="00715613" w:rsidRDefault="00345FFB" w:rsidP="003A5DA6">
            <w:pPr>
              <w:rPr>
                <w:sz w:val="20"/>
                <w:szCs w:val="20"/>
              </w:rPr>
            </w:pPr>
          </w:p>
          <w:p w14:paraId="2978E785" w14:textId="77777777" w:rsidR="00345FFB" w:rsidRPr="00715613" w:rsidRDefault="00345FFB" w:rsidP="003A5DA6">
            <w:pPr>
              <w:numPr>
                <w:ilvl w:val="0"/>
                <w:numId w:val="14"/>
              </w:numPr>
              <w:ind w:left="0" w:firstLine="0"/>
              <w:jc w:val="left"/>
              <w:rPr>
                <w:sz w:val="20"/>
                <w:szCs w:val="20"/>
              </w:rPr>
            </w:pPr>
            <w:r w:rsidRPr="00715613">
              <w:rPr>
                <w:sz w:val="20"/>
                <w:szCs w:val="20"/>
              </w:rPr>
              <w:t>starostna pokojnina</w:t>
            </w:r>
            <w:r w:rsidRPr="00715613">
              <w:rPr>
                <w:sz w:val="20"/>
                <w:szCs w:val="20"/>
              </w:rPr>
              <w:tab/>
              <w:t xml:space="preserve">              104</w:t>
            </w:r>
            <w:r w:rsidRPr="00715613">
              <w:rPr>
                <w:sz w:val="20"/>
                <w:szCs w:val="20"/>
              </w:rPr>
              <w:tab/>
              <w:t>ali</w:t>
            </w:r>
            <w:r w:rsidRPr="00715613">
              <w:rPr>
                <w:sz w:val="20"/>
                <w:szCs w:val="20"/>
              </w:rPr>
              <w:tab/>
              <w:t>68 %</w:t>
            </w:r>
          </w:p>
        </w:tc>
      </w:tr>
      <w:tr w:rsidR="00345FFB" w:rsidRPr="00715613" w14:paraId="1FA551FD" w14:textId="77777777" w:rsidTr="00940803">
        <w:tc>
          <w:tcPr>
            <w:tcW w:w="5807" w:type="dxa"/>
            <w:tcBorders>
              <w:top w:val="nil"/>
              <w:left w:val="single" w:sz="4" w:space="0" w:color="auto"/>
              <w:right w:val="single" w:sz="4" w:space="0" w:color="auto"/>
            </w:tcBorders>
            <w:shd w:val="clear" w:color="auto" w:fill="auto"/>
          </w:tcPr>
          <w:p w14:paraId="7B2A44FB" w14:textId="77777777" w:rsidR="00345FFB" w:rsidRPr="00715613" w:rsidRDefault="00345FFB" w:rsidP="003A5DA6">
            <w:pPr>
              <w:numPr>
                <w:ilvl w:val="0"/>
                <w:numId w:val="15"/>
              </w:numPr>
              <w:jc w:val="left"/>
              <w:rPr>
                <w:sz w:val="20"/>
                <w:szCs w:val="20"/>
              </w:rPr>
            </w:pPr>
            <w:r w:rsidRPr="00715613">
              <w:rPr>
                <w:sz w:val="20"/>
                <w:szCs w:val="20"/>
              </w:rPr>
              <w:t>družinska pokojnina</w:t>
            </w:r>
            <w:r w:rsidRPr="00715613">
              <w:rPr>
                <w:sz w:val="20"/>
                <w:szCs w:val="20"/>
              </w:rPr>
              <w:tab/>
              <w:t xml:space="preserve">              23  </w:t>
            </w:r>
            <w:r w:rsidRPr="00715613">
              <w:rPr>
                <w:sz w:val="20"/>
                <w:szCs w:val="20"/>
              </w:rPr>
              <w:tab/>
              <w:t>ali</w:t>
            </w:r>
            <w:r w:rsidRPr="00715613">
              <w:rPr>
                <w:sz w:val="20"/>
                <w:szCs w:val="20"/>
              </w:rPr>
              <w:tab/>
              <w:t>15 %</w:t>
            </w:r>
          </w:p>
        </w:tc>
      </w:tr>
      <w:tr w:rsidR="00345FFB" w:rsidRPr="00715613" w14:paraId="5D3F160C" w14:textId="77777777" w:rsidTr="00940803">
        <w:tc>
          <w:tcPr>
            <w:tcW w:w="5807" w:type="dxa"/>
            <w:tcBorders>
              <w:left w:val="single" w:sz="4" w:space="0" w:color="auto"/>
              <w:right w:val="single" w:sz="4" w:space="0" w:color="auto"/>
            </w:tcBorders>
            <w:shd w:val="clear" w:color="auto" w:fill="auto"/>
          </w:tcPr>
          <w:p w14:paraId="244713AE" w14:textId="77777777" w:rsidR="00345FFB" w:rsidRPr="00715613" w:rsidRDefault="00345FFB" w:rsidP="003A5DA6">
            <w:pPr>
              <w:numPr>
                <w:ilvl w:val="0"/>
                <w:numId w:val="13"/>
              </w:numPr>
              <w:ind w:left="0" w:firstLine="0"/>
              <w:jc w:val="left"/>
              <w:rPr>
                <w:sz w:val="20"/>
                <w:szCs w:val="20"/>
              </w:rPr>
            </w:pPr>
            <w:r w:rsidRPr="00715613">
              <w:rPr>
                <w:sz w:val="20"/>
                <w:szCs w:val="20"/>
              </w:rPr>
              <w:t>invalidnina</w:t>
            </w:r>
            <w:r w:rsidRPr="00715613">
              <w:rPr>
                <w:sz w:val="20"/>
                <w:szCs w:val="20"/>
              </w:rPr>
              <w:tab/>
            </w:r>
            <w:r w:rsidRPr="00715613">
              <w:rPr>
                <w:sz w:val="20"/>
                <w:szCs w:val="20"/>
              </w:rPr>
              <w:tab/>
            </w:r>
            <w:r w:rsidRPr="00715613">
              <w:rPr>
                <w:sz w:val="20"/>
                <w:szCs w:val="20"/>
              </w:rPr>
              <w:tab/>
              <w:t>10</w:t>
            </w:r>
            <w:r w:rsidRPr="00715613">
              <w:rPr>
                <w:sz w:val="20"/>
                <w:szCs w:val="20"/>
              </w:rPr>
              <w:tab/>
              <w:t>ali</w:t>
            </w:r>
            <w:r w:rsidRPr="00715613">
              <w:rPr>
                <w:sz w:val="20"/>
                <w:szCs w:val="20"/>
              </w:rPr>
              <w:tab/>
              <w:t xml:space="preserve"> 6 %</w:t>
            </w:r>
          </w:p>
          <w:p w14:paraId="55CAB999" w14:textId="77777777" w:rsidR="00345FFB" w:rsidRPr="00715613" w:rsidRDefault="00345FFB" w:rsidP="003A5DA6">
            <w:pPr>
              <w:numPr>
                <w:ilvl w:val="0"/>
                <w:numId w:val="13"/>
              </w:numPr>
              <w:ind w:left="0" w:firstLine="0"/>
              <w:jc w:val="left"/>
              <w:rPr>
                <w:sz w:val="20"/>
                <w:szCs w:val="20"/>
              </w:rPr>
            </w:pPr>
            <w:r w:rsidRPr="00715613">
              <w:rPr>
                <w:sz w:val="20"/>
                <w:szCs w:val="20"/>
              </w:rPr>
              <w:t>kmečka pokojnina</w:t>
            </w:r>
            <w:r w:rsidRPr="00715613">
              <w:rPr>
                <w:sz w:val="20"/>
                <w:szCs w:val="20"/>
              </w:rPr>
              <w:tab/>
            </w:r>
            <w:r w:rsidRPr="00715613">
              <w:rPr>
                <w:sz w:val="20"/>
                <w:szCs w:val="20"/>
              </w:rPr>
              <w:tab/>
              <w:t>7</w:t>
            </w:r>
            <w:r w:rsidRPr="00715613">
              <w:rPr>
                <w:sz w:val="20"/>
                <w:szCs w:val="20"/>
              </w:rPr>
              <w:tab/>
              <w:t>ali</w:t>
            </w:r>
            <w:r w:rsidRPr="00715613">
              <w:rPr>
                <w:sz w:val="20"/>
                <w:szCs w:val="20"/>
              </w:rPr>
              <w:tab/>
              <w:t xml:space="preserve"> 4 %</w:t>
            </w:r>
          </w:p>
        </w:tc>
      </w:tr>
      <w:tr w:rsidR="00345FFB" w:rsidRPr="00715613" w14:paraId="15E6239F" w14:textId="77777777" w:rsidTr="00940803">
        <w:tc>
          <w:tcPr>
            <w:tcW w:w="5807" w:type="dxa"/>
            <w:tcBorders>
              <w:top w:val="nil"/>
              <w:left w:val="single" w:sz="4" w:space="0" w:color="auto"/>
              <w:bottom w:val="nil"/>
              <w:right w:val="single" w:sz="4" w:space="0" w:color="auto"/>
            </w:tcBorders>
            <w:shd w:val="clear" w:color="auto" w:fill="auto"/>
          </w:tcPr>
          <w:p w14:paraId="583DA0AD" w14:textId="77777777" w:rsidR="00345FFB" w:rsidRPr="00715613" w:rsidRDefault="00345FFB" w:rsidP="003A5DA6">
            <w:pPr>
              <w:rPr>
                <w:sz w:val="20"/>
                <w:szCs w:val="20"/>
              </w:rPr>
            </w:pPr>
          </w:p>
          <w:p w14:paraId="4F49F047" w14:textId="77777777" w:rsidR="00345FFB" w:rsidRPr="00715613" w:rsidRDefault="00345FFB" w:rsidP="003A5DA6">
            <w:pPr>
              <w:numPr>
                <w:ilvl w:val="0"/>
                <w:numId w:val="13"/>
              </w:numPr>
              <w:ind w:left="0" w:firstLine="0"/>
              <w:jc w:val="left"/>
              <w:rPr>
                <w:sz w:val="20"/>
                <w:szCs w:val="20"/>
              </w:rPr>
            </w:pPr>
            <w:r w:rsidRPr="00715613">
              <w:rPr>
                <w:sz w:val="20"/>
                <w:szCs w:val="20"/>
              </w:rPr>
              <w:t>priznavalnine</w:t>
            </w:r>
            <w:r w:rsidRPr="00715613">
              <w:rPr>
                <w:sz w:val="20"/>
                <w:szCs w:val="20"/>
              </w:rPr>
              <w:tab/>
            </w:r>
            <w:r w:rsidRPr="00715613">
              <w:rPr>
                <w:sz w:val="20"/>
                <w:szCs w:val="20"/>
              </w:rPr>
              <w:tab/>
              <w:t xml:space="preserve">  0 </w:t>
            </w:r>
            <w:r w:rsidRPr="00715613">
              <w:rPr>
                <w:sz w:val="20"/>
                <w:szCs w:val="20"/>
              </w:rPr>
              <w:tab/>
              <w:t>ali</w:t>
            </w:r>
            <w:r w:rsidRPr="00715613">
              <w:rPr>
                <w:sz w:val="20"/>
                <w:szCs w:val="20"/>
              </w:rPr>
              <w:tab/>
              <w:t xml:space="preserve">  0 %</w:t>
            </w:r>
          </w:p>
          <w:p w14:paraId="6293AF0E" w14:textId="77777777" w:rsidR="00345FFB" w:rsidRPr="00715613" w:rsidRDefault="00345FFB" w:rsidP="003A5DA6">
            <w:pPr>
              <w:numPr>
                <w:ilvl w:val="0"/>
                <w:numId w:val="13"/>
              </w:numPr>
              <w:ind w:left="0" w:firstLine="0"/>
              <w:jc w:val="left"/>
              <w:rPr>
                <w:sz w:val="20"/>
                <w:szCs w:val="20"/>
              </w:rPr>
            </w:pPr>
            <w:r w:rsidRPr="00715613">
              <w:rPr>
                <w:sz w:val="20"/>
                <w:szCs w:val="20"/>
              </w:rPr>
              <w:t>drugi viri</w:t>
            </w:r>
            <w:r w:rsidRPr="00715613">
              <w:rPr>
                <w:sz w:val="20"/>
                <w:szCs w:val="20"/>
              </w:rPr>
              <w:tab/>
            </w:r>
            <w:r w:rsidRPr="00715613">
              <w:rPr>
                <w:sz w:val="20"/>
                <w:szCs w:val="20"/>
              </w:rPr>
              <w:tab/>
            </w:r>
            <w:r w:rsidRPr="00715613">
              <w:rPr>
                <w:sz w:val="20"/>
                <w:szCs w:val="20"/>
              </w:rPr>
              <w:tab/>
              <w:t xml:space="preserve">  3</w:t>
            </w:r>
            <w:r w:rsidRPr="00715613">
              <w:rPr>
                <w:sz w:val="20"/>
                <w:szCs w:val="20"/>
              </w:rPr>
              <w:tab/>
              <w:t>ali            2  %</w:t>
            </w:r>
            <w:r w:rsidRPr="00715613">
              <w:rPr>
                <w:sz w:val="20"/>
                <w:szCs w:val="20"/>
              </w:rPr>
              <w:tab/>
            </w:r>
          </w:p>
          <w:p w14:paraId="56AF8F11" w14:textId="77777777" w:rsidR="00345FFB" w:rsidRPr="00715613" w:rsidRDefault="00345FFB" w:rsidP="003A5DA6">
            <w:pPr>
              <w:numPr>
                <w:ilvl w:val="0"/>
                <w:numId w:val="13"/>
              </w:numPr>
              <w:jc w:val="left"/>
              <w:rPr>
                <w:sz w:val="20"/>
                <w:szCs w:val="20"/>
              </w:rPr>
            </w:pPr>
            <w:r w:rsidRPr="00715613">
              <w:rPr>
                <w:sz w:val="20"/>
                <w:szCs w:val="20"/>
              </w:rPr>
              <w:t>brez lastnih dohodkov</w:t>
            </w:r>
            <w:r w:rsidRPr="00715613">
              <w:rPr>
                <w:sz w:val="20"/>
                <w:szCs w:val="20"/>
              </w:rPr>
              <w:tab/>
              <w:t xml:space="preserve">  1 </w:t>
            </w:r>
            <w:r w:rsidRPr="00715613">
              <w:rPr>
                <w:sz w:val="20"/>
                <w:szCs w:val="20"/>
              </w:rPr>
              <w:tab/>
              <w:t>ali</w:t>
            </w:r>
            <w:r w:rsidRPr="00715613">
              <w:rPr>
                <w:sz w:val="20"/>
                <w:szCs w:val="20"/>
              </w:rPr>
              <w:tab/>
              <w:t xml:space="preserve">  1  %</w:t>
            </w:r>
            <w:r w:rsidRPr="00715613">
              <w:rPr>
                <w:sz w:val="20"/>
                <w:szCs w:val="20"/>
              </w:rPr>
              <w:tab/>
            </w:r>
          </w:p>
          <w:p w14:paraId="281056FE" w14:textId="77777777" w:rsidR="00345FFB" w:rsidRPr="00715613" w:rsidRDefault="00345FFB" w:rsidP="003A5DA6">
            <w:pPr>
              <w:numPr>
                <w:ilvl w:val="0"/>
                <w:numId w:val="13"/>
              </w:numPr>
              <w:jc w:val="left"/>
              <w:rPr>
                <w:sz w:val="20"/>
                <w:szCs w:val="20"/>
              </w:rPr>
            </w:pPr>
            <w:r w:rsidRPr="00715613">
              <w:rPr>
                <w:sz w:val="20"/>
                <w:szCs w:val="20"/>
              </w:rPr>
              <w:t>denarna socialna pomoč             6          ali            4%</w:t>
            </w:r>
          </w:p>
        </w:tc>
      </w:tr>
      <w:tr w:rsidR="00345FFB" w:rsidRPr="00715613" w14:paraId="1949A335" w14:textId="77777777" w:rsidTr="00940803">
        <w:tc>
          <w:tcPr>
            <w:tcW w:w="5807" w:type="dxa"/>
            <w:tcBorders>
              <w:top w:val="nil"/>
              <w:left w:val="single" w:sz="4" w:space="0" w:color="auto"/>
              <w:bottom w:val="single" w:sz="4" w:space="0" w:color="auto"/>
              <w:right w:val="single" w:sz="4" w:space="0" w:color="auto"/>
            </w:tcBorders>
            <w:shd w:val="clear" w:color="auto" w:fill="auto"/>
          </w:tcPr>
          <w:p w14:paraId="38F139F8" w14:textId="77777777" w:rsidR="00345FFB" w:rsidRPr="00715613" w:rsidRDefault="00345FFB" w:rsidP="003A5DA6">
            <w:pPr>
              <w:rPr>
                <w:sz w:val="20"/>
                <w:szCs w:val="20"/>
              </w:rPr>
            </w:pPr>
          </w:p>
        </w:tc>
      </w:tr>
    </w:tbl>
    <w:p w14:paraId="3906E000" w14:textId="77777777" w:rsidR="00345FFB" w:rsidRPr="00715613" w:rsidRDefault="00345FFB" w:rsidP="00345FFB">
      <w:pPr>
        <w:rPr>
          <w:b/>
          <w:bCs/>
          <w:sz w:val="20"/>
          <w:szCs w:val="20"/>
        </w:rPr>
      </w:pPr>
    </w:p>
    <w:p w14:paraId="57CC3F3C" w14:textId="77777777" w:rsidR="00345FFB" w:rsidRPr="00715613" w:rsidRDefault="00345FFB" w:rsidP="00345FFB">
      <w:pPr>
        <w:rPr>
          <w:b/>
          <w:bCs/>
          <w:sz w:val="20"/>
          <w:szCs w:val="20"/>
        </w:rPr>
      </w:pPr>
    </w:p>
    <w:p w14:paraId="51A2B577" w14:textId="77777777" w:rsidR="00345FFB" w:rsidRPr="00715613" w:rsidRDefault="00345FFB" w:rsidP="00345FFB">
      <w:pPr>
        <w:rPr>
          <w:b/>
          <w:bCs/>
          <w:sz w:val="20"/>
          <w:szCs w:val="20"/>
        </w:rPr>
      </w:pPr>
    </w:p>
    <w:p w14:paraId="6A1879CF" w14:textId="77777777" w:rsidR="00345FFB" w:rsidRPr="00715613" w:rsidRDefault="00345FFB" w:rsidP="00345FFB">
      <w:pPr>
        <w:rPr>
          <w:b/>
          <w:bCs/>
          <w:sz w:val="20"/>
          <w:szCs w:val="20"/>
        </w:rPr>
      </w:pPr>
    </w:p>
    <w:p w14:paraId="4805E366" w14:textId="77777777" w:rsidR="00345FFB" w:rsidRPr="00715613" w:rsidRDefault="00345FFB" w:rsidP="00345FFB">
      <w:pPr>
        <w:rPr>
          <w:b/>
          <w:bCs/>
          <w:sz w:val="20"/>
          <w:szCs w:val="20"/>
        </w:rPr>
      </w:pPr>
    </w:p>
    <w:p w14:paraId="24F19ACB" w14:textId="77777777" w:rsidR="00345FFB" w:rsidRPr="00715613" w:rsidRDefault="00345FFB" w:rsidP="00345FFB">
      <w:pPr>
        <w:rPr>
          <w:b/>
          <w:bCs/>
          <w:sz w:val="20"/>
          <w:szCs w:val="20"/>
        </w:rPr>
      </w:pPr>
    </w:p>
    <w:p w14:paraId="63CC364F" w14:textId="77777777" w:rsidR="00345FFB" w:rsidRPr="00715613" w:rsidRDefault="00345FFB" w:rsidP="00345FFB">
      <w:pPr>
        <w:rPr>
          <w:b/>
          <w:bCs/>
          <w:sz w:val="20"/>
          <w:szCs w:val="20"/>
        </w:rPr>
      </w:pPr>
    </w:p>
    <w:p w14:paraId="2C4C695D" w14:textId="77777777" w:rsidR="00345FFB" w:rsidRPr="00715613" w:rsidRDefault="00345FFB" w:rsidP="00345FFB">
      <w:pPr>
        <w:rPr>
          <w:b/>
          <w:bCs/>
          <w:sz w:val="20"/>
          <w:szCs w:val="20"/>
        </w:rPr>
      </w:pPr>
    </w:p>
    <w:p w14:paraId="0A72E782" w14:textId="77777777" w:rsidR="00345FFB" w:rsidRPr="00715613" w:rsidRDefault="00345FFB" w:rsidP="00345FFB">
      <w:pPr>
        <w:rPr>
          <w:b/>
          <w:bCs/>
          <w:sz w:val="20"/>
          <w:szCs w:val="20"/>
        </w:rPr>
      </w:pPr>
    </w:p>
    <w:p w14:paraId="75282E14" w14:textId="77777777" w:rsidR="00345FFB" w:rsidRPr="00715613" w:rsidRDefault="00345FFB" w:rsidP="00345FFB">
      <w:pPr>
        <w:rPr>
          <w:b/>
          <w:bCs/>
          <w:sz w:val="20"/>
          <w:szCs w:val="20"/>
        </w:rPr>
      </w:pPr>
    </w:p>
    <w:p w14:paraId="6349F924" w14:textId="77777777" w:rsidR="004E57DE" w:rsidRPr="00715613" w:rsidRDefault="004E57DE" w:rsidP="00345FFB">
      <w:pPr>
        <w:rPr>
          <w:sz w:val="20"/>
          <w:szCs w:val="20"/>
        </w:rPr>
      </w:pPr>
    </w:p>
    <w:p w14:paraId="0132B5EC" w14:textId="77777777" w:rsidR="004E57DE" w:rsidRPr="00715613" w:rsidRDefault="004E57DE" w:rsidP="00345FFB">
      <w:pPr>
        <w:rPr>
          <w:sz w:val="20"/>
          <w:szCs w:val="20"/>
        </w:rPr>
      </w:pPr>
    </w:p>
    <w:p w14:paraId="14815303" w14:textId="27E7C30E" w:rsidR="00345FFB" w:rsidRPr="00715613" w:rsidRDefault="00345FFB" w:rsidP="00345FFB">
      <w:pPr>
        <w:rPr>
          <w:sz w:val="20"/>
          <w:szCs w:val="20"/>
        </w:rPr>
      </w:pPr>
      <w:r w:rsidRPr="00715613">
        <w:rPr>
          <w:sz w:val="20"/>
          <w:szCs w:val="20"/>
        </w:rPr>
        <w:t xml:space="preserve">Na dan 31.12.2022 je bilo v domu 154 stanovalcev. Viri dohodkov iz katerih stanovalci poravnavajo stroške oskrbe so različni, od starostne in družinske pokojnine, do kmečke pokojnine in drugih virov. </w:t>
      </w:r>
    </w:p>
    <w:p w14:paraId="405A5ECD" w14:textId="77777777" w:rsidR="00345FFB" w:rsidRPr="00715613" w:rsidRDefault="00345FFB" w:rsidP="00345FFB">
      <w:pPr>
        <w:rPr>
          <w:sz w:val="20"/>
          <w:szCs w:val="20"/>
        </w:rPr>
      </w:pPr>
    </w:p>
    <w:p w14:paraId="65F3A79A" w14:textId="40A40EEE" w:rsidR="00345FFB" w:rsidRPr="00715613" w:rsidRDefault="00345FFB" w:rsidP="00345FFB">
      <w:pPr>
        <w:rPr>
          <w:sz w:val="20"/>
          <w:szCs w:val="20"/>
        </w:rPr>
      </w:pPr>
      <w:r w:rsidRPr="00715613">
        <w:rPr>
          <w:sz w:val="20"/>
          <w:szCs w:val="20"/>
        </w:rPr>
        <w:t>Na dan 31.12.2022 smo imeli enega stanovalca brez lastnih dohodkov za preživljanje. V letu 2022 so se nekoliko spremenili strukturni deleži po viru dohodkov. Starostno pokojnino je imelo za 5 odstotnih točk več stanovalcev kot leto pred tem, družinsko pokojnino pa je prejemalo za 2 odstotni točki manj stanovalcev kot leto pred tem. Invalidnino je prejemalo za 1 odstotno točko več stanovalcev kot leto pred tem, kmečko pokojnino pa za 1 odstotno točko manj stanovalcev kot leta 2021. Delež stanovalcev, ki prejemajo prihodke iz drugih virov se je v primerjavi z letom 2021 zmanjšalo za 6 odstotnih točk.</w:t>
      </w:r>
    </w:p>
    <w:p w14:paraId="75E208AB" w14:textId="7B7379EF" w:rsidR="00345FFB" w:rsidRPr="00715613" w:rsidRDefault="00345FFB" w:rsidP="000654AC">
      <w:pPr>
        <w:rPr>
          <w:sz w:val="20"/>
          <w:szCs w:val="20"/>
        </w:rPr>
      </w:pPr>
    </w:p>
    <w:p w14:paraId="75677265" w14:textId="702CBCA8" w:rsidR="003412D5" w:rsidRPr="00715613" w:rsidRDefault="004E57DE" w:rsidP="003412D5">
      <w:pPr>
        <w:pStyle w:val="Naslov3"/>
        <w:rPr>
          <w:rFonts w:ascii="Times New Roman" w:hAnsi="Times New Roman" w:cs="Times New Roman"/>
          <w:color w:val="auto"/>
          <w:sz w:val="20"/>
          <w:szCs w:val="20"/>
        </w:rPr>
      </w:pPr>
      <w:bookmarkStart w:id="58" w:name="_Toc1463211"/>
      <w:bookmarkStart w:id="59" w:name="_Toc127347215"/>
      <w:r w:rsidRPr="00715613">
        <w:rPr>
          <w:rFonts w:ascii="Times New Roman" w:hAnsi="Times New Roman" w:cs="Times New Roman"/>
          <w:color w:val="auto"/>
          <w:sz w:val="20"/>
          <w:szCs w:val="20"/>
        </w:rPr>
        <w:t xml:space="preserve">4.8.6. </w:t>
      </w:r>
      <w:r w:rsidR="003412D5" w:rsidRPr="00715613">
        <w:rPr>
          <w:rFonts w:ascii="Times New Roman" w:hAnsi="Times New Roman" w:cs="Times New Roman"/>
          <w:color w:val="auto"/>
          <w:sz w:val="20"/>
          <w:szCs w:val="20"/>
        </w:rPr>
        <w:t xml:space="preserve">  Struktura stanovalcev po občinah stalnega bivališča</w:t>
      </w:r>
      <w:bookmarkEnd w:id="58"/>
      <w:r w:rsidR="003412D5" w:rsidRPr="00715613">
        <w:rPr>
          <w:rFonts w:ascii="Times New Roman" w:hAnsi="Times New Roman" w:cs="Times New Roman"/>
          <w:color w:val="auto"/>
          <w:sz w:val="20"/>
          <w:szCs w:val="20"/>
        </w:rPr>
        <w:t xml:space="preserve"> na dan 31.12.202</w:t>
      </w:r>
      <w:r w:rsidR="00404E15" w:rsidRPr="00715613">
        <w:rPr>
          <w:rFonts w:ascii="Times New Roman" w:hAnsi="Times New Roman" w:cs="Times New Roman"/>
          <w:color w:val="auto"/>
          <w:sz w:val="20"/>
          <w:szCs w:val="20"/>
        </w:rPr>
        <w:t>2</w:t>
      </w:r>
      <w:bookmarkEnd w:id="59"/>
    </w:p>
    <w:p w14:paraId="1C9C7FC9" w14:textId="77777777" w:rsidR="003412D5" w:rsidRPr="00715613" w:rsidRDefault="003412D5" w:rsidP="003412D5">
      <w:pPr>
        <w:pStyle w:val="Glava"/>
        <w:tabs>
          <w:tab w:val="clear" w:pos="4536"/>
          <w:tab w:val="clear" w:pos="9072"/>
        </w:tabs>
        <w:rPr>
          <w:i/>
          <w:sz w:val="20"/>
          <w:szCs w:val="20"/>
        </w:rPr>
      </w:pPr>
    </w:p>
    <w:tbl>
      <w:tblPr>
        <w:tblStyle w:val="Tabelamrea2"/>
        <w:tblW w:w="0" w:type="auto"/>
        <w:tblLayout w:type="fixed"/>
        <w:tblLook w:val="04A0" w:firstRow="1" w:lastRow="0" w:firstColumn="1" w:lastColumn="0" w:noHBand="0" w:noVBand="1"/>
      </w:tblPr>
      <w:tblGrid>
        <w:gridCol w:w="1526"/>
        <w:gridCol w:w="1984"/>
        <w:gridCol w:w="567"/>
        <w:gridCol w:w="1985"/>
        <w:gridCol w:w="709"/>
        <w:gridCol w:w="1984"/>
      </w:tblGrid>
      <w:tr w:rsidR="003412D5" w:rsidRPr="00715613" w14:paraId="520E1185" w14:textId="77777777" w:rsidTr="003412D5">
        <w:tc>
          <w:tcPr>
            <w:tcW w:w="1526" w:type="dxa"/>
            <w:shd w:val="clear" w:color="auto" w:fill="D9D9D9" w:themeFill="background1" w:themeFillShade="D9"/>
            <w:vAlign w:val="center"/>
          </w:tcPr>
          <w:p w14:paraId="3ADEF57F" w14:textId="77777777" w:rsidR="003412D5" w:rsidRPr="00715613" w:rsidRDefault="003412D5" w:rsidP="003412D5">
            <w:pPr>
              <w:jc w:val="center"/>
              <w:rPr>
                <w:b/>
                <w:sz w:val="20"/>
                <w:szCs w:val="20"/>
              </w:rPr>
            </w:pPr>
            <w:r w:rsidRPr="00715613">
              <w:rPr>
                <w:b/>
                <w:sz w:val="20"/>
                <w:szCs w:val="20"/>
              </w:rPr>
              <w:t>Občine</w:t>
            </w:r>
          </w:p>
        </w:tc>
        <w:tc>
          <w:tcPr>
            <w:tcW w:w="1984" w:type="dxa"/>
            <w:shd w:val="clear" w:color="auto" w:fill="D9D9D9" w:themeFill="background1" w:themeFillShade="D9"/>
            <w:vAlign w:val="center"/>
          </w:tcPr>
          <w:p w14:paraId="167CDAD0" w14:textId="77777777" w:rsidR="003412D5" w:rsidRPr="00715613" w:rsidRDefault="003412D5" w:rsidP="003412D5">
            <w:pPr>
              <w:jc w:val="center"/>
              <w:rPr>
                <w:b/>
                <w:sz w:val="20"/>
                <w:szCs w:val="20"/>
              </w:rPr>
            </w:pPr>
            <w:r w:rsidRPr="00715613">
              <w:rPr>
                <w:b/>
                <w:sz w:val="20"/>
                <w:szCs w:val="20"/>
              </w:rPr>
              <w:t>Št. stanovalcev 2021</w:t>
            </w:r>
          </w:p>
        </w:tc>
        <w:tc>
          <w:tcPr>
            <w:tcW w:w="567" w:type="dxa"/>
            <w:shd w:val="clear" w:color="auto" w:fill="D9D9D9" w:themeFill="background1" w:themeFillShade="D9"/>
            <w:vAlign w:val="center"/>
          </w:tcPr>
          <w:p w14:paraId="4EE31097" w14:textId="77777777" w:rsidR="003412D5" w:rsidRPr="00715613" w:rsidRDefault="003412D5" w:rsidP="003412D5">
            <w:pPr>
              <w:jc w:val="center"/>
              <w:rPr>
                <w:b/>
                <w:sz w:val="20"/>
                <w:szCs w:val="20"/>
              </w:rPr>
            </w:pPr>
            <w:r w:rsidRPr="00715613">
              <w:rPr>
                <w:b/>
                <w:sz w:val="20"/>
                <w:szCs w:val="20"/>
              </w:rPr>
              <w:t>%</w:t>
            </w:r>
          </w:p>
        </w:tc>
        <w:tc>
          <w:tcPr>
            <w:tcW w:w="1985" w:type="dxa"/>
            <w:shd w:val="clear" w:color="auto" w:fill="D9D9D9" w:themeFill="background1" w:themeFillShade="D9"/>
            <w:vAlign w:val="center"/>
          </w:tcPr>
          <w:p w14:paraId="78003F14" w14:textId="77777777" w:rsidR="003412D5" w:rsidRPr="00715613" w:rsidRDefault="003412D5" w:rsidP="003412D5">
            <w:pPr>
              <w:jc w:val="center"/>
              <w:rPr>
                <w:b/>
                <w:sz w:val="20"/>
                <w:szCs w:val="20"/>
              </w:rPr>
            </w:pPr>
            <w:r w:rsidRPr="00715613">
              <w:rPr>
                <w:b/>
                <w:sz w:val="20"/>
                <w:szCs w:val="20"/>
              </w:rPr>
              <w:t>Št. stanovalcev 2022</w:t>
            </w:r>
          </w:p>
        </w:tc>
        <w:tc>
          <w:tcPr>
            <w:tcW w:w="709" w:type="dxa"/>
            <w:shd w:val="clear" w:color="auto" w:fill="D9D9D9" w:themeFill="background1" w:themeFillShade="D9"/>
            <w:vAlign w:val="center"/>
          </w:tcPr>
          <w:p w14:paraId="3C80D462" w14:textId="77777777" w:rsidR="003412D5" w:rsidRPr="00715613" w:rsidRDefault="003412D5" w:rsidP="003412D5">
            <w:pPr>
              <w:jc w:val="center"/>
              <w:rPr>
                <w:b/>
                <w:sz w:val="20"/>
                <w:szCs w:val="20"/>
              </w:rPr>
            </w:pPr>
            <w:r w:rsidRPr="00715613">
              <w:rPr>
                <w:b/>
                <w:sz w:val="20"/>
                <w:szCs w:val="20"/>
              </w:rPr>
              <w:t>%</w:t>
            </w:r>
          </w:p>
        </w:tc>
        <w:tc>
          <w:tcPr>
            <w:tcW w:w="1984" w:type="dxa"/>
            <w:shd w:val="clear" w:color="auto" w:fill="D9D9D9" w:themeFill="background1" w:themeFillShade="D9"/>
            <w:vAlign w:val="center"/>
          </w:tcPr>
          <w:p w14:paraId="35607FA8" w14:textId="77777777" w:rsidR="003412D5" w:rsidRPr="00715613" w:rsidRDefault="003412D5" w:rsidP="003412D5">
            <w:pPr>
              <w:jc w:val="center"/>
              <w:rPr>
                <w:b/>
                <w:sz w:val="20"/>
                <w:szCs w:val="20"/>
              </w:rPr>
            </w:pPr>
            <w:r w:rsidRPr="00715613">
              <w:rPr>
                <w:b/>
                <w:sz w:val="20"/>
                <w:szCs w:val="20"/>
              </w:rPr>
              <w:t>Razlika  2021/2022</w:t>
            </w:r>
          </w:p>
        </w:tc>
      </w:tr>
      <w:tr w:rsidR="003412D5" w:rsidRPr="00715613" w14:paraId="48409474" w14:textId="77777777" w:rsidTr="003412D5">
        <w:tc>
          <w:tcPr>
            <w:tcW w:w="1526" w:type="dxa"/>
            <w:vAlign w:val="center"/>
          </w:tcPr>
          <w:p w14:paraId="00C2EBB8" w14:textId="77777777" w:rsidR="003412D5" w:rsidRPr="00715613" w:rsidRDefault="003412D5" w:rsidP="003412D5">
            <w:pPr>
              <w:rPr>
                <w:sz w:val="20"/>
                <w:szCs w:val="20"/>
              </w:rPr>
            </w:pPr>
            <w:r w:rsidRPr="00715613">
              <w:rPr>
                <w:sz w:val="20"/>
                <w:szCs w:val="20"/>
              </w:rPr>
              <w:t>Črnomelj</w:t>
            </w:r>
          </w:p>
        </w:tc>
        <w:tc>
          <w:tcPr>
            <w:tcW w:w="1984" w:type="dxa"/>
            <w:vAlign w:val="center"/>
          </w:tcPr>
          <w:p w14:paraId="50D9A17F" w14:textId="77777777" w:rsidR="003412D5" w:rsidRPr="00715613" w:rsidRDefault="003412D5" w:rsidP="003412D5">
            <w:pPr>
              <w:jc w:val="center"/>
              <w:rPr>
                <w:sz w:val="20"/>
                <w:szCs w:val="20"/>
              </w:rPr>
            </w:pPr>
            <w:r w:rsidRPr="00715613">
              <w:rPr>
                <w:sz w:val="20"/>
                <w:szCs w:val="20"/>
              </w:rPr>
              <w:t>86</w:t>
            </w:r>
          </w:p>
        </w:tc>
        <w:tc>
          <w:tcPr>
            <w:tcW w:w="567" w:type="dxa"/>
            <w:vAlign w:val="center"/>
          </w:tcPr>
          <w:p w14:paraId="4815730F" w14:textId="77777777" w:rsidR="003412D5" w:rsidRPr="00715613" w:rsidRDefault="003412D5" w:rsidP="003412D5">
            <w:pPr>
              <w:jc w:val="center"/>
              <w:rPr>
                <w:sz w:val="20"/>
                <w:szCs w:val="20"/>
              </w:rPr>
            </w:pPr>
            <w:r w:rsidRPr="00715613">
              <w:rPr>
                <w:sz w:val="20"/>
                <w:szCs w:val="20"/>
              </w:rPr>
              <w:t>51</w:t>
            </w:r>
          </w:p>
        </w:tc>
        <w:tc>
          <w:tcPr>
            <w:tcW w:w="1985" w:type="dxa"/>
            <w:vAlign w:val="center"/>
          </w:tcPr>
          <w:p w14:paraId="79EBD74B" w14:textId="77777777" w:rsidR="003412D5" w:rsidRPr="00715613" w:rsidRDefault="003412D5" w:rsidP="003412D5">
            <w:pPr>
              <w:jc w:val="center"/>
              <w:rPr>
                <w:sz w:val="20"/>
                <w:szCs w:val="20"/>
              </w:rPr>
            </w:pPr>
            <w:r w:rsidRPr="00715613">
              <w:rPr>
                <w:sz w:val="20"/>
                <w:szCs w:val="20"/>
              </w:rPr>
              <w:t>81</w:t>
            </w:r>
          </w:p>
        </w:tc>
        <w:tc>
          <w:tcPr>
            <w:tcW w:w="709" w:type="dxa"/>
            <w:vAlign w:val="center"/>
          </w:tcPr>
          <w:p w14:paraId="67AF5812" w14:textId="77777777" w:rsidR="003412D5" w:rsidRPr="00715613" w:rsidRDefault="003412D5" w:rsidP="003412D5">
            <w:pPr>
              <w:jc w:val="center"/>
              <w:rPr>
                <w:sz w:val="20"/>
                <w:szCs w:val="20"/>
              </w:rPr>
            </w:pPr>
            <w:r w:rsidRPr="00715613">
              <w:rPr>
                <w:sz w:val="20"/>
                <w:szCs w:val="20"/>
              </w:rPr>
              <w:t>53</w:t>
            </w:r>
          </w:p>
        </w:tc>
        <w:tc>
          <w:tcPr>
            <w:tcW w:w="1984" w:type="dxa"/>
            <w:vAlign w:val="center"/>
          </w:tcPr>
          <w:p w14:paraId="4CD2A63F" w14:textId="77777777" w:rsidR="003412D5" w:rsidRPr="00715613" w:rsidRDefault="003412D5" w:rsidP="003412D5">
            <w:pPr>
              <w:spacing w:before="120" w:after="200" w:line="276" w:lineRule="auto"/>
              <w:contextualSpacing/>
              <w:jc w:val="center"/>
              <w:rPr>
                <w:rFonts w:ascii="Calibri" w:hAnsi="Calibri" w:cs="Calibri"/>
                <w:sz w:val="20"/>
                <w:szCs w:val="20"/>
              </w:rPr>
            </w:pPr>
            <w:r w:rsidRPr="00715613">
              <w:rPr>
                <w:rFonts w:ascii="Calibri" w:hAnsi="Calibri" w:cs="Calibri"/>
                <w:sz w:val="20"/>
                <w:szCs w:val="20"/>
              </w:rPr>
              <w:t>+ 2 o.t.</w:t>
            </w:r>
          </w:p>
        </w:tc>
      </w:tr>
      <w:tr w:rsidR="003412D5" w:rsidRPr="00715613" w14:paraId="26E09A0C" w14:textId="77777777" w:rsidTr="003412D5">
        <w:tc>
          <w:tcPr>
            <w:tcW w:w="1526" w:type="dxa"/>
            <w:vAlign w:val="center"/>
          </w:tcPr>
          <w:p w14:paraId="708C109C" w14:textId="77777777" w:rsidR="003412D5" w:rsidRPr="00715613" w:rsidRDefault="003412D5" w:rsidP="003412D5">
            <w:pPr>
              <w:rPr>
                <w:sz w:val="20"/>
                <w:szCs w:val="20"/>
              </w:rPr>
            </w:pPr>
            <w:r w:rsidRPr="00715613">
              <w:rPr>
                <w:sz w:val="20"/>
                <w:szCs w:val="20"/>
              </w:rPr>
              <w:t>Semič</w:t>
            </w:r>
          </w:p>
        </w:tc>
        <w:tc>
          <w:tcPr>
            <w:tcW w:w="1984" w:type="dxa"/>
            <w:vAlign w:val="center"/>
          </w:tcPr>
          <w:p w14:paraId="48663525" w14:textId="77777777" w:rsidR="003412D5" w:rsidRPr="00715613" w:rsidRDefault="003412D5" w:rsidP="003412D5">
            <w:pPr>
              <w:jc w:val="center"/>
              <w:rPr>
                <w:sz w:val="20"/>
                <w:szCs w:val="20"/>
              </w:rPr>
            </w:pPr>
            <w:r w:rsidRPr="00715613">
              <w:rPr>
                <w:sz w:val="20"/>
                <w:szCs w:val="20"/>
              </w:rPr>
              <w:t>22</w:t>
            </w:r>
          </w:p>
        </w:tc>
        <w:tc>
          <w:tcPr>
            <w:tcW w:w="567" w:type="dxa"/>
            <w:vAlign w:val="center"/>
          </w:tcPr>
          <w:p w14:paraId="1411ABAE" w14:textId="77777777" w:rsidR="003412D5" w:rsidRPr="00715613" w:rsidRDefault="003412D5" w:rsidP="003412D5">
            <w:pPr>
              <w:jc w:val="center"/>
              <w:rPr>
                <w:sz w:val="20"/>
                <w:szCs w:val="20"/>
              </w:rPr>
            </w:pPr>
            <w:r w:rsidRPr="00715613">
              <w:rPr>
                <w:sz w:val="20"/>
                <w:szCs w:val="20"/>
              </w:rPr>
              <w:t>13</w:t>
            </w:r>
          </w:p>
        </w:tc>
        <w:tc>
          <w:tcPr>
            <w:tcW w:w="1985" w:type="dxa"/>
            <w:vAlign w:val="center"/>
          </w:tcPr>
          <w:p w14:paraId="04F3E085" w14:textId="77777777" w:rsidR="003412D5" w:rsidRPr="00715613" w:rsidRDefault="003412D5" w:rsidP="003412D5">
            <w:pPr>
              <w:jc w:val="center"/>
              <w:rPr>
                <w:sz w:val="20"/>
                <w:szCs w:val="20"/>
              </w:rPr>
            </w:pPr>
            <w:r w:rsidRPr="00715613">
              <w:rPr>
                <w:sz w:val="20"/>
                <w:szCs w:val="20"/>
              </w:rPr>
              <w:t>21</w:t>
            </w:r>
          </w:p>
        </w:tc>
        <w:tc>
          <w:tcPr>
            <w:tcW w:w="709" w:type="dxa"/>
            <w:vAlign w:val="center"/>
          </w:tcPr>
          <w:p w14:paraId="1AF90B89" w14:textId="77777777" w:rsidR="003412D5" w:rsidRPr="00715613" w:rsidRDefault="003412D5" w:rsidP="003412D5">
            <w:pPr>
              <w:jc w:val="center"/>
              <w:rPr>
                <w:sz w:val="20"/>
                <w:szCs w:val="20"/>
              </w:rPr>
            </w:pPr>
            <w:r w:rsidRPr="00715613">
              <w:rPr>
                <w:sz w:val="20"/>
                <w:szCs w:val="20"/>
              </w:rPr>
              <w:t>14</w:t>
            </w:r>
          </w:p>
        </w:tc>
        <w:tc>
          <w:tcPr>
            <w:tcW w:w="1984" w:type="dxa"/>
            <w:vAlign w:val="center"/>
          </w:tcPr>
          <w:p w14:paraId="5F3C499B" w14:textId="77777777" w:rsidR="003412D5" w:rsidRPr="00715613" w:rsidRDefault="003412D5" w:rsidP="003412D5">
            <w:pPr>
              <w:jc w:val="center"/>
              <w:rPr>
                <w:sz w:val="20"/>
                <w:szCs w:val="20"/>
              </w:rPr>
            </w:pPr>
            <w:r w:rsidRPr="00715613">
              <w:rPr>
                <w:sz w:val="20"/>
                <w:szCs w:val="20"/>
              </w:rPr>
              <w:t>+1 o.t.</w:t>
            </w:r>
          </w:p>
        </w:tc>
      </w:tr>
      <w:tr w:rsidR="003412D5" w:rsidRPr="00715613" w14:paraId="075B92AE" w14:textId="77777777" w:rsidTr="003412D5">
        <w:tc>
          <w:tcPr>
            <w:tcW w:w="1526" w:type="dxa"/>
            <w:vAlign w:val="center"/>
          </w:tcPr>
          <w:p w14:paraId="118296EE" w14:textId="77777777" w:rsidR="003412D5" w:rsidRPr="00715613" w:rsidRDefault="003412D5" w:rsidP="003412D5">
            <w:pPr>
              <w:rPr>
                <w:sz w:val="20"/>
                <w:szCs w:val="20"/>
              </w:rPr>
            </w:pPr>
            <w:r w:rsidRPr="00715613">
              <w:rPr>
                <w:sz w:val="20"/>
                <w:szCs w:val="20"/>
              </w:rPr>
              <w:t>Druge občine</w:t>
            </w:r>
          </w:p>
        </w:tc>
        <w:tc>
          <w:tcPr>
            <w:tcW w:w="1984" w:type="dxa"/>
            <w:vAlign w:val="center"/>
          </w:tcPr>
          <w:p w14:paraId="59E4D065" w14:textId="77777777" w:rsidR="003412D5" w:rsidRPr="00715613" w:rsidRDefault="003412D5" w:rsidP="003412D5">
            <w:pPr>
              <w:jc w:val="center"/>
              <w:rPr>
                <w:sz w:val="20"/>
                <w:szCs w:val="20"/>
              </w:rPr>
            </w:pPr>
            <w:r w:rsidRPr="00715613">
              <w:rPr>
                <w:sz w:val="20"/>
                <w:szCs w:val="20"/>
              </w:rPr>
              <w:t>60</w:t>
            </w:r>
          </w:p>
        </w:tc>
        <w:tc>
          <w:tcPr>
            <w:tcW w:w="567" w:type="dxa"/>
            <w:vAlign w:val="center"/>
          </w:tcPr>
          <w:p w14:paraId="3A1BABC7" w14:textId="77777777" w:rsidR="003412D5" w:rsidRPr="00715613" w:rsidRDefault="003412D5" w:rsidP="003412D5">
            <w:pPr>
              <w:jc w:val="center"/>
              <w:rPr>
                <w:sz w:val="20"/>
                <w:szCs w:val="20"/>
              </w:rPr>
            </w:pPr>
            <w:r w:rsidRPr="00715613">
              <w:rPr>
                <w:sz w:val="20"/>
                <w:szCs w:val="20"/>
              </w:rPr>
              <w:t>36</w:t>
            </w:r>
          </w:p>
        </w:tc>
        <w:tc>
          <w:tcPr>
            <w:tcW w:w="1985" w:type="dxa"/>
            <w:vAlign w:val="center"/>
          </w:tcPr>
          <w:p w14:paraId="5299B926" w14:textId="77777777" w:rsidR="003412D5" w:rsidRPr="00715613" w:rsidRDefault="003412D5" w:rsidP="003412D5">
            <w:pPr>
              <w:jc w:val="center"/>
              <w:rPr>
                <w:sz w:val="20"/>
                <w:szCs w:val="20"/>
              </w:rPr>
            </w:pPr>
            <w:r w:rsidRPr="00715613">
              <w:rPr>
                <w:sz w:val="20"/>
                <w:szCs w:val="20"/>
              </w:rPr>
              <w:t>52</w:t>
            </w:r>
          </w:p>
        </w:tc>
        <w:tc>
          <w:tcPr>
            <w:tcW w:w="709" w:type="dxa"/>
            <w:vAlign w:val="center"/>
          </w:tcPr>
          <w:p w14:paraId="6E60C80F" w14:textId="77777777" w:rsidR="003412D5" w:rsidRPr="00715613" w:rsidRDefault="003412D5" w:rsidP="003412D5">
            <w:pPr>
              <w:jc w:val="center"/>
              <w:rPr>
                <w:sz w:val="20"/>
                <w:szCs w:val="20"/>
              </w:rPr>
            </w:pPr>
            <w:r w:rsidRPr="00715613">
              <w:rPr>
                <w:sz w:val="20"/>
                <w:szCs w:val="20"/>
              </w:rPr>
              <w:t>33</w:t>
            </w:r>
          </w:p>
        </w:tc>
        <w:tc>
          <w:tcPr>
            <w:tcW w:w="1984" w:type="dxa"/>
            <w:vAlign w:val="center"/>
          </w:tcPr>
          <w:p w14:paraId="11E7DED0" w14:textId="77777777" w:rsidR="003412D5" w:rsidRPr="00715613" w:rsidRDefault="003412D5" w:rsidP="003412D5">
            <w:pPr>
              <w:jc w:val="center"/>
              <w:rPr>
                <w:sz w:val="20"/>
                <w:szCs w:val="20"/>
              </w:rPr>
            </w:pPr>
            <w:r w:rsidRPr="00715613">
              <w:rPr>
                <w:sz w:val="20"/>
                <w:szCs w:val="20"/>
              </w:rPr>
              <w:t>-3 o.t.</w:t>
            </w:r>
          </w:p>
        </w:tc>
      </w:tr>
    </w:tbl>
    <w:p w14:paraId="5F16CAC4" w14:textId="77777777" w:rsidR="003412D5" w:rsidRPr="00715613" w:rsidRDefault="003412D5" w:rsidP="003412D5">
      <w:pPr>
        <w:rPr>
          <w:sz w:val="20"/>
          <w:szCs w:val="20"/>
        </w:rPr>
      </w:pPr>
    </w:p>
    <w:p w14:paraId="086DABD4" w14:textId="77777777" w:rsidR="003412D5" w:rsidRPr="00715613" w:rsidRDefault="003412D5" w:rsidP="003412D5">
      <w:pPr>
        <w:rPr>
          <w:sz w:val="20"/>
          <w:szCs w:val="20"/>
        </w:rPr>
      </w:pPr>
      <w:r w:rsidRPr="00715613">
        <w:rPr>
          <w:noProof/>
          <w:sz w:val="20"/>
          <w:szCs w:val="20"/>
        </w:rPr>
        <w:drawing>
          <wp:inline distT="0" distB="0" distL="0" distR="0" wp14:anchorId="790246FE" wp14:editId="6D77ACA1">
            <wp:extent cx="3276234" cy="1972102"/>
            <wp:effectExtent l="0" t="0" r="635"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5310" cy="1989604"/>
                    </a:xfrm>
                    <a:prstGeom prst="rect">
                      <a:avLst/>
                    </a:prstGeom>
                    <a:noFill/>
                  </pic:spPr>
                </pic:pic>
              </a:graphicData>
            </a:graphic>
          </wp:inline>
        </w:drawing>
      </w:r>
    </w:p>
    <w:p w14:paraId="7265A9B2" w14:textId="77777777" w:rsidR="003412D5" w:rsidRPr="00715613" w:rsidRDefault="003412D5" w:rsidP="003412D5">
      <w:pPr>
        <w:rPr>
          <w:sz w:val="20"/>
          <w:szCs w:val="20"/>
        </w:rPr>
      </w:pPr>
    </w:p>
    <w:p w14:paraId="412C0F05" w14:textId="77777777" w:rsidR="003412D5" w:rsidRPr="00715613" w:rsidRDefault="003412D5" w:rsidP="003412D5">
      <w:pPr>
        <w:rPr>
          <w:sz w:val="20"/>
          <w:szCs w:val="20"/>
        </w:rPr>
      </w:pPr>
      <w:bookmarkStart w:id="60" w:name="_Toc1463212"/>
      <w:r w:rsidRPr="00715613">
        <w:rPr>
          <w:sz w:val="20"/>
          <w:szCs w:val="20"/>
        </w:rPr>
        <w:t>Iz navedenega izhaja, da je bilo ob koncu leta 2022 v domu 5 stanovalcev manj iz občine Črnomelj kot v letu 2021, da pa je odstotek stanovalcev iz občine Črnomelj za 2 odstotne točke višji kot v letu 2021. Odstotek stanovalcev iz občine Semič je za 1 odstotne točke višji v primerjavi s preteklim letom - konec leta 2022 je bilo v domu 21 stanovalcev, v letu 2021 pa 22 stanovalcev. Trend števila stanovalcev iz drugih občin se je znižal v primerjavi z prejšnjim letom za 3 odstotne točke.</w:t>
      </w:r>
    </w:p>
    <w:p w14:paraId="5249084F" w14:textId="77777777" w:rsidR="003412D5" w:rsidRPr="00715613" w:rsidRDefault="003412D5" w:rsidP="003412D5">
      <w:pPr>
        <w:rPr>
          <w:sz w:val="20"/>
          <w:szCs w:val="20"/>
        </w:rPr>
      </w:pPr>
    </w:p>
    <w:p w14:paraId="56D0A234" w14:textId="77777777" w:rsidR="003412D5" w:rsidRPr="00715613" w:rsidRDefault="003412D5" w:rsidP="003412D5">
      <w:pPr>
        <w:rPr>
          <w:sz w:val="20"/>
          <w:szCs w:val="20"/>
        </w:rPr>
      </w:pPr>
      <w:r w:rsidRPr="00715613">
        <w:rPr>
          <w:sz w:val="20"/>
          <w:szCs w:val="20"/>
        </w:rPr>
        <w:t xml:space="preserve">V letu 2022 je bilo 67 % stanovalcev iz občine Črnomelj in Semič, 33 % stanovalcev pa je iz drugih občin. </w:t>
      </w:r>
    </w:p>
    <w:p w14:paraId="1CEB8720" w14:textId="77777777" w:rsidR="003412D5" w:rsidRPr="00715613" w:rsidRDefault="003412D5" w:rsidP="003412D5">
      <w:pPr>
        <w:rPr>
          <w:sz w:val="20"/>
          <w:szCs w:val="20"/>
        </w:rPr>
      </w:pPr>
    </w:p>
    <w:p w14:paraId="0B4CE3F7" w14:textId="1F043711" w:rsidR="003412D5" w:rsidRPr="00715613" w:rsidRDefault="004E57DE" w:rsidP="003412D5">
      <w:pPr>
        <w:pStyle w:val="Naslov3"/>
        <w:rPr>
          <w:rFonts w:ascii="Times New Roman" w:hAnsi="Times New Roman" w:cs="Times New Roman"/>
          <w:color w:val="auto"/>
          <w:sz w:val="20"/>
          <w:szCs w:val="20"/>
        </w:rPr>
      </w:pPr>
      <w:bookmarkStart w:id="61" w:name="_Toc127347216"/>
      <w:r w:rsidRPr="00715613">
        <w:rPr>
          <w:rFonts w:ascii="Times New Roman" w:hAnsi="Times New Roman" w:cs="Times New Roman"/>
          <w:color w:val="auto"/>
          <w:sz w:val="20"/>
          <w:szCs w:val="20"/>
        </w:rPr>
        <w:t xml:space="preserve">4.8.7. </w:t>
      </w:r>
      <w:r w:rsidR="003412D5" w:rsidRPr="00715613">
        <w:rPr>
          <w:rFonts w:ascii="Times New Roman" w:hAnsi="Times New Roman" w:cs="Times New Roman"/>
          <w:color w:val="auto"/>
          <w:sz w:val="20"/>
          <w:szCs w:val="20"/>
        </w:rPr>
        <w:t xml:space="preserve"> Odhodi iz doma</w:t>
      </w:r>
      <w:bookmarkEnd w:id="60"/>
      <w:bookmarkEnd w:id="61"/>
    </w:p>
    <w:p w14:paraId="1FD23BB2" w14:textId="77777777" w:rsidR="003412D5" w:rsidRPr="00715613" w:rsidRDefault="003412D5" w:rsidP="003412D5">
      <w:pPr>
        <w:jc w:val="center"/>
        <w:rPr>
          <w:sz w:val="20"/>
          <w:szCs w:val="20"/>
        </w:rPr>
      </w:pPr>
    </w:p>
    <w:p w14:paraId="5F48E1A5" w14:textId="77777777" w:rsidR="003412D5" w:rsidRPr="00715613" w:rsidRDefault="003412D5" w:rsidP="003412D5">
      <w:pPr>
        <w:pStyle w:val="Telobesedila3"/>
        <w:rPr>
          <w:i w:val="0"/>
          <w:sz w:val="20"/>
          <w:szCs w:val="20"/>
        </w:rPr>
      </w:pPr>
      <w:bookmarkStart w:id="62" w:name="_Toc1463213"/>
      <w:r w:rsidRPr="00715613">
        <w:rPr>
          <w:i w:val="0"/>
          <w:sz w:val="20"/>
          <w:szCs w:val="20"/>
        </w:rPr>
        <w:t>Podrobnejši pregled umrlih stanovalcev</w:t>
      </w:r>
    </w:p>
    <w:p w14:paraId="2E679503" w14:textId="77777777" w:rsidR="003412D5" w:rsidRPr="00715613" w:rsidRDefault="003412D5" w:rsidP="003412D5">
      <w:pPr>
        <w:rPr>
          <w:bCs/>
          <w:sz w:val="20"/>
          <w:szCs w:val="20"/>
        </w:rPr>
      </w:pPr>
    </w:p>
    <w:p w14:paraId="56CC67A2" w14:textId="0A4A42CA" w:rsidR="00620DAC" w:rsidRPr="00715613" w:rsidRDefault="003412D5" w:rsidP="003412D5">
      <w:pPr>
        <w:rPr>
          <w:bCs/>
          <w:sz w:val="20"/>
          <w:szCs w:val="20"/>
        </w:rPr>
      </w:pPr>
      <w:r w:rsidRPr="00715613">
        <w:rPr>
          <w:bCs/>
          <w:sz w:val="20"/>
          <w:szCs w:val="20"/>
        </w:rPr>
        <w:t>V letu 2022 je umrlo 60 stanovalcev, leta 2021 pa 53 stanovalcev, kar je za 12 odstotkov več kot v letu 2021.</w:t>
      </w:r>
    </w:p>
    <w:p w14:paraId="328D4F2C" w14:textId="77777777" w:rsidR="00620DAC" w:rsidRPr="00715613" w:rsidRDefault="00620DAC" w:rsidP="00620DAC">
      <w:pPr>
        <w:rPr>
          <w:sz w:val="20"/>
          <w:szCs w:val="20"/>
        </w:rPr>
      </w:pPr>
    </w:p>
    <w:p w14:paraId="2BD4F817" w14:textId="77777777" w:rsidR="003412D5" w:rsidRPr="00715613" w:rsidRDefault="003412D5" w:rsidP="003412D5">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18" w:space="0" w:color="FFFFFF"/>
          <w:insideV w:val="single" w:sz="18" w:space="0" w:color="FFFFFF"/>
        </w:tblBorders>
        <w:tblLayout w:type="fixed"/>
        <w:tblLook w:val="01E0" w:firstRow="1" w:lastRow="1" w:firstColumn="1" w:lastColumn="1" w:noHBand="0" w:noVBand="0"/>
      </w:tblPr>
      <w:tblGrid>
        <w:gridCol w:w="6973"/>
      </w:tblGrid>
      <w:tr w:rsidR="003412D5" w:rsidRPr="00715613" w14:paraId="091DBDC3" w14:textId="77777777" w:rsidTr="00940803">
        <w:trPr>
          <w:trHeight w:val="622"/>
          <w:jc w:val="center"/>
        </w:trPr>
        <w:tc>
          <w:tcPr>
            <w:tcW w:w="6973" w:type="dxa"/>
            <w:shd w:val="clear" w:color="auto" w:fill="D9D9D9" w:themeFill="background1" w:themeFillShade="D9"/>
          </w:tcPr>
          <w:p w14:paraId="243E67B8" w14:textId="77777777" w:rsidR="003412D5" w:rsidRPr="00715613" w:rsidRDefault="003412D5" w:rsidP="003412D5">
            <w:pPr>
              <w:jc w:val="center"/>
              <w:rPr>
                <w:b/>
                <w:bCs/>
                <w:sz w:val="20"/>
                <w:szCs w:val="20"/>
              </w:rPr>
            </w:pPr>
            <w:r w:rsidRPr="00715613">
              <w:rPr>
                <w:b/>
                <w:bCs/>
                <w:sz w:val="20"/>
                <w:szCs w:val="20"/>
              </w:rPr>
              <w:lastRenderedPageBreak/>
              <w:t>Leta 2022 je dom zapustilo 66</w:t>
            </w:r>
            <w:r w:rsidRPr="00715613">
              <w:rPr>
                <w:bCs/>
                <w:sz w:val="20"/>
                <w:szCs w:val="20"/>
              </w:rPr>
              <w:t xml:space="preserve"> stanovalcev,  kar je za 5 stanovalcev manj kot leto pred tem in sicer:</w:t>
            </w:r>
          </w:p>
        </w:tc>
      </w:tr>
      <w:tr w:rsidR="003412D5" w:rsidRPr="00715613" w14:paraId="51E4FA1B" w14:textId="77777777" w:rsidTr="00940803">
        <w:trPr>
          <w:trHeight w:hRule="exact" w:val="397"/>
          <w:jc w:val="center"/>
        </w:trPr>
        <w:tc>
          <w:tcPr>
            <w:tcW w:w="6973" w:type="dxa"/>
            <w:shd w:val="clear" w:color="auto" w:fill="auto"/>
            <w:vAlign w:val="center"/>
          </w:tcPr>
          <w:p w14:paraId="550592FE" w14:textId="77777777" w:rsidR="003412D5" w:rsidRPr="00715613" w:rsidRDefault="003412D5" w:rsidP="003412D5">
            <w:pPr>
              <w:jc w:val="center"/>
              <w:rPr>
                <w:sz w:val="20"/>
                <w:szCs w:val="20"/>
              </w:rPr>
            </w:pPr>
            <w:r w:rsidRPr="00715613">
              <w:rPr>
                <w:sz w:val="20"/>
                <w:szCs w:val="20"/>
              </w:rPr>
              <w:t>- umrli v domu</w:t>
            </w:r>
            <w:r w:rsidRPr="00715613">
              <w:rPr>
                <w:sz w:val="20"/>
                <w:szCs w:val="20"/>
              </w:rPr>
              <w:tab/>
            </w:r>
            <w:r w:rsidRPr="00715613">
              <w:rPr>
                <w:sz w:val="20"/>
                <w:szCs w:val="20"/>
              </w:rPr>
              <w:tab/>
            </w:r>
            <w:r w:rsidRPr="00715613">
              <w:rPr>
                <w:sz w:val="20"/>
                <w:szCs w:val="20"/>
              </w:rPr>
              <w:tab/>
              <w:t>44</w:t>
            </w:r>
            <w:r w:rsidRPr="00715613">
              <w:rPr>
                <w:sz w:val="20"/>
                <w:szCs w:val="20"/>
              </w:rPr>
              <w:tab/>
              <w:t xml:space="preserve"> ali</w:t>
            </w:r>
            <w:r w:rsidRPr="00715613">
              <w:rPr>
                <w:sz w:val="20"/>
                <w:szCs w:val="20"/>
              </w:rPr>
              <w:tab/>
              <w:t>67%</w:t>
            </w:r>
          </w:p>
        </w:tc>
      </w:tr>
      <w:tr w:rsidR="003412D5" w:rsidRPr="00715613" w14:paraId="5375B7E5" w14:textId="77777777" w:rsidTr="00940803">
        <w:trPr>
          <w:trHeight w:hRule="exact" w:val="397"/>
          <w:jc w:val="center"/>
        </w:trPr>
        <w:tc>
          <w:tcPr>
            <w:tcW w:w="6973" w:type="dxa"/>
            <w:shd w:val="clear" w:color="auto" w:fill="auto"/>
            <w:vAlign w:val="center"/>
          </w:tcPr>
          <w:p w14:paraId="585BC3DC" w14:textId="77777777" w:rsidR="003412D5" w:rsidRPr="00715613" w:rsidRDefault="003412D5" w:rsidP="003412D5">
            <w:pPr>
              <w:tabs>
                <w:tab w:val="left" w:pos="2115"/>
              </w:tabs>
              <w:jc w:val="center"/>
              <w:rPr>
                <w:sz w:val="20"/>
                <w:szCs w:val="20"/>
              </w:rPr>
            </w:pPr>
            <w:r w:rsidRPr="00715613">
              <w:rPr>
                <w:sz w:val="20"/>
                <w:szCs w:val="20"/>
              </w:rPr>
              <w:t>- umrli v bolnici</w:t>
            </w:r>
            <w:r w:rsidRPr="00715613">
              <w:rPr>
                <w:sz w:val="20"/>
                <w:szCs w:val="20"/>
              </w:rPr>
              <w:tab/>
            </w:r>
            <w:r w:rsidRPr="00715613">
              <w:rPr>
                <w:sz w:val="20"/>
                <w:szCs w:val="20"/>
              </w:rPr>
              <w:tab/>
              <w:t xml:space="preserve">              16           ali</w:t>
            </w:r>
            <w:r w:rsidRPr="00715613">
              <w:rPr>
                <w:sz w:val="20"/>
                <w:szCs w:val="20"/>
              </w:rPr>
              <w:tab/>
              <w:t>24%</w:t>
            </w:r>
          </w:p>
        </w:tc>
      </w:tr>
      <w:tr w:rsidR="003412D5" w:rsidRPr="00715613" w14:paraId="76DA92E4" w14:textId="77777777" w:rsidTr="00940803">
        <w:trPr>
          <w:trHeight w:hRule="exact" w:val="397"/>
          <w:jc w:val="center"/>
        </w:trPr>
        <w:tc>
          <w:tcPr>
            <w:tcW w:w="6973" w:type="dxa"/>
            <w:shd w:val="clear" w:color="auto" w:fill="auto"/>
            <w:vAlign w:val="center"/>
          </w:tcPr>
          <w:p w14:paraId="661CB863" w14:textId="77777777" w:rsidR="003412D5" w:rsidRPr="00715613" w:rsidRDefault="003412D5" w:rsidP="003412D5">
            <w:pPr>
              <w:jc w:val="center"/>
              <w:rPr>
                <w:sz w:val="20"/>
                <w:szCs w:val="20"/>
              </w:rPr>
            </w:pPr>
            <w:r w:rsidRPr="00715613">
              <w:rPr>
                <w:sz w:val="20"/>
                <w:szCs w:val="20"/>
              </w:rPr>
              <w:t>- premeščeni v drug dom</w:t>
            </w:r>
            <w:r w:rsidRPr="00715613">
              <w:rPr>
                <w:sz w:val="20"/>
                <w:szCs w:val="20"/>
              </w:rPr>
              <w:tab/>
              <w:t xml:space="preserve">                /</w:t>
            </w:r>
            <w:r w:rsidRPr="00715613">
              <w:rPr>
                <w:sz w:val="20"/>
                <w:szCs w:val="20"/>
              </w:rPr>
              <w:tab/>
              <w:t xml:space="preserve"> ali</w:t>
            </w:r>
            <w:r w:rsidRPr="00715613">
              <w:rPr>
                <w:sz w:val="20"/>
                <w:szCs w:val="20"/>
              </w:rPr>
              <w:tab/>
              <w:t xml:space="preserve">  /%</w:t>
            </w:r>
          </w:p>
        </w:tc>
      </w:tr>
      <w:tr w:rsidR="003412D5" w:rsidRPr="00715613" w14:paraId="17137B96" w14:textId="77777777" w:rsidTr="00940803">
        <w:trPr>
          <w:trHeight w:hRule="exact" w:val="397"/>
          <w:jc w:val="center"/>
        </w:trPr>
        <w:tc>
          <w:tcPr>
            <w:tcW w:w="6973" w:type="dxa"/>
            <w:shd w:val="clear" w:color="auto" w:fill="auto"/>
            <w:vAlign w:val="center"/>
          </w:tcPr>
          <w:p w14:paraId="3A42285E" w14:textId="67070EC8" w:rsidR="003412D5" w:rsidRPr="00715613" w:rsidRDefault="003412D5" w:rsidP="003412D5">
            <w:pPr>
              <w:jc w:val="center"/>
              <w:rPr>
                <w:sz w:val="20"/>
                <w:szCs w:val="20"/>
              </w:rPr>
            </w:pPr>
            <w:r w:rsidRPr="00715613">
              <w:rPr>
                <w:sz w:val="20"/>
                <w:szCs w:val="20"/>
              </w:rPr>
              <w:t xml:space="preserve"> - odšli iz doma</w:t>
            </w:r>
            <w:r w:rsidRPr="00715613">
              <w:rPr>
                <w:sz w:val="20"/>
                <w:szCs w:val="20"/>
              </w:rPr>
              <w:tab/>
            </w:r>
            <w:r w:rsidRPr="00715613">
              <w:rPr>
                <w:sz w:val="20"/>
                <w:szCs w:val="20"/>
              </w:rPr>
              <w:tab/>
            </w:r>
            <w:r w:rsidRPr="00715613">
              <w:rPr>
                <w:sz w:val="20"/>
                <w:szCs w:val="20"/>
              </w:rPr>
              <w:tab/>
              <w:t xml:space="preserve"> 6</w:t>
            </w:r>
            <w:r w:rsidRPr="00715613">
              <w:rPr>
                <w:sz w:val="20"/>
                <w:szCs w:val="20"/>
              </w:rPr>
              <w:tab/>
              <w:t xml:space="preserve">  ali          9 %</w:t>
            </w:r>
          </w:p>
        </w:tc>
      </w:tr>
      <w:tr w:rsidR="003412D5" w:rsidRPr="00715613" w14:paraId="448C575E" w14:textId="77777777" w:rsidTr="006B57B2">
        <w:trPr>
          <w:trHeight w:hRule="exact" w:val="237"/>
          <w:jc w:val="center"/>
        </w:trPr>
        <w:tc>
          <w:tcPr>
            <w:tcW w:w="6973" w:type="dxa"/>
            <w:shd w:val="clear" w:color="auto" w:fill="auto"/>
            <w:vAlign w:val="center"/>
          </w:tcPr>
          <w:p w14:paraId="6178F05F" w14:textId="77777777" w:rsidR="003412D5" w:rsidRPr="00715613" w:rsidRDefault="003412D5" w:rsidP="003412D5">
            <w:pPr>
              <w:jc w:val="center"/>
              <w:rPr>
                <w:sz w:val="20"/>
                <w:szCs w:val="20"/>
              </w:rPr>
            </w:pPr>
          </w:p>
          <w:p w14:paraId="77AA6644" w14:textId="77777777" w:rsidR="003412D5" w:rsidRPr="00715613" w:rsidRDefault="003412D5" w:rsidP="003412D5">
            <w:pPr>
              <w:jc w:val="center"/>
              <w:rPr>
                <w:sz w:val="20"/>
                <w:szCs w:val="20"/>
              </w:rPr>
            </w:pPr>
          </w:p>
          <w:p w14:paraId="5F224546" w14:textId="77777777" w:rsidR="003412D5" w:rsidRPr="00715613" w:rsidRDefault="003412D5" w:rsidP="003412D5">
            <w:pPr>
              <w:jc w:val="center"/>
              <w:rPr>
                <w:sz w:val="20"/>
                <w:szCs w:val="20"/>
              </w:rPr>
            </w:pPr>
          </w:p>
          <w:p w14:paraId="40C870F6" w14:textId="77777777" w:rsidR="003412D5" w:rsidRPr="00715613" w:rsidRDefault="003412D5" w:rsidP="003412D5">
            <w:pPr>
              <w:jc w:val="center"/>
              <w:rPr>
                <w:sz w:val="20"/>
                <w:szCs w:val="20"/>
              </w:rPr>
            </w:pPr>
          </w:p>
          <w:p w14:paraId="64A261BC" w14:textId="77777777" w:rsidR="003412D5" w:rsidRPr="00715613" w:rsidRDefault="003412D5" w:rsidP="003412D5">
            <w:pPr>
              <w:jc w:val="center"/>
              <w:rPr>
                <w:sz w:val="20"/>
                <w:szCs w:val="20"/>
              </w:rPr>
            </w:pPr>
          </w:p>
        </w:tc>
      </w:tr>
    </w:tbl>
    <w:p w14:paraId="57008478" w14:textId="77777777" w:rsidR="003412D5" w:rsidRPr="00715613" w:rsidRDefault="003412D5" w:rsidP="003412D5">
      <w:pPr>
        <w:rPr>
          <w:bCs/>
          <w:sz w:val="20"/>
          <w:szCs w:val="20"/>
        </w:rPr>
      </w:pPr>
    </w:p>
    <w:p w14:paraId="49E6C8D5" w14:textId="77777777" w:rsidR="003412D5" w:rsidRPr="00715613" w:rsidRDefault="003412D5" w:rsidP="003412D5">
      <w:pPr>
        <w:rPr>
          <w:iCs/>
          <w:sz w:val="20"/>
          <w:szCs w:val="20"/>
        </w:rPr>
      </w:pPr>
    </w:p>
    <w:p w14:paraId="35B37A08" w14:textId="77777777" w:rsidR="003412D5" w:rsidRPr="00715613" w:rsidRDefault="003412D5" w:rsidP="003412D5">
      <w:pPr>
        <w:rPr>
          <w:iCs/>
          <w:sz w:val="20"/>
          <w:szCs w:val="20"/>
        </w:rPr>
      </w:pPr>
      <w:r w:rsidRPr="00715613">
        <w:rPr>
          <w:iCs/>
          <w:sz w:val="20"/>
          <w:szCs w:val="20"/>
        </w:rPr>
        <w:t>Primerjava s preteklim letom pokaže, da se je povečalo število umrlih v domu in sicer za 2 stanovalca. V bolnišnici je v letu 2022 umrlo 9 stanovalcev več kot leta 2021. Število tistih, ki so odšli iz doma pa je v letu 2022 nižje za 6 stanovalcev.</w:t>
      </w:r>
    </w:p>
    <w:p w14:paraId="415D58E7" w14:textId="77777777" w:rsidR="003412D5" w:rsidRPr="00715613" w:rsidRDefault="003412D5" w:rsidP="003412D5">
      <w:pPr>
        <w:rPr>
          <w:iCs/>
          <w:sz w:val="20"/>
          <w:szCs w:val="20"/>
        </w:rPr>
      </w:pPr>
    </w:p>
    <w:p w14:paraId="1E8F3413" w14:textId="57B0838F" w:rsidR="003412D5" w:rsidRPr="00715613" w:rsidRDefault="004E57DE" w:rsidP="003412D5">
      <w:pPr>
        <w:pStyle w:val="Naslov3"/>
        <w:rPr>
          <w:rFonts w:ascii="Times New Roman" w:hAnsi="Times New Roman" w:cs="Times New Roman"/>
          <w:color w:val="auto"/>
          <w:sz w:val="20"/>
          <w:szCs w:val="20"/>
        </w:rPr>
      </w:pPr>
      <w:bookmarkStart w:id="63" w:name="_Toc127347217"/>
      <w:r w:rsidRPr="00715613">
        <w:rPr>
          <w:rFonts w:ascii="Times New Roman" w:hAnsi="Times New Roman" w:cs="Times New Roman"/>
          <w:color w:val="auto"/>
          <w:sz w:val="20"/>
          <w:szCs w:val="20"/>
        </w:rPr>
        <w:t xml:space="preserve">4.8.8. </w:t>
      </w:r>
      <w:r w:rsidR="003412D5" w:rsidRPr="00715613">
        <w:rPr>
          <w:rFonts w:ascii="Times New Roman" w:hAnsi="Times New Roman" w:cs="Times New Roman"/>
          <w:color w:val="auto"/>
          <w:sz w:val="20"/>
          <w:szCs w:val="20"/>
        </w:rPr>
        <w:t xml:space="preserve"> Povprečna starost stanovalcev</w:t>
      </w:r>
      <w:bookmarkEnd w:id="62"/>
      <w:bookmarkEnd w:id="63"/>
    </w:p>
    <w:p w14:paraId="76CD7E50" w14:textId="77777777" w:rsidR="003412D5" w:rsidRPr="00715613" w:rsidRDefault="003412D5" w:rsidP="003412D5">
      <w:pPr>
        <w:rPr>
          <w:sz w:val="20"/>
          <w:szCs w:val="20"/>
        </w:rPr>
      </w:pPr>
    </w:p>
    <w:p w14:paraId="4473B2DB" w14:textId="77777777" w:rsidR="003412D5" w:rsidRPr="00715613" w:rsidRDefault="003412D5" w:rsidP="003412D5">
      <w:pPr>
        <w:rPr>
          <w:sz w:val="20"/>
          <w:szCs w:val="20"/>
        </w:rPr>
      </w:pPr>
      <w:r w:rsidRPr="00715613">
        <w:rPr>
          <w:sz w:val="20"/>
          <w:szCs w:val="20"/>
        </w:rPr>
        <w:t>Povprečna starost stanovalcev leta 2022 je znašala  84 let, kar je enako kot leto pred tem.</w:t>
      </w:r>
    </w:p>
    <w:p w14:paraId="25A155B3" w14:textId="77777777" w:rsidR="003412D5" w:rsidRPr="00715613" w:rsidRDefault="003412D5" w:rsidP="003412D5">
      <w:pPr>
        <w:rPr>
          <w:sz w:val="20"/>
          <w:szCs w:val="20"/>
        </w:rPr>
      </w:pPr>
    </w:p>
    <w:p w14:paraId="39617B36" w14:textId="77777777" w:rsidR="003412D5" w:rsidRPr="00715613" w:rsidRDefault="003412D5" w:rsidP="003412D5">
      <w:pPr>
        <w:rPr>
          <w:sz w:val="20"/>
          <w:szCs w:val="20"/>
        </w:rPr>
      </w:pPr>
      <w:r w:rsidRPr="00715613">
        <w:rPr>
          <w:sz w:val="20"/>
          <w:szCs w:val="20"/>
        </w:rPr>
        <w:t>Največ, 118 stanovalcev, kar 77 % stanovalcev je bilo starih 80 in več let. 52 stanovalec ali 34 % stanovalcev je starih 85 let in več, 28 stanovalcev ali 18 % stanovalcev je starih 90 let in več, 8 stanovalcev ali 5% stanovalcev pa je starih 95 let in več.</w:t>
      </w:r>
    </w:p>
    <w:p w14:paraId="6BC08F85" w14:textId="77777777" w:rsidR="003412D5" w:rsidRPr="00715613" w:rsidRDefault="003412D5" w:rsidP="003412D5">
      <w:pPr>
        <w:tabs>
          <w:tab w:val="left" w:pos="1614"/>
        </w:tabs>
        <w:rPr>
          <w:sz w:val="20"/>
          <w:szCs w:val="20"/>
        </w:rPr>
      </w:pPr>
    </w:p>
    <w:tbl>
      <w:tblPr>
        <w:tblW w:w="8842" w:type="dxa"/>
        <w:tblCellMar>
          <w:left w:w="70" w:type="dxa"/>
          <w:right w:w="70" w:type="dxa"/>
        </w:tblCellMar>
        <w:tblLook w:val="04A0" w:firstRow="1" w:lastRow="0" w:firstColumn="1" w:lastColumn="0" w:noHBand="0" w:noVBand="1"/>
      </w:tblPr>
      <w:tblGrid>
        <w:gridCol w:w="2086"/>
        <w:gridCol w:w="1126"/>
        <w:gridCol w:w="1126"/>
        <w:gridCol w:w="1126"/>
        <w:gridCol w:w="1126"/>
        <w:gridCol w:w="1126"/>
        <w:gridCol w:w="1126"/>
      </w:tblGrid>
      <w:tr w:rsidR="003412D5" w:rsidRPr="00715613" w14:paraId="2D674EBD" w14:textId="77777777" w:rsidTr="003412D5">
        <w:trPr>
          <w:trHeight w:val="262"/>
        </w:trPr>
        <w:tc>
          <w:tcPr>
            <w:tcW w:w="2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4ED767" w14:textId="77777777" w:rsidR="003412D5" w:rsidRPr="00715613" w:rsidRDefault="003412D5" w:rsidP="003412D5">
            <w:pPr>
              <w:jc w:val="right"/>
              <w:rPr>
                <w:b/>
                <w:bCs/>
                <w:color w:val="000000"/>
                <w:sz w:val="20"/>
                <w:szCs w:val="20"/>
              </w:rPr>
            </w:pPr>
            <w:r w:rsidRPr="00715613">
              <w:rPr>
                <w:b/>
                <w:bCs/>
                <w:color w:val="000000"/>
                <w:sz w:val="20"/>
                <w:szCs w:val="20"/>
              </w:rPr>
              <w:t>leta</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4CAA6E72" w14:textId="77777777" w:rsidR="003412D5" w:rsidRPr="00715613" w:rsidRDefault="003412D5" w:rsidP="003412D5">
            <w:pPr>
              <w:jc w:val="center"/>
              <w:rPr>
                <w:b/>
                <w:bCs/>
                <w:sz w:val="20"/>
                <w:szCs w:val="20"/>
              </w:rPr>
            </w:pPr>
            <w:r w:rsidRPr="00715613">
              <w:rPr>
                <w:b/>
                <w:bCs/>
                <w:sz w:val="20"/>
                <w:szCs w:val="20"/>
              </w:rPr>
              <w:t>55-59</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415BF80F" w14:textId="77777777" w:rsidR="003412D5" w:rsidRPr="00715613" w:rsidRDefault="003412D5" w:rsidP="003412D5">
            <w:pPr>
              <w:jc w:val="center"/>
              <w:rPr>
                <w:b/>
                <w:bCs/>
                <w:sz w:val="20"/>
                <w:szCs w:val="20"/>
              </w:rPr>
            </w:pPr>
            <w:r w:rsidRPr="00715613">
              <w:rPr>
                <w:b/>
                <w:bCs/>
                <w:sz w:val="20"/>
                <w:szCs w:val="20"/>
              </w:rPr>
              <w:t>60-64</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00483FD4" w14:textId="77777777" w:rsidR="003412D5" w:rsidRPr="00715613" w:rsidRDefault="003412D5" w:rsidP="003412D5">
            <w:pPr>
              <w:jc w:val="center"/>
              <w:rPr>
                <w:b/>
                <w:bCs/>
                <w:sz w:val="20"/>
                <w:szCs w:val="20"/>
              </w:rPr>
            </w:pPr>
            <w:r w:rsidRPr="00715613">
              <w:rPr>
                <w:b/>
                <w:bCs/>
                <w:sz w:val="20"/>
                <w:szCs w:val="20"/>
              </w:rPr>
              <w:t>65-69</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6EC55C77" w14:textId="77777777" w:rsidR="003412D5" w:rsidRPr="00715613" w:rsidRDefault="003412D5" w:rsidP="003412D5">
            <w:pPr>
              <w:jc w:val="center"/>
              <w:rPr>
                <w:b/>
                <w:bCs/>
                <w:sz w:val="20"/>
                <w:szCs w:val="20"/>
              </w:rPr>
            </w:pPr>
            <w:r w:rsidRPr="00715613">
              <w:rPr>
                <w:b/>
                <w:bCs/>
                <w:sz w:val="20"/>
                <w:szCs w:val="20"/>
              </w:rPr>
              <w:t>70-74</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247920C4" w14:textId="77777777" w:rsidR="003412D5" w:rsidRPr="00715613" w:rsidRDefault="003412D5" w:rsidP="003412D5">
            <w:pPr>
              <w:jc w:val="center"/>
              <w:rPr>
                <w:b/>
                <w:bCs/>
                <w:sz w:val="20"/>
                <w:szCs w:val="20"/>
              </w:rPr>
            </w:pPr>
            <w:r w:rsidRPr="00715613">
              <w:rPr>
                <w:b/>
                <w:bCs/>
                <w:sz w:val="20"/>
                <w:szCs w:val="20"/>
              </w:rPr>
              <w:t>75-79</w:t>
            </w:r>
          </w:p>
        </w:tc>
        <w:tc>
          <w:tcPr>
            <w:tcW w:w="1126" w:type="dxa"/>
            <w:tcBorders>
              <w:top w:val="nil"/>
              <w:left w:val="nil"/>
              <w:bottom w:val="nil"/>
              <w:right w:val="nil"/>
            </w:tcBorders>
            <w:shd w:val="clear" w:color="000000" w:fill="FFFFFF"/>
            <w:noWrap/>
            <w:vAlign w:val="bottom"/>
            <w:hideMark/>
          </w:tcPr>
          <w:p w14:paraId="55EAD7D8" w14:textId="77777777" w:rsidR="003412D5" w:rsidRPr="00715613" w:rsidRDefault="003412D5" w:rsidP="003412D5">
            <w:pPr>
              <w:jc w:val="left"/>
              <w:rPr>
                <w:b/>
                <w:bCs/>
                <w:color w:val="000000"/>
                <w:sz w:val="20"/>
                <w:szCs w:val="20"/>
              </w:rPr>
            </w:pPr>
            <w:r w:rsidRPr="00715613">
              <w:rPr>
                <w:b/>
                <w:bCs/>
                <w:color w:val="000000"/>
                <w:sz w:val="20"/>
                <w:szCs w:val="20"/>
              </w:rPr>
              <w:t> </w:t>
            </w:r>
          </w:p>
        </w:tc>
      </w:tr>
      <w:tr w:rsidR="003412D5" w:rsidRPr="00715613" w14:paraId="63A50F83" w14:textId="77777777" w:rsidTr="003412D5">
        <w:trPr>
          <w:trHeight w:val="262"/>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14:paraId="6F447742" w14:textId="77777777" w:rsidR="003412D5" w:rsidRPr="00715613" w:rsidRDefault="003412D5" w:rsidP="003412D5">
            <w:pPr>
              <w:jc w:val="left"/>
              <w:rPr>
                <w:b/>
                <w:bCs/>
                <w:color w:val="000000"/>
                <w:sz w:val="20"/>
                <w:szCs w:val="20"/>
              </w:rPr>
            </w:pPr>
            <w:r w:rsidRPr="00715613">
              <w:rPr>
                <w:b/>
                <w:bCs/>
                <w:color w:val="000000"/>
                <w:sz w:val="20"/>
                <w:szCs w:val="20"/>
              </w:rPr>
              <w:t>Skupaj v DSO</w:t>
            </w:r>
          </w:p>
        </w:tc>
        <w:tc>
          <w:tcPr>
            <w:tcW w:w="1126" w:type="dxa"/>
            <w:tcBorders>
              <w:top w:val="nil"/>
              <w:left w:val="nil"/>
              <w:bottom w:val="single" w:sz="4" w:space="0" w:color="auto"/>
              <w:right w:val="single" w:sz="4" w:space="0" w:color="auto"/>
            </w:tcBorders>
            <w:shd w:val="clear" w:color="auto" w:fill="auto"/>
            <w:noWrap/>
            <w:vAlign w:val="bottom"/>
            <w:hideMark/>
          </w:tcPr>
          <w:p w14:paraId="30A00D92" w14:textId="77777777" w:rsidR="003412D5" w:rsidRPr="00715613" w:rsidRDefault="003412D5" w:rsidP="003412D5">
            <w:pPr>
              <w:jc w:val="center"/>
              <w:rPr>
                <w:b/>
                <w:bCs/>
                <w:sz w:val="20"/>
                <w:szCs w:val="20"/>
              </w:rPr>
            </w:pPr>
            <w:r w:rsidRPr="00715613">
              <w:rPr>
                <w:b/>
                <w:bCs/>
                <w:sz w:val="20"/>
                <w:szCs w:val="20"/>
              </w:rPr>
              <w:t>2</w:t>
            </w:r>
          </w:p>
        </w:tc>
        <w:tc>
          <w:tcPr>
            <w:tcW w:w="1126" w:type="dxa"/>
            <w:tcBorders>
              <w:top w:val="nil"/>
              <w:left w:val="nil"/>
              <w:bottom w:val="single" w:sz="4" w:space="0" w:color="auto"/>
              <w:right w:val="single" w:sz="4" w:space="0" w:color="auto"/>
            </w:tcBorders>
            <w:shd w:val="clear" w:color="auto" w:fill="auto"/>
            <w:noWrap/>
            <w:vAlign w:val="bottom"/>
            <w:hideMark/>
          </w:tcPr>
          <w:p w14:paraId="073577C7" w14:textId="77777777" w:rsidR="003412D5" w:rsidRPr="00715613" w:rsidRDefault="003412D5" w:rsidP="003412D5">
            <w:pPr>
              <w:jc w:val="center"/>
              <w:rPr>
                <w:b/>
                <w:bCs/>
                <w:sz w:val="20"/>
                <w:szCs w:val="20"/>
              </w:rPr>
            </w:pPr>
            <w:r w:rsidRPr="00715613">
              <w:rPr>
                <w:b/>
                <w:bCs/>
                <w:sz w:val="20"/>
                <w:szCs w:val="20"/>
              </w:rPr>
              <w:t>3</w:t>
            </w:r>
          </w:p>
        </w:tc>
        <w:tc>
          <w:tcPr>
            <w:tcW w:w="1126" w:type="dxa"/>
            <w:tcBorders>
              <w:top w:val="nil"/>
              <w:left w:val="nil"/>
              <w:bottom w:val="single" w:sz="4" w:space="0" w:color="auto"/>
              <w:right w:val="single" w:sz="4" w:space="0" w:color="auto"/>
            </w:tcBorders>
            <w:shd w:val="clear" w:color="auto" w:fill="auto"/>
            <w:noWrap/>
            <w:vAlign w:val="bottom"/>
            <w:hideMark/>
          </w:tcPr>
          <w:p w14:paraId="2940C9B0" w14:textId="77777777" w:rsidR="003412D5" w:rsidRPr="00715613" w:rsidRDefault="003412D5" w:rsidP="003412D5">
            <w:pPr>
              <w:jc w:val="center"/>
              <w:rPr>
                <w:b/>
                <w:bCs/>
                <w:sz w:val="20"/>
                <w:szCs w:val="20"/>
              </w:rPr>
            </w:pPr>
            <w:r w:rsidRPr="00715613">
              <w:rPr>
                <w:b/>
                <w:bCs/>
                <w:sz w:val="20"/>
                <w:szCs w:val="20"/>
              </w:rPr>
              <w:t>3</w:t>
            </w:r>
          </w:p>
        </w:tc>
        <w:tc>
          <w:tcPr>
            <w:tcW w:w="1126" w:type="dxa"/>
            <w:tcBorders>
              <w:top w:val="nil"/>
              <w:left w:val="nil"/>
              <w:bottom w:val="single" w:sz="4" w:space="0" w:color="auto"/>
              <w:right w:val="single" w:sz="4" w:space="0" w:color="auto"/>
            </w:tcBorders>
            <w:shd w:val="clear" w:color="auto" w:fill="auto"/>
            <w:noWrap/>
            <w:vAlign w:val="bottom"/>
            <w:hideMark/>
          </w:tcPr>
          <w:p w14:paraId="358627D9" w14:textId="77777777" w:rsidR="003412D5" w:rsidRPr="00715613" w:rsidRDefault="003412D5" w:rsidP="003412D5">
            <w:pPr>
              <w:jc w:val="center"/>
              <w:rPr>
                <w:b/>
                <w:bCs/>
                <w:sz w:val="20"/>
                <w:szCs w:val="20"/>
              </w:rPr>
            </w:pPr>
            <w:r w:rsidRPr="00715613">
              <w:rPr>
                <w:b/>
                <w:bCs/>
                <w:sz w:val="20"/>
                <w:szCs w:val="20"/>
              </w:rPr>
              <w:t>13</w:t>
            </w:r>
          </w:p>
        </w:tc>
        <w:tc>
          <w:tcPr>
            <w:tcW w:w="1126" w:type="dxa"/>
            <w:tcBorders>
              <w:top w:val="nil"/>
              <w:left w:val="nil"/>
              <w:bottom w:val="single" w:sz="4" w:space="0" w:color="auto"/>
              <w:right w:val="single" w:sz="4" w:space="0" w:color="auto"/>
            </w:tcBorders>
            <w:shd w:val="clear" w:color="auto" w:fill="auto"/>
            <w:noWrap/>
            <w:vAlign w:val="bottom"/>
            <w:hideMark/>
          </w:tcPr>
          <w:p w14:paraId="76B39189" w14:textId="77777777" w:rsidR="003412D5" w:rsidRPr="00715613" w:rsidRDefault="003412D5" w:rsidP="003412D5">
            <w:pPr>
              <w:jc w:val="center"/>
              <w:rPr>
                <w:b/>
                <w:bCs/>
                <w:sz w:val="20"/>
                <w:szCs w:val="20"/>
              </w:rPr>
            </w:pPr>
            <w:r w:rsidRPr="00715613">
              <w:rPr>
                <w:b/>
                <w:bCs/>
                <w:sz w:val="20"/>
                <w:szCs w:val="20"/>
              </w:rPr>
              <w:t>15</w:t>
            </w:r>
          </w:p>
        </w:tc>
        <w:tc>
          <w:tcPr>
            <w:tcW w:w="1126" w:type="dxa"/>
            <w:tcBorders>
              <w:top w:val="nil"/>
              <w:left w:val="nil"/>
              <w:bottom w:val="nil"/>
              <w:right w:val="nil"/>
            </w:tcBorders>
            <w:shd w:val="clear" w:color="000000" w:fill="FFFFFF"/>
            <w:noWrap/>
            <w:vAlign w:val="bottom"/>
            <w:hideMark/>
          </w:tcPr>
          <w:p w14:paraId="61E32F93" w14:textId="77777777" w:rsidR="003412D5" w:rsidRPr="00715613" w:rsidRDefault="003412D5" w:rsidP="003412D5">
            <w:pPr>
              <w:jc w:val="left"/>
              <w:rPr>
                <w:b/>
                <w:bCs/>
                <w:color w:val="000000"/>
                <w:sz w:val="20"/>
                <w:szCs w:val="20"/>
              </w:rPr>
            </w:pPr>
            <w:r w:rsidRPr="00715613">
              <w:rPr>
                <w:b/>
                <w:bCs/>
                <w:color w:val="000000"/>
                <w:sz w:val="20"/>
                <w:szCs w:val="20"/>
              </w:rPr>
              <w:t> </w:t>
            </w:r>
          </w:p>
        </w:tc>
      </w:tr>
      <w:tr w:rsidR="003412D5" w:rsidRPr="00715613" w14:paraId="56844DB2" w14:textId="77777777" w:rsidTr="003412D5">
        <w:trPr>
          <w:trHeight w:val="262"/>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14:paraId="4E51111F" w14:textId="77777777" w:rsidR="003412D5" w:rsidRPr="00715613" w:rsidRDefault="003412D5" w:rsidP="003412D5">
            <w:pPr>
              <w:jc w:val="left"/>
              <w:rPr>
                <w:sz w:val="20"/>
                <w:szCs w:val="20"/>
              </w:rPr>
            </w:pPr>
            <w:r w:rsidRPr="00715613">
              <w:rPr>
                <w:sz w:val="20"/>
                <w:szCs w:val="20"/>
              </w:rPr>
              <w:t>od tega ženske v DSO</w:t>
            </w:r>
          </w:p>
        </w:tc>
        <w:tc>
          <w:tcPr>
            <w:tcW w:w="1126" w:type="dxa"/>
            <w:tcBorders>
              <w:top w:val="nil"/>
              <w:left w:val="nil"/>
              <w:bottom w:val="single" w:sz="4" w:space="0" w:color="auto"/>
              <w:right w:val="single" w:sz="4" w:space="0" w:color="auto"/>
            </w:tcBorders>
            <w:shd w:val="clear" w:color="auto" w:fill="auto"/>
            <w:noWrap/>
            <w:vAlign w:val="bottom"/>
            <w:hideMark/>
          </w:tcPr>
          <w:p w14:paraId="170AA7C2" w14:textId="77777777" w:rsidR="003412D5" w:rsidRPr="00715613" w:rsidRDefault="003412D5" w:rsidP="003412D5">
            <w:pPr>
              <w:jc w:val="center"/>
              <w:rPr>
                <w:sz w:val="20"/>
                <w:szCs w:val="20"/>
              </w:rPr>
            </w:pPr>
            <w:r w:rsidRPr="00715613">
              <w:rPr>
                <w:sz w:val="20"/>
                <w:szCs w:val="20"/>
              </w:rPr>
              <w:t>1</w:t>
            </w:r>
          </w:p>
        </w:tc>
        <w:tc>
          <w:tcPr>
            <w:tcW w:w="1126" w:type="dxa"/>
            <w:tcBorders>
              <w:top w:val="nil"/>
              <w:left w:val="nil"/>
              <w:bottom w:val="single" w:sz="4" w:space="0" w:color="auto"/>
              <w:right w:val="single" w:sz="4" w:space="0" w:color="auto"/>
            </w:tcBorders>
            <w:shd w:val="clear" w:color="auto" w:fill="auto"/>
            <w:noWrap/>
            <w:vAlign w:val="bottom"/>
            <w:hideMark/>
          </w:tcPr>
          <w:p w14:paraId="0ED27A9F" w14:textId="77777777" w:rsidR="003412D5" w:rsidRPr="00715613" w:rsidRDefault="003412D5" w:rsidP="003412D5">
            <w:pPr>
              <w:jc w:val="center"/>
              <w:rPr>
                <w:sz w:val="20"/>
                <w:szCs w:val="20"/>
              </w:rPr>
            </w:pPr>
            <w:r w:rsidRPr="00715613">
              <w:rPr>
                <w:sz w:val="20"/>
                <w:szCs w:val="20"/>
              </w:rPr>
              <w:t>2</w:t>
            </w:r>
          </w:p>
        </w:tc>
        <w:tc>
          <w:tcPr>
            <w:tcW w:w="1126" w:type="dxa"/>
            <w:tcBorders>
              <w:top w:val="nil"/>
              <w:left w:val="nil"/>
              <w:bottom w:val="single" w:sz="4" w:space="0" w:color="auto"/>
              <w:right w:val="single" w:sz="4" w:space="0" w:color="auto"/>
            </w:tcBorders>
            <w:shd w:val="clear" w:color="auto" w:fill="auto"/>
            <w:noWrap/>
            <w:vAlign w:val="bottom"/>
            <w:hideMark/>
          </w:tcPr>
          <w:p w14:paraId="3BB6E1A1" w14:textId="77777777" w:rsidR="003412D5" w:rsidRPr="00715613" w:rsidRDefault="003412D5" w:rsidP="003412D5">
            <w:pPr>
              <w:jc w:val="center"/>
              <w:rPr>
                <w:sz w:val="20"/>
                <w:szCs w:val="20"/>
              </w:rPr>
            </w:pPr>
            <w:r w:rsidRPr="00715613">
              <w:rPr>
                <w:sz w:val="20"/>
                <w:szCs w:val="20"/>
              </w:rPr>
              <w:t>1</w:t>
            </w:r>
          </w:p>
        </w:tc>
        <w:tc>
          <w:tcPr>
            <w:tcW w:w="1126" w:type="dxa"/>
            <w:tcBorders>
              <w:top w:val="nil"/>
              <w:left w:val="nil"/>
              <w:bottom w:val="single" w:sz="4" w:space="0" w:color="auto"/>
              <w:right w:val="single" w:sz="4" w:space="0" w:color="auto"/>
            </w:tcBorders>
            <w:shd w:val="clear" w:color="auto" w:fill="auto"/>
            <w:noWrap/>
            <w:vAlign w:val="bottom"/>
            <w:hideMark/>
          </w:tcPr>
          <w:p w14:paraId="71FABC58" w14:textId="77777777" w:rsidR="003412D5" w:rsidRPr="00715613" w:rsidRDefault="003412D5" w:rsidP="003412D5">
            <w:pPr>
              <w:jc w:val="center"/>
              <w:rPr>
                <w:sz w:val="20"/>
                <w:szCs w:val="20"/>
              </w:rPr>
            </w:pPr>
            <w:r w:rsidRPr="00715613">
              <w:rPr>
                <w:sz w:val="20"/>
                <w:szCs w:val="20"/>
              </w:rPr>
              <w:t>4</w:t>
            </w:r>
          </w:p>
        </w:tc>
        <w:tc>
          <w:tcPr>
            <w:tcW w:w="1126" w:type="dxa"/>
            <w:tcBorders>
              <w:top w:val="nil"/>
              <w:left w:val="nil"/>
              <w:bottom w:val="single" w:sz="4" w:space="0" w:color="auto"/>
              <w:right w:val="single" w:sz="4" w:space="0" w:color="auto"/>
            </w:tcBorders>
            <w:shd w:val="clear" w:color="auto" w:fill="auto"/>
            <w:noWrap/>
            <w:vAlign w:val="bottom"/>
            <w:hideMark/>
          </w:tcPr>
          <w:p w14:paraId="3B187A86" w14:textId="77777777" w:rsidR="003412D5" w:rsidRPr="00715613" w:rsidRDefault="003412D5" w:rsidP="003412D5">
            <w:pPr>
              <w:jc w:val="center"/>
              <w:rPr>
                <w:sz w:val="20"/>
                <w:szCs w:val="20"/>
              </w:rPr>
            </w:pPr>
            <w:r w:rsidRPr="00715613">
              <w:rPr>
                <w:sz w:val="20"/>
                <w:szCs w:val="20"/>
              </w:rPr>
              <w:t>9</w:t>
            </w:r>
          </w:p>
        </w:tc>
        <w:tc>
          <w:tcPr>
            <w:tcW w:w="1126" w:type="dxa"/>
            <w:tcBorders>
              <w:top w:val="nil"/>
              <w:left w:val="nil"/>
              <w:bottom w:val="nil"/>
              <w:right w:val="nil"/>
            </w:tcBorders>
            <w:shd w:val="clear" w:color="000000" w:fill="FFFFFF"/>
            <w:noWrap/>
            <w:vAlign w:val="bottom"/>
            <w:hideMark/>
          </w:tcPr>
          <w:p w14:paraId="35213894" w14:textId="77777777" w:rsidR="003412D5" w:rsidRPr="00715613" w:rsidRDefault="003412D5" w:rsidP="003412D5">
            <w:pPr>
              <w:jc w:val="left"/>
              <w:rPr>
                <w:color w:val="000000"/>
                <w:sz w:val="20"/>
                <w:szCs w:val="20"/>
              </w:rPr>
            </w:pPr>
            <w:r w:rsidRPr="00715613">
              <w:rPr>
                <w:color w:val="000000"/>
                <w:sz w:val="20"/>
                <w:szCs w:val="20"/>
              </w:rPr>
              <w:t> </w:t>
            </w:r>
          </w:p>
        </w:tc>
      </w:tr>
      <w:tr w:rsidR="003412D5" w:rsidRPr="00715613" w14:paraId="4B23E30A" w14:textId="77777777" w:rsidTr="003412D5">
        <w:trPr>
          <w:trHeight w:val="262"/>
        </w:trPr>
        <w:tc>
          <w:tcPr>
            <w:tcW w:w="2086" w:type="dxa"/>
            <w:tcBorders>
              <w:top w:val="nil"/>
              <w:left w:val="nil"/>
              <w:bottom w:val="nil"/>
              <w:right w:val="nil"/>
            </w:tcBorders>
            <w:shd w:val="clear" w:color="000000" w:fill="FFFFFF"/>
            <w:noWrap/>
            <w:vAlign w:val="bottom"/>
            <w:hideMark/>
          </w:tcPr>
          <w:p w14:paraId="2CA58DE4" w14:textId="77777777" w:rsidR="003412D5" w:rsidRPr="00715613" w:rsidRDefault="003412D5" w:rsidP="003412D5">
            <w:pPr>
              <w:jc w:val="left"/>
              <w:rPr>
                <w:color w:val="000000"/>
                <w:sz w:val="20"/>
                <w:szCs w:val="20"/>
              </w:rPr>
            </w:pPr>
            <w:r w:rsidRPr="00715613">
              <w:rPr>
                <w:color w:val="000000"/>
                <w:sz w:val="20"/>
                <w:szCs w:val="20"/>
              </w:rPr>
              <w:t> </w:t>
            </w:r>
          </w:p>
        </w:tc>
        <w:tc>
          <w:tcPr>
            <w:tcW w:w="1126" w:type="dxa"/>
            <w:tcBorders>
              <w:top w:val="nil"/>
              <w:left w:val="nil"/>
              <w:bottom w:val="nil"/>
              <w:right w:val="nil"/>
            </w:tcBorders>
            <w:shd w:val="clear" w:color="000000" w:fill="FFFFFF"/>
            <w:noWrap/>
            <w:vAlign w:val="bottom"/>
            <w:hideMark/>
          </w:tcPr>
          <w:p w14:paraId="664130B4" w14:textId="77777777" w:rsidR="003412D5" w:rsidRPr="00715613" w:rsidRDefault="003412D5" w:rsidP="003412D5">
            <w:pPr>
              <w:jc w:val="left"/>
              <w:rPr>
                <w:color w:val="000000"/>
                <w:sz w:val="20"/>
                <w:szCs w:val="20"/>
              </w:rPr>
            </w:pPr>
            <w:r w:rsidRPr="00715613">
              <w:rPr>
                <w:color w:val="000000"/>
                <w:sz w:val="20"/>
                <w:szCs w:val="20"/>
              </w:rPr>
              <w:t> </w:t>
            </w:r>
          </w:p>
        </w:tc>
        <w:tc>
          <w:tcPr>
            <w:tcW w:w="1126" w:type="dxa"/>
            <w:tcBorders>
              <w:top w:val="nil"/>
              <w:left w:val="nil"/>
              <w:bottom w:val="nil"/>
              <w:right w:val="nil"/>
            </w:tcBorders>
            <w:shd w:val="clear" w:color="000000" w:fill="FFFFFF"/>
            <w:noWrap/>
            <w:vAlign w:val="bottom"/>
            <w:hideMark/>
          </w:tcPr>
          <w:p w14:paraId="6DF6512A" w14:textId="77777777" w:rsidR="003412D5" w:rsidRPr="00715613" w:rsidRDefault="003412D5" w:rsidP="003412D5">
            <w:pPr>
              <w:jc w:val="left"/>
              <w:rPr>
                <w:color w:val="000000"/>
                <w:sz w:val="20"/>
                <w:szCs w:val="20"/>
              </w:rPr>
            </w:pPr>
            <w:r w:rsidRPr="00715613">
              <w:rPr>
                <w:color w:val="000000"/>
                <w:sz w:val="20"/>
                <w:szCs w:val="20"/>
              </w:rPr>
              <w:t> </w:t>
            </w:r>
          </w:p>
        </w:tc>
        <w:tc>
          <w:tcPr>
            <w:tcW w:w="1126" w:type="dxa"/>
            <w:tcBorders>
              <w:top w:val="nil"/>
              <w:left w:val="nil"/>
              <w:bottom w:val="nil"/>
              <w:right w:val="nil"/>
            </w:tcBorders>
            <w:shd w:val="clear" w:color="000000" w:fill="FFFFFF"/>
            <w:noWrap/>
            <w:vAlign w:val="bottom"/>
            <w:hideMark/>
          </w:tcPr>
          <w:p w14:paraId="1D94A80E" w14:textId="77777777" w:rsidR="003412D5" w:rsidRPr="00715613" w:rsidRDefault="003412D5" w:rsidP="003412D5">
            <w:pPr>
              <w:jc w:val="left"/>
              <w:rPr>
                <w:color w:val="000000"/>
                <w:sz w:val="20"/>
                <w:szCs w:val="20"/>
              </w:rPr>
            </w:pPr>
            <w:r w:rsidRPr="00715613">
              <w:rPr>
                <w:color w:val="000000"/>
                <w:sz w:val="20"/>
                <w:szCs w:val="20"/>
              </w:rPr>
              <w:t> </w:t>
            </w:r>
          </w:p>
        </w:tc>
        <w:tc>
          <w:tcPr>
            <w:tcW w:w="1126" w:type="dxa"/>
            <w:tcBorders>
              <w:top w:val="nil"/>
              <w:left w:val="nil"/>
              <w:bottom w:val="nil"/>
              <w:right w:val="nil"/>
            </w:tcBorders>
            <w:shd w:val="clear" w:color="000000" w:fill="FFFFFF"/>
            <w:noWrap/>
            <w:vAlign w:val="bottom"/>
            <w:hideMark/>
          </w:tcPr>
          <w:p w14:paraId="6AFFD4DC" w14:textId="77777777" w:rsidR="003412D5" w:rsidRPr="00715613" w:rsidRDefault="003412D5" w:rsidP="003412D5">
            <w:pPr>
              <w:jc w:val="left"/>
              <w:rPr>
                <w:color w:val="000000"/>
                <w:sz w:val="20"/>
                <w:szCs w:val="20"/>
              </w:rPr>
            </w:pPr>
            <w:r w:rsidRPr="00715613">
              <w:rPr>
                <w:color w:val="000000"/>
                <w:sz w:val="20"/>
                <w:szCs w:val="20"/>
              </w:rPr>
              <w:t> </w:t>
            </w:r>
          </w:p>
        </w:tc>
        <w:tc>
          <w:tcPr>
            <w:tcW w:w="1126" w:type="dxa"/>
            <w:tcBorders>
              <w:top w:val="nil"/>
              <w:left w:val="nil"/>
              <w:bottom w:val="nil"/>
              <w:right w:val="nil"/>
            </w:tcBorders>
            <w:shd w:val="clear" w:color="000000" w:fill="FFFFFF"/>
            <w:noWrap/>
            <w:vAlign w:val="bottom"/>
            <w:hideMark/>
          </w:tcPr>
          <w:p w14:paraId="7395E977" w14:textId="77777777" w:rsidR="003412D5" w:rsidRPr="00715613" w:rsidRDefault="003412D5" w:rsidP="003412D5">
            <w:pPr>
              <w:jc w:val="left"/>
              <w:rPr>
                <w:color w:val="000000"/>
                <w:sz w:val="20"/>
                <w:szCs w:val="20"/>
              </w:rPr>
            </w:pPr>
            <w:r w:rsidRPr="00715613">
              <w:rPr>
                <w:color w:val="000000"/>
                <w:sz w:val="20"/>
                <w:szCs w:val="20"/>
              </w:rPr>
              <w:t> </w:t>
            </w:r>
          </w:p>
        </w:tc>
        <w:tc>
          <w:tcPr>
            <w:tcW w:w="1126" w:type="dxa"/>
            <w:tcBorders>
              <w:top w:val="nil"/>
              <w:left w:val="nil"/>
              <w:bottom w:val="nil"/>
              <w:right w:val="nil"/>
            </w:tcBorders>
            <w:shd w:val="clear" w:color="000000" w:fill="FFFFFF"/>
            <w:noWrap/>
            <w:vAlign w:val="bottom"/>
            <w:hideMark/>
          </w:tcPr>
          <w:p w14:paraId="592A69A6" w14:textId="77777777" w:rsidR="003412D5" w:rsidRPr="00715613" w:rsidRDefault="003412D5" w:rsidP="003412D5">
            <w:pPr>
              <w:jc w:val="left"/>
              <w:rPr>
                <w:color w:val="000000"/>
                <w:sz w:val="20"/>
                <w:szCs w:val="20"/>
              </w:rPr>
            </w:pPr>
            <w:r w:rsidRPr="00715613">
              <w:rPr>
                <w:color w:val="000000"/>
                <w:sz w:val="20"/>
                <w:szCs w:val="20"/>
              </w:rPr>
              <w:t> </w:t>
            </w:r>
          </w:p>
        </w:tc>
      </w:tr>
      <w:tr w:rsidR="003412D5" w:rsidRPr="00715613" w14:paraId="759D002E" w14:textId="77777777" w:rsidTr="003412D5">
        <w:trPr>
          <w:trHeight w:val="262"/>
        </w:trPr>
        <w:tc>
          <w:tcPr>
            <w:tcW w:w="208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C9D964" w14:textId="77777777" w:rsidR="003412D5" w:rsidRPr="00715613" w:rsidRDefault="003412D5" w:rsidP="003412D5">
            <w:pPr>
              <w:jc w:val="right"/>
              <w:rPr>
                <w:b/>
                <w:bCs/>
                <w:color w:val="000000"/>
                <w:sz w:val="20"/>
                <w:szCs w:val="20"/>
              </w:rPr>
            </w:pPr>
            <w:r w:rsidRPr="00715613">
              <w:rPr>
                <w:b/>
                <w:bCs/>
                <w:color w:val="000000"/>
                <w:sz w:val="20"/>
                <w:szCs w:val="20"/>
              </w:rPr>
              <w:t>leta</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6CA5943D" w14:textId="77777777" w:rsidR="003412D5" w:rsidRPr="00715613" w:rsidRDefault="003412D5" w:rsidP="003412D5">
            <w:pPr>
              <w:jc w:val="center"/>
              <w:rPr>
                <w:b/>
                <w:bCs/>
                <w:sz w:val="20"/>
                <w:szCs w:val="20"/>
              </w:rPr>
            </w:pPr>
            <w:r w:rsidRPr="00715613">
              <w:rPr>
                <w:b/>
                <w:bCs/>
                <w:sz w:val="20"/>
                <w:szCs w:val="20"/>
              </w:rPr>
              <w:t>80-84</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2734C9DE" w14:textId="77777777" w:rsidR="003412D5" w:rsidRPr="00715613" w:rsidRDefault="003412D5" w:rsidP="003412D5">
            <w:pPr>
              <w:jc w:val="center"/>
              <w:rPr>
                <w:b/>
                <w:bCs/>
                <w:sz w:val="20"/>
                <w:szCs w:val="20"/>
              </w:rPr>
            </w:pPr>
            <w:r w:rsidRPr="00715613">
              <w:rPr>
                <w:b/>
                <w:bCs/>
                <w:sz w:val="20"/>
                <w:szCs w:val="20"/>
              </w:rPr>
              <w:t>85-89</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2F311E18" w14:textId="77777777" w:rsidR="003412D5" w:rsidRPr="00715613" w:rsidRDefault="003412D5" w:rsidP="003412D5">
            <w:pPr>
              <w:jc w:val="center"/>
              <w:rPr>
                <w:b/>
                <w:bCs/>
                <w:sz w:val="20"/>
                <w:szCs w:val="20"/>
              </w:rPr>
            </w:pPr>
            <w:r w:rsidRPr="00715613">
              <w:rPr>
                <w:b/>
                <w:bCs/>
                <w:sz w:val="20"/>
                <w:szCs w:val="20"/>
              </w:rPr>
              <w:t>90-94</w:t>
            </w:r>
          </w:p>
        </w:tc>
        <w:tc>
          <w:tcPr>
            <w:tcW w:w="1126" w:type="dxa"/>
            <w:tcBorders>
              <w:top w:val="single" w:sz="4" w:space="0" w:color="auto"/>
              <w:left w:val="nil"/>
              <w:bottom w:val="single" w:sz="4" w:space="0" w:color="auto"/>
              <w:right w:val="single" w:sz="4" w:space="0" w:color="auto"/>
            </w:tcBorders>
            <w:shd w:val="clear" w:color="000000" w:fill="D9D9D9"/>
            <w:vAlign w:val="center"/>
            <w:hideMark/>
          </w:tcPr>
          <w:p w14:paraId="0A5C4D66" w14:textId="77777777" w:rsidR="003412D5" w:rsidRPr="00715613" w:rsidRDefault="003412D5" w:rsidP="003412D5">
            <w:pPr>
              <w:jc w:val="center"/>
              <w:rPr>
                <w:b/>
                <w:bCs/>
                <w:sz w:val="20"/>
                <w:szCs w:val="20"/>
              </w:rPr>
            </w:pPr>
            <w:r w:rsidRPr="00715613">
              <w:rPr>
                <w:b/>
                <w:bCs/>
                <w:sz w:val="20"/>
                <w:szCs w:val="20"/>
              </w:rPr>
              <w:t>95-99</w:t>
            </w:r>
          </w:p>
        </w:tc>
        <w:tc>
          <w:tcPr>
            <w:tcW w:w="1126" w:type="dxa"/>
            <w:tcBorders>
              <w:top w:val="single" w:sz="4" w:space="0" w:color="auto"/>
              <w:left w:val="nil"/>
              <w:bottom w:val="single" w:sz="4" w:space="0" w:color="auto"/>
              <w:right w:val="single" w:sz="4" w:space="0" w:color="auto"/>
            </w:tcBorders>
            <w:shd w:val="clear" w:color="000000" w:fill="D9D9D9"/>
            <w:vAlign w:val="center"/>
            <w:hideMark/>
          </w:tcPr>
          <w:p w14:paraId="1211EAE5" w14:textId="77777777" w:rsidR="003412D5" w:rsidRPr="00715613" w:rsidRDefault="003412D5" w:rsidP="003412D5">
            <w:pPr>
              <w:jc w:val="center"/>
              <w:rPr>
                <w:b/>
                <w:bCs/>
                <w:sz w:val="20"/>
                <w:szCs w:val="20"/>
              </w:rPr>
            </w:pPr>
            <w:r w:rsidRPr="00715613">
              <w:rPr>
                <w:b/>
                <w:bCs/>
                <w:sz w:val="20"/>
                <w:szCs w:val="20"/>
              </w:rPr>
              <w:t>100 in več</w:t>
            </w:r>
          </w:p>
        </w:tc>
        <w:tc>
          <w:tcPr>
            <w:tcW w:w="1126" w:type="dxa"/>
            <w:tcBorders>
              <w:top w:val="single" w:sz="4" w:space="0" w:color="auto"/>
              <w:left w:val="nil"/>
              <w:bottom w:val="single" w:sz="4" w:space="0" w:color="auto"/>
              <w:right w:val="single" w:sz="4" w:space="0" w:color="auto"/>
            </w:tcBorders>
            <w:shd w:val="clear" w:color="000000" w:fill="D9D9D9"/>
            <w:noWrap/>
            <w:vAlign w:val="center"/>
            <w:hideMark/>
          </w:tcPr>
          <w:p w14:paraId="546D0671" w14:textId="77777777" w:rsidR="003412D5" w:rsidRPr="00715613" w:rsidRDefault="003412D5" w:rsidP="003412D5">
            <w:pPr>
              <w:jc w:val="center"/>
              <w:rPr>
                <w:b/>
                <w:bCs/>
                <w:sz w:val="20"/>
                <w:szCs w:val="20"/>
              </w:rPr>
            </w:pPr>
            <w:r w:rsidRPr="00715613">
              <w:rPr>
                <w:b/>
                <w:bCs/>
                <w:sz w:val="20"/>
                <w:szCs w:val="20"/>
              </w:rPr>
              <w:t>Skupaj</w:t>
            </w:r>
          </w:p>
        </w:tc>
      </w:tr>
      <w:tr w:rsidR="003412D5" w:rsidRPr="00715613" w14:paraId="0A7F390F" w14:textId="77777777" w:rsidTr="003412D5">
        <w:trPr>
          <w:trHeight w:val="262"/>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14:paraId="231CCA77" w14:textId="77777777" w:rsidR="003412D5" w:rsidRPr="00715613" w:rsidRDefault="003412D5" w:rsidP="003412D5">
            <w:pPr>
              <w:jc w:val="left"/>
              <w:rPr>
                <w:b/>
                <w:bCs/>
                <w:color w:val="000000"/>
                <w:sz w:val="20"/>
                <w:szCs w:val="20"/>
              </w:rPr>
            </w:pPr>
            <w:r w:rsidRPr="00715613">
              <w:rPr>
                <w:b/>
                <w:bCs/>
                <w:color w:val="000000"/>
                <w:sz w:val="20"/>
                <w:szCs w:val="20"/>
              </w:rPr>
              <w:t>Skupaj v DSO</w:t>
            </w:r>
          </w:p>
        </w:tc>
        <w:tc>
          <w:tcPr>
            <w:tcW w:w="1126" w:type="dxa"/>
            <w:tcBorders>
              <w:top w:val="nil"/>
              <w:left w:val="nil"/>
              <w:bottom w:val="single" w:sz="4" w:space="0" w:color="auto"/>
              <w:right w:val="single" w:sz="4" w:space="0" w:color="auto"/>
            </w:tcBorders>
            <w:shd w:val="clear" w:color="auto" w:fill="auto"/>
            <w:noWrap/>
            <w:vAlign w:val="bottom"/>
            <w:hideMark/>
          </w:tcPr>
          <w:p w14:paraId="2290047C" w14:textId="77777777" w:rsidR="003412D5" w:rsidRPr="00715613" w:rsidRDefault="003412D5" w:rsidP="003412D5">
            <w:pPr>
              <w:jc w:val="center"/>
              <w:rPr>
                <w:b/>
                <w:bCs/>
                <w:sz w:val="20"/>
                <w:szCs w:val="20"/>
              </w:rPr>
            </w:pPr>
            <w:r w:rsidRPr="00715613">
              <w:rPr>
                <w:b/>
                <w:bCs/>
                <w:sz w:val="20"/>
                <w:szCs w:val="20"/>
              </w:rPr>
              <w:t>26</w:t>
            </w:r>
          </w:p>
        </w:tc>
        <w:tc>
          <w:tcPr>
            <w:tcW w:w="1126" w:type="dxa"/>
            <w:tcBorders>
              <w:top w:val="nil"/>
              <w:left w:val="nil"/>
              <w:bottom w:val="single" w:sz="4" w:space="0" w:color="auto"/>
              <w:right w:val="single" w:sz="4" w:space="0" w:color="auto"/>
            </w:tcBorders>
            <w:shd w:val="clear" w:color="auto" w:fill="auto"/>
            <w:noWrap/>
            <w:vAlign w:val="bottom"/>
            <w:hideMark/>
          </w:tcPr>
          <w:p w14:paraId="0A08C6F1" w14:textId="77777777" w:rsidR="003412D5" w:rsidRPr="00715613" w:rsidRDefault="003412D5" w:rsidP="003412D5">
            <w:pPr>
              <w:jc w:val="center"/>
              <w:rPr>
                <w:b/>
                <w:bCs/>
                <w:sz w:val="20"/>
                <w:szCs w:val="20"/>
              </w:rPr>
            </w:pPr>
            <w:r w:rsidRPr="00715613">
              <w:rPr>
                <w:b/>
                <w:bCs/>
                <w:sz w:val="20"/>
                <w:szCs w:val="20"/>
              </w:rPr>
              <w:t>54</w:t>
            </w:r>
          </w:p>
        </w:tc>
        <w:tc>
          <w:tcPr>
            <w:tcW w:w="1126" w:type="dxa"/>
            <w:tcBorders>
              <w:top w:val="nil"/>
              <w:left w:val="nil"/>
              <w:bottom w:val="single" w:sz="4" w:space="0" w:color="auto"/>
              <w:right w:val="single" w:sz="4" w:space="0" w:color="auto"/>
            </w:tcBorders>
            <w:shd w:val="clear" w:color="auto" w:fill="auto"/>
            <w:noWrap/>
            <w:vAlign w:val="bottom"/>
            <w:hideMark/>
          </w:tcPr>
          <w:p w14:paraId="0DC4C061" w14:textId="77777777" w:rsidR="003412D5" w:rsidRPr="00715613" w:rsidRDefault="003412D5" w:rsidP="003412D5">
            <w:pPr>
              <w:jc w:val="center"/>
              <w:rPr>
                <w:b/>
                <w:bCs/>
                <w:sz w:val="20"/>
                <w:szCs w:val="20"/>
              </w:rPr>
            </w:pPr>
            <w:r w:rsidRPr="00715613">
              <w:rPr>
                <w:b/>
                <w:bCs/>
                <w:sz w:val="20"/>
                <w:szCs w:val="20"/>
              </w:rPr>
              <w:t>30</w:t>
            </w:r>
          </w:p>
        </w:tc>
        <w:tc>
          <w:tcPr>
            <w:tcW w:w="1126" w:type="dxa"/>
            <w:tcBorders>
              <w:top w:val="nil"/>
              <w:left w:val="nil"/>
              <w:bottom w:val="single" w:sz="4" w:space="0" w:color="auto"/>
              <w:right w:val="single" w:sz="4" w:space="0" w:color="auto"/>
            </w:tcBorders>
            <w:shd w:val="clear" w:color="auto" w:fill="auto"/>
            <w:noWrap/>
            <w:vAlign w:val="bottom"/>
            <w:hideMark/>
          </w:tcPr>
          <w:p w14:paraId="5014FEE3" w14:textId="77777777" w:rsidR="003412D5" w:rsidRPr="00715613" w:rsidRDefault="003412D5" w:rsidP="003412D5">
            <w:pPr>
              <w:jc w:val="center"/>
              <w:rPr>
                <w:b/>
                <w:bCs/>
                <w:sz w:val="20"/>
                <w:szCs w:val="20"/>
              </w:rPr>
            </w:pPr>
            <w:r w:rsidRPr="00715613">
              <w:rPr>
                <w:b/>
                <w:bCs/>
                <w:sz w:val="20"/>
                <w:szCs w:val="20"/>
              </w:rPr>
              <w:t>8</w:t>
            </w:r>
          </w:p>
        </w:tc>
        <w:tc>
          <w:tcPr>
            <w:tcW w:w="1126" w:type="dxa"/>
            <w:tcBorders>
              <w:top w:val="nil"/>
              <w:left w:val="nil"/>
              <w:bottom w:val="single" w:sz="4" w:space="0" w:color="auto"/>
              <w:right w:val="single" w:sz="4" w:space="0" w:color="auto"/>
            </w:tcBorders>
            <w:shd w:val="clear" w:color="auto" w:fill="auto"/>
            <w:noWrap/>
            <w:vAlign w:val="bottom"/>
            <w:hideMark/>
          </w:tcPr>
          <w:p w14:paraId="50832667" w14:textId="77777777" w:rsidR="003412D5" w:rsidRPr="00715613" w:rsidRDefault="003412D5" w:rsidP="003412D5">
            <w:pPr>
              <w:jc w:val="center"/>
              <w:rPr>
                <w:b/>
                <w:bCs/>
                <w:sz w:val="20"/>
                <w:szCs w:val="20"/>
              </w:rPr>
            </w:pPr>
            <w:r w:rsidRPr="00715613">
              <w:rPr>
                <w:b/>
                <w:bCs/>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14:paraId="52651263" w14:textId="3552A64A" w:rsidR="003412D5" w:rsidRPr="00715613" w:rsidRDefault="007921B9" w:rsidP="003412D5">
            <w:pPr>
              <w:jc w:val="center"/>
              <w:rPr>
                <w:b/>
                <w:bCs/>
                <w:sz w:val="20"/>
                <w:szCs w:val="20"/>
              </w:rPr>
            </w:pPr>
            <w:r>
              <w:rPr>
                <w:b/>
                <w:bCs/>
                <w:sz w:val="20"/>
                <w:szCs w:val="20"/>
              </w:rPr>
              <w:t>154</w:t>
            </w:r>
          </w:p>
        </w:tc>
      </w:tr>
      <w:tr w:rsidR="003412D5" w:rsidRPr="00715613" w14:paraId="77D0F526" w14:textId="77777777" w:rsidTr="003412D5">
        <w:trPr>
          <w:trHeight w:val="262"/>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14:paraId="4DBCA6CD" w14:textId="77777777" w:rsidR="003412D5" w:rsidRPr="00715613" w:rsidRDefault="003412D5" w:rsidP="003412D5">
            <w:pPr>
              <w:jc w:val="left"/>
              <w:rPr>
                <w:sz w:val="20"/>
                <w:szCs w:val="20"/>
              </w:rPr>
            </w:pPr>
            <w:r w:rsidRPr="00715613">
              <w:rPr>
                <w:sz w:val="20"/>
                <w:szCs w:val="20"/>
              </w:rPr>
              <w:t>od tega ženske v DSO</w:t>
            </w:r>
          </w:p>
        </w:tc>
        <w:tc>
          <w:tcPr>
            <w:tcW w:w="1126" w:type="dxa"/>
            <w:tcBorders>
              <w:top w:val="nil"/>
              <w:left w:val="nil"/>
              <w:bottom w:val="single" w:sz="4" w:space="0" w:color="auto"/>
              <w:right w:val="single" w:sz="4" w:space="0" w:color="auto"/>
            </w:tcBorders>
            <w:shd w:val="clear" w:color="auto" w:fill="auto"/>
            <w:noWrap/>
            <w:vAlign w:val="bottom"/>
            <w:hideMark/>
          </w:tcPr>
          <w:p w14:paraId="5957E2B5" w14:textId="77777777" w:rsidR="003412D5" w:rsidRPr="00715613" w:rsidRDefault="003412D5" w:rsidP="003412D5">
            <w:pPr>
              <w:jc w:val="center"/>
              <w:rPr>
                <w:sz w:val="20"/>
                <w:szCs w:val="20"/>
              </w:rPr>
            </w:pPr>
            <w:r w:rsidRPr="00715613">
              <w:rPr>
                <w:sz w:val="20"/>
                <w:szCs w:val="20"/>
              </w:rPr>
              <w:t>18</w:t>
            </w:r>
          </w:p>
        </w:tc>
        <w:tc>
          <w:tcPr>
            <w:tcW w:w="1126" w:type="dxa"/>
            <w:tcBorders>
              <w:top w:val="nil"/>
              <w:left w:val="nil"/>
              <w:bottom w:val="single" w:sz="4" w:space="0" w:color="auto"/>
              <w:right w:val="single" w:sz="4" w:space="0" w:color="auto"/>
            </w:tcBorders>
            <w:shd w:val="clear" w:color="auto" w:fill="auto"/>
            <w:noWrap/>
            <w:vAlign w:val="bottom"/>
            <w:hideMark/>
          </w:tcPr>
          <w:p w14:paraId="1BA12A99" w14:textId="77777777" w:rsidR="003412D5" w:rsidRPr="00715613" w:rsidRDefault="003412D5" w:rsidP="003412D5">
            <w:pPr>
              <w:jc w:val="center"/>
              <w:rPr>
                <w:sz w:val="20"/>
                <w:szCs w:val="20"/>
              </w:rPr>
            </w:pPr>
            <w:r w:rsidRPr="00715613">
              <w:rPr>
                <w:sz w:val="20"/>
                <w:szCs w:val="20"/>
              </w:rPr>
              <w:t>40</w:t>
            </w:r>
          </w:p>
        </w:tc>
        <w:tc>
          <w:tcPr>
            <w:tcW w:w="1126" w:type="dxa"/>
            <w:tcBorders>
              <w:top w:val="nil"/>
              <w:left w:val="nil"/>
              <w:bottom w:val="single" w:sz="4" w:space="0" w:color="auto"/>
              <w:right w:val="single" w:sz="4" w:space="0" w:color="auto"/>
            </w:tcBorders>
            <w:shd w:val="clear" w:color="auto" w:fill="auto"/>
            <w:noWrap/>
            <w:vAlign w:val="bottom"/>
            <w:hideMark/>
          </w:tcPr>
          <w:p w14:paraId="10EBF831" w14:textId="77777777" w:rsidR="003412D5" w:rsidRPr="00715613" w:rsidRDefault="003412D5" w:rsidP="003412D5">
            <w:pPr>
              <w:jc w:val="center"/>
              <w:rPr>
                <w:sz w:val="20"/>
                <w:szCs w:val="20"/>
              </w:rPr>
            </w:pPr>
            <w:r w:rsidRPr="00715613">
              <w:rPr>
                <w:sz w:val="20"/>
                <w:szCs w:val="20"/>
              </w:rPr>
              <w:t>22</w:t>
            </w:r>
          </w:p>
        </w:tc>
        <w:tc>
          <w:tcPr>
            <w:tcW w:w="1126" w:type="dxa"/>
            <w:tcBorders>
              <w:top w:val="nil"/>
              <w:left w:val="nil"/>
              <w:bottom w:val="single" w:sz="4" w:space="0" w:color="auto"/>
              <w:right w:val="single" w:sz="4" w:space="0" w:color="auto"/>
            </w:tcBorders>
            <w:shd w:val="clear" w:color="auto" w:fill="auto"/>
            <w:noWrap/>
            <w:vAlign w:val="bottom"/>
            <w:hideMark/>
          </w:tcPr>
          <w:p w14:paraId="479D23A7" w14:textId="77777777" w:rsidR="003412D5" w:rsidRPr="00715613" w:rsidRDefault="003412D5" w:rsidP="003412D5">
            <w:pPr>
              <w:jc w:val="center"/>
              <w:rPr>
                <w:sz w:val="20"/>
                <w:szCs w:val="20"/>
              </w:rPr>
            </w:pPr>
            <w:r w:rsidRPr="00715613">
              <w:rPr>
                <w:sz w:val="20"/>
                <w:szCs w:val="20"/>
              </w:rPr>
              <w:t>6</w:t>
            </w:r>
          </w:p>
        </w:tc>
        <w:tc>
          <w:tcPr>
            <w:tcW w:w="1126" w:type="dxa"/>
            <w:tcBorders>
              <w:top w:val="nil"/>
              <w:left w:val="nil"/>
              <w:bottom w:val="single" w:sz="4" w:space="0" w:color="auto"/>
              <w:right w:val="single" w:sz="4" w:space="0" w:color="auto"/>
            </w:tcBorders>
            <w:shd w:val="clear" w:color="auto" w:fill="auto"/>
            <w:noWrap/>
            <w:vAlign w:val="bottom"/>
            <w:hideMark/>
          </w:tcPr>
          <w:p w14:paraId="726D8BD1" w14:textId="77777777" w:rsidR="003412D5" w:rsidRPr="00715613" w:rsidRDefault="003412D5" w:rsidP="003412D5">
            <w:pPr>
              <w:jc w:val="center"/>
              <w:rPr>
                <w:sz w:val="20"/>
                <w:szCs w:val="20"/>
              </w:rPr>
            </w:pPr>
            <w:r w:rsidRPr="00715613">
              <w:rPr>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14:paraId="6F99BC12" w14:textId="618CE829" w:rsidR="003412D5" w:rsidRPr="00715613" w:rsidRDefault="007921B9" w:rsidP="003412D5">
            <w:pPr>
              <w:jc w:val="center"/>
              <w:rPr>
                <w:b/>
                <w:bCs/>
                <w:sz w:val="20"/>
                <w:szCs w:val="20"/>
              </w:rPr>
            </w:pPr>
            <w:r>
              <w:rPr>
                <w:b/>
                <w:bCs/>
                <w:sz w:val="20"/>
                <w:szCs w:val="20"/>
              </w:rPr>
              <w:t>103</w:t>
            </w:r>
          </w:p>
        </w:tc>
      </w:tr>
    </w:tbl>
    <w:p w14:paraId="2659A153" w14:textId="77777777" w:rsidR="003412D5" w:rsidRPr="00715613" w:rsidRDefault="003412D5" w:rsidP="003412D5">
      <w:pPr>
        <w:tabs>
          <w:tab w:val="left" w:pos="1614"/>
        </w:tabs>
        <w:rPr>
          <w:sz w:val="20"/>
          <w:szCs w:val="20"/>
        </w:rPr>
      </w:pPr>
    </w:p>
    <w:p w14:paraId="578EC3FE" w14:textId="77777777" w:rsidR="003412D5" w:rsidRPr="00715613" w:rsidRDefault="003412D5" w:rsidP="003412D5">
      <w:pPr>
        <w:tabs>
          <w:tab w:val="left" w:pos="1614"/>
        </w:tabs>
        <w:rPr>
          <w:sz w:val="20"/>
          <w:szCs w:val="20"/>
        </w:rPr>
      </w:pPr>
      <w:r w:rsidRPr="00715613">
        <w:rPr>
          <w:sz w:val="20"/>
          <w:szCs w:val="20"/>
        </w:rPr>
        <w:tab/>
      </w:r>
    </w:p>
    <w:p w14:paraId="1B01D51F" w14:textId="77777777" w:rsidR="003412D5" w:rsidRPr="00715613" w:rsidRDefault="003412D5" w:rsidP="003412D5">
      <w:pPr>
        <w:rPr>
          <w:sz w:val="20"/>
          <w:szCs w:val="20"/>
        </w:rPr>
      </w:pPr>
      <w:r w:rsidRPr="00715613">
        <w:rPr>
          <w:sz w:val="20"/>
          <w:szCs w:val="20"/>
        </w:rPr>
        <w:t>V domu je 31.12.2022 bivalo 103 ali 67 % žensk in 51 ali 33 % moških. V primerjavi s preteklim letom se razmerje stanovalcev glede na spol ni bistveno spremenilo.</w:t>
      </w:r>
    </w:p>
    <w:p w14:paraId="3059C4AE" w14:textId="77777777" w:rsidR="003412D5" w:rsidRPr="00715613" w:rsidRDefault="003412D5" w:rsidP="003412D5">
      <w:pPr>
        <w:rPr>
          <w:sz w:val="20"/>
          <w:szCs w:val="20"/>
        </w:rPr>
      </w:pPr>
    </w:p>
    <w:p w14:paraId="7EDB0672" w14:textId="77777777" w:rsidR="003412D5" w:rsidRPr="00715613" w:rsidRDefault="003412D5" w:rsidP="003412D5">
      <w:pPr>
        <w:rPr>
          <w:sz w:val="20"/>
          <w:szCs w:val="20"/>
        </w:rPr>
      </w:pPr>
      <w:r w:rsidRPr="00715613">
        <w:rPr>
          <w:sz w:val="20"/>
          <w:szCs w:val="20"/>
        </w:rPr>
        <w:t>Starostna in spolna struktura se letno bistveno ne spreminjata. Struktura se ujema s povprečno strukturo stanovalcev domov v Republiki Sloveniji.</w:t>
      </w:r>
    </w:p>
    <w:p w14:paraId="33934F4E" w14:textId="77777777" w:rsidR="000654AC" w:rsidRPr="00715613" w:rsidRDefault="000654AC" w:rsidP="000654AC">
      <w:pPr>
        <w:rPr>
          <w:b/>
          <w:sz w:val="20"/>
          <w:szCs w:val="20"/>
        </w:rPr>
      </w:pPr>
    </w:p>
    <w:p w14:paraId="355641F9" w14:textId="609B7E48" w:rsidR="003412D5" w:rsidRPr="00715613" w:rsidRDefault="004E57DE" w:rsidP="003412D5">
      <w:pPr>
        <w:keepNext/>
        <w:keepLines/>
        <w:spacing w:before="200"/>
        <w:outlineLvl w:val="2"/>
        <w:rPr>
          <w:rFonts w:eastAsiaTheme="majorEastAsia"/>
          <w:b/>
          <w:bCs/>
          <w:sz w:val="20"/>
          <w:szCs w:val="20"/>
        </w:rPr>
      </w:pPr>
      <w:bookmarkStart w:id="64" w:name="_Toc127347218"/>
      <w:r w:rsidRPr="00715613">
        <w:rPr>
          <w:rFonts w:eastAsiaTheme="majorEastAsia"/>
          <w:b/>
          <w:bCs/>
          <w:sz w:val="20"/>
          <w:szCs w:val="20"/>
        </w:rPr>
        <w:t xml:space="preserve">4.9. </w:t>
      </w:r>
      <w:r w:rsidR="003412D5" w:rsidRPr="00715613">
        <w:rPr>
          <w:rFonts w:eastAsiaTheme="majorEastAsia"/>
          <w:b/>
          <w:bCs/>
          <w:sz w:val="20"/>
          <w:szCs w:val="20"/>
        </w:rPr>
        <w:t xml:space="preserve"> </w:t>
      </w:r>
      <w:r w:rsidR="00B002D6" w:rsidRPr="00715613">
        <w:rPr>
          <w:rFonts w:eastAsiaTheme="majorEastAsia"/>
          <w:b/>
          <w:bCs/>
          <w:sz w:val="20"/>
          <w:szCs w:val="20"/>
        </w:rPr>
        <w:t>Struktura izvajanja storitev pomoči družini na domu – statistični podatki</w:t>
      </w:r>
      <w:bookmarkEnd w:id="64"/>
    </w:p>
    <w:p w14:paraId="492DB0BE" w14:textId="77777777" w:rsidR="003412D5" w:rsidRPr="00715613" w:rsidRDefault="003412D5" w:rsidP="003412D5">
      <w:pPr>
        <w:overflowPunct w:val="0"/>
        <w:autoSpaceDE w:val="0"/>
        <w:autoSpaceDN w:val="0"/>
        <w:adjustRightInd w:val="0"/>
        <w:spacing w:before="240" w:line="276" w:lineRule="auto"/>
        <w:textAlignment w:val="baseline"/>
        <w:rPr>
          <w:sz w:val="20"/>
          <w:szCs w:val="20"/>
          <w:lang w:val="x-none" w:eastAsia="x-none"/>
        </w:rPr>
      </w:pPr>
      <w:r w:rsidRPr="00715613">
        <w:rPr>
          <w:sz w:val="20"/>
          <w:szCs w:val="20"/>
          <w:lang w:val="x-none" w:eastAsia="x-none"/>
        </w:rPr>
        <w:t xml:space="preserve">Storitev </w:t>
      </w:r>
      <w:r w:rsidRPr="00715613">
        <w:rPr>
          <w:sz w:val="20"/>
          <w:szCs w:val="20"/>
          <w:lang w:eastAsia="x-none"/>
        </w:rPr>
        <w:t>je prilagojena</w:t>
      </w:r>
      <w:r w:rsidRPr="00715613">
        <w:rPr>
          <w:sz w:val="20"/>
          <w:szCs w:val="20"/>
          <w:lang w:val="x-none" w:eastAsia="x-none"/>
        </w:rPr>
        <w:t xml:space="preserve"> potrebam posameznega upravičenca in obsega naslednje sklope opravil:</w:t>
      </w:r>
    </w:p>
    <w:p w14:paraId="78E24735" w14:textId="77777777" w:rsidR="003412D5" w:rsidRPr="00715613" w:rsidRDefault="003412D5" w:rsidP="00A92777">
      <w:pPr>
        <w:numPr>
          <w:ilvl w:val="0"/>
          <w:numId w:val="41"/>
        </w:numPr>
        <w:tabs>
          <w:tab w:val="num" w:pos="397"/>
          <w:tab w:val="left" w:pos="540"/>
          <w:tab w:val="left" w:pos="900"/>
        </w:tabs>
        <w:spacing w:line="276" w:lineRule="auto"/>
        <w:contextualSpacing/>
        <w:rPr>
          <w:sz w:val="20"/>
          <w:szCs w:val="20"/>
          <w:lang w:val="x-none" w:eastAsia="x-none"/>
        </w:rPr>
      </w:pPr>
      <w:r w:rsidRPr="00715613">
        <w:rPr>
          <w:sz w:val="20"/>
          <w:szCs w:val="20"/>
          <w:lang w:val="x-none" w:eastAsia="x-none"/>
        </w:rPr>
        <w:t>pomoč pri temeljnih dnevnih opravilih</w:t>
      </w:r>
      <w:r w:rsidRPr="00715613">
        <w:rPr>
          <w:sz w:val="20"/>
          <w:szCs w:val="20"/>
          <w:lang w:eastAsia="x-none"/>
        </w:rPr>
        <w:t>,</w:t>
      </w:r>
    </w:p>
    <w:p w14:paraId="1BD2A275" w14:textId="77777777" w:rsidR="003412D5" w:rsidRPr="00715613" w:rsidRDefault="003412D5" w:rsidP="00A92777">
      <w:pPr>
        <w:numPr>
          <w:ilvl w:val="0"/>
          <w:numId w:val="41"/>
        </w:numPr>
        <w:tabs>
          <w:tab w:val="num" w:pos="397"/>
          <w:tab w:val="left" w:pos="540"/>
          <w:tab w:val="left" w:pos="900"/>
        </w:tabs>
        <w:spacing w:line="276" w:lineRule="auto"/>
        <w:contextualSpacing/>
        <w:rPr>
          <w:spacing w:val="3"/>
          <w:sz w:val="20"/>
          <w:szCs w:val="20"/>
          <w:lang w:val="x-none" w:eastAsia="x-none"/>
        </w:rPr>
      </w:pPr>
      <w:r w:rsidRPr="00715613">
        <w:rPr>
          <w:spacing w:val="3"/>
          <w:sz w:val="20"/>
          <w:szCs w:val="20"/>
          <w:lang w:val="x-none" w:eastAsia="x-none"/>
        </w:rPr>
        <w:t>gospodinjsko pomoč</w:t>
      </w:r>
      <w:r w:rsidRPr="00715613">
        <w:rPr>
          <w:spacing w:val="3"/>
          <w:sz w:val="20"/>
          <w:szCs w:val="20"/>
          <w:lang w:eastAsia="x-none"/>
        </w:rPr>
        <w:t>,</w:t>
      </w:r>
    </w:p>
    <w:p w14:paraId="7AAF330C" w14:textId="77777777" w:rsidR="003412D5" w:rsidRPr="00715613" w:rsidRDefault="003412D5" w:rsidP="00A92777">
      <w:pPr>
        <w:numPr>
          <w:ilvl w:val="0"/>
          <w:numId w:val="41"/>
        </w:numPr>
        <w:tabs>
          <w:tab w:val="num" w:pos="397"/>
          <w:tab w:val="left" w:pos="540"/>
          <w:tab w:val="left" w:pos="900"/>
        </w:tabs>
        <w:spacing w:line="276" w:lineRule="auto"/>
        <w:contextualSpacing/>
        <w:rPr>
          <w:sz w:val="20"/>
          <w:szCs w:val="20"/>
          <w:lang w:val="x-none" w:eastAsia="x-none"/>
        </w:rPr>
      </w:pPr>
      <w:r w:rsidRPr="00715613">
        <w:rPr>
          <w:sz w:val="20"/>
          <w:szCs w:val="20"/>
          <w:lang w:val="x-none" w:eastAsia="x-none"/>
        </w:rPr>
        <w:t>pomoč pri ohranjanju socialnih stikov</w:t>
      </w:r>
      <w:r w:rsidRPr="00715613">
        <w:rPr>
          <w:sz w:val="20"/>
          <w:szCs w:val="20"/>
          <w:lang w:eastAsia="x-none"/>
        </w:rPr>
        <w:t>.</w:t>
      </w:r>
    </w:p>
    <w:p w14:paraId="2E465DAE" w14:textId="77777777" w:rsidR="003412D5" w:rsidRPr="00715613" w:rsidRDefault="003412D5" w:rsidP="003412D5">
      <w:pPr>
        <w:tabs>
          <w:tab w:val="left" w:pos="540"/>
          <w:tab w:val="left" w:pos="900"/>
        </w:tabs>
        <w:rPr>
          <w:sz w:val="20"/>
          <w:szCs w:val="20"/>
          <w:lang w:val="x-none" w:eastAsia="x-none"/>
        </w:rPr>
      </w:pPr>
    </w:p>
    <w:p w14:paraId="5C849BAC" w14:textId="77777777" w:rsidR="003412D5" w:rsidRPr="00715613" w:rsidRDefault="003412D5" w:rsidP="003412D5">
      <w:pPr>
        <w:tabs>
          <w:tab w:val="left" w:pos="540"/>
          <w:tab w:val="left" w:pos="900"/>
        </w:tabs>
        <w:rPr>
          <w:sz w:val="20"/>
          <w:szCs w:val="20"/>
          <w:lang w:val="x-none" w:eastAsia="x-none"/>
        </w:rPr>
      </w:pPr>
      <w:r w:rsidRPr="00715613">
        <w:rPr>
          <w:sz w:val="20"/>
          <w:szCs w:val="20"/>
          <w:lang w:val="x-none" w:eastAsia="x-none"/>
        </w:rPr>
        <w:t>Upravičenec je upravičen do pomoči na domu, če potrebuje najmanj dve opravili iz dveh različnih sklopov opravil iz prejšnjega odstavka.</w:t>
      </w:r>
    </w:p>
    <w:p w14:paraId="66550FEA" w14:textId="77777777" w:rsidR="003412D5" w:rsidRPr="00715613" w:rsidRDefault="003412D5" w:rsidP="003412D5">
      <w:pPr>
        <w:overflowPunct w:val="0"/>
        <w:autoSpaceDE w:val="0"/>
        <w:autoSpaceDN w:val="0"/>
        <w:adjustRightInd w:val="0"/>
        <w:spacing w:before="240" w:line="276" w:lineRule="auto"/>
        <w:textAlignment w:val="baseline"/>
        <w:rPr>
          <w:sz w:val="20"/>
          <w:szCs w:val="20"/>
          <w:lang w:eastAsia="x-none"/>
        </w:rPr>
      </w:pPr>
      <w:r w:rsidRPr="00715613">
        <w:rPr>
          <w:sz w:val="20"/>
          <w:szCs w:val="20"/>
          <w:lang w:eastAsia="x-none"/>
        </w:rPr>
        <w:t>Upravičenci</w:t>
      </w:r>
      <w:r w:rsidRPr="00715613">
        <w:rPr>
          <w:sz w:val="20"/>
          <w:szCs w:val="20"/>
          <w:lang w:val="x-none" w:eastAsia="x-none"/>
        </w:rPr>
        <w:t xml:space="preserve"> </w:t>
      </w:r>
      <w:r w:rsidRPr="00715613">
        <w:rPr>
          <w:sz w:val="20"/>
          <w:szCs w:val="20"/>
          <w:lang w:eastAsia="x-none"/>
        </w:rPr>
        <w:t>do storitve so opredeljeni v Pravilniku o standardih in normativih s področja socialnega varstva.</w:t>
      </w:r>
    </w:p>
    <w:p w14:paraId="68507C91" w14:textId="77777777" w:rsidR="003412D5" w:rsidRPr="00715613" w:rsidRDefault="003412D5" w:rsidP="003412D5">
      <w:pPr>
        <w:rPr>
          <w:sz w:val="20"/>
          <w:szCs w:val="20"/>
        </w:rPr>
      </w:pPr>
    </w:p>
    <w:p w14:paraId="72C7AA7A" w14:textId="77777777" w:rsidR="003412D5" w:rsidRPr="00715613" w:rsidRDefault="003412D5" w:rsidP="003412D5">
      <w:pPr>
        <w:rPr>
          <w:sz w:val="20"/>
          <w:szCs w:val="20"/>
        </w:rPr>
      </w:pPr>
      <w:r w:rsidRPr="00715613">
        <w:rPr>
          <w:sz w:val="20"/>
          <w:szCs w:val="20"/>
        </w:rPr>
        <w:t xml:space="preserve">V letu 2022 je Dom starejših občanov Črnomelj izvajal socialnovarstveno storitev pomoč družini na domu v obliki socialne oskrbe na domu. Storitev se je izvajala kot načrtovano. Zaradi ukrepov za preprečevanje širjenja okužb in okužb s </w:t>
      </w:r>
      <w:proofErr w:type="spellStart"/>
      <w:r w:rsidRPr="00715613">
        <w:rPr>
          <w:sz w:val="20"/>
          <w:szCs w:val="20"/>
        </w:rPr>
        <w:t>koronavirusom</w:t>
      </w:r>
      <w:proofErr w:type="spellEnd"/>
      <w:r w:rsidRPr="00715613">
        <w:rPr>
          <w:sz w:val="20"/>
          <w:szCs w:val="20"/>
        </w:rPr>
        <w:t xml:space="preserve"> v samem okolju smo se prilagajali upravičencem v največji možni meri, ves čas pa smo delovali zavedno in preventivno, da bi zaščitili upravičence, njihove domače in naše zaposlene.</w:t>
      </w:r>
    </w:p>
    <w:p w14:paraId="70E4086C" w14:textId="77777777" w:rsidR="003412D5" w:rsidRPr="00715613" w:rsidRDefault="003412D5" w:rsidP="003412D5">
      <w:pPr>
        <w:rPr>
          <w:sz w:val="20"/>
          <w:szCs w:val="20"/>
        </w:rPr>
      </w:pPr>
    </w:p>
    <w:p w14:paraId="77240C0B" w14:textId="77777777" w:rsidR="003412D5" w:rsidRPr="00715613" w:rsidRDefault="003412D5" w:rsidP="003412D5">
      <w:pPr>
        <w:rPr>
          <w:sz w:val="20"/>
          <w:szCs w:val="20"/>
        </w:rPr>
      </w:pPr>
      <w:r w:rsidRPr="00715613">
        <w:rPr>
          <w:sz w:val="20"/>
          <w:szCs w:val="20"/>
        </w:rPr>
        <w:t>V letu 2022 je storitev prejelo 98 upravičencev iz občine Črnomelj in občine Semič.</w:t>
      </w:r>
    </w:p>
    <w:p w14:paraId="3CEF0918" w14:textId="77777777" w:rsidR="003412D5" w:rsidRPr="00715613" w:rsidRDefault="003412D5" w:rsidP="004F6C68">
      <w:pPr>
        <w:jc w:val="left"/>
        <w:rPr>
          <w:sz w:val="20"/>
          <w:szCs w:val="20"/>
        </w:rPr>
      </w:pPr>
      <w:r w:rsidRPr="00715613">
        <w:rPr>
          <w:sz w:val="20"/>
          <w:szCs w:val="20"/>
        </w:rPr>
        <w:lastRenderedPageBreak/>
        <w:t>V obdobju od 01.01.2022 do 31.12.2022 se je število uporabnikov povečalo za 5 uporabnikov oziroma za 8% vseh uporabnikov v letu 2022.</w:t>
      </w:r>
      <w:r w:rsidRPr="00715613">
        <w:rPr>
          <w:sz w:val="20"/>
          <w:szCs w:val="20"/>
        </w:rPr>
        <w:br/>
        <w:t>Na novo je bilo vključenih 37 upravičencev kar znaša slabih 38 % uporabnikov v celem letu.</w:t>
      </w:r>
    </w:p>
    <w:p w14:paraId="393CA460" w14:textId="77777777" w:rsidR="003412D5" w:rsidRPr="00715613" w:rsidRDefault="003412D5" w:rsidP="004F6C68">
      <w:pPr>
        <w:jc w:val="left"/>
        <w:rPr>
          <w:sz w:val="20"/>
          <w:szCs w:val="20"/>
        </w:rPr>
      </w:pPr>
    </w:p>
    <w:p w14:paraId="667ADBBA" w14:textId="77777777" w:rsidR="003412D5" w:rsidRPr="00715613" w:rsidRDefault="003412D5" w:rsidP="003412D5">
      <w:pPr>
        <w:rPr>
          <w:sz w:val="20"/>
          <w:szCs w:val="20"/>
        </w:rPr>
      </w:pPr>
      <w:r w:rsidRPr="00715613">
        <w:rPr>
          <w:sz w:val="20"/>
          <w:szCs w:val="20"/>
        </w:rPr>
        <w:t>Struktura upravičencev po občinah stalnega bivališča na dan 31.12.2022.</w:t>
      </w:r>
    </w:p>
    <w:p w14:paraId="124C5B25" w14:textId="77777777" w:rsidR="003412D5" w:rsidRPr="00715613" w:rsidRDefault="003412D5" w:rsidP="003412D5">
      <w:pPr>
        <w:rPr>
          <w:sz w:val="20"/>
          <w:szCs w:val="20"/>
        </w:rPr>
      </w:pPr>
    </w:p>
    <w:tbl>
      <w:tblPr>
        <w:tblStyle w:val="Tabelamrea"/>
        <w:tblW w:w="0" w:type="auto"/>
        <w:tblLayout w:type="fixed"/>
        <w:tblLook w:val="04A0" w:firstRow="1" w:lastRow="0" w:firstColumn="1" w:lastColumn="0" w:noHBand="0" w:noVBand="1"/>
      </w:tblPr>
      <w:tblGrid>
        <w:gridCol w:w="1526"/>
        <w:gridCol w:w="1984"/>
        <w:gridCol w:w="567"/>
      </w:tblGrid>
      <w:tr w:rsidR="003412D5" w:rsidRPr="00715613" w14:paraId="546FFDAB" w14:textId="77777777" w:rsidTr="003412D5">
        <w:tc>
          <w:tcPr>
            <w:tcW w:w="1526" w:type="dxa"/>
            <w:shd w:val="clear" w:color="auto" w:fill="D9D9D9" w:themeFill="background1" w:themeFillShade="D9"/>
            <w:vAlign w:val="center"/>
          </w:tcPr>
          <w:p w14:paraId="1651557D" w14:textId="77777777" w:rsidR="003412D5" w:rsidRPr="00715613" w:rsidRDefault="003412D5" w:rsidP="003412D5">
            <w:pPr>
              <w:jc w:val="center"/>
              <w:rPr>
                <w:b/>
                <w:sz w:val="20"/>
                <w:szCs w:val="20"/>
              </w:rPr>
            </w:pPr>
            <w:r w:rsidRPr="00715613">
              <w:rPr>
                <w:b/>
                <w:sz w:val="20"/>
                <w:szCs w:val="20"/>
              </w:rPr>
              <w:t>Občine</w:t>
            </w:r>
          </w:p>
        </w:tc>
        <w:tc>
          <w:tcPr>
            <w:tcW w:w="1984" w:type="dxa"/>
            <w:shd w:val="clear" w:color="auto" w:fill="D9D9D9" w:themeFill="background1" w:themeFillShade="D9"/>
            <w:vAlign w:val="center"/>
          </w:tcPr>
          <w:p w14:paraId="494954FB" w14:textId="77777777" w:rsidR="003412D5" w:rsidRPr="00715613" w:rsidRDefault="003412D5" w:rsidP="003412D5">
            <w:pPr>
              <w:jc w:val="center"/>
              <w:rPr>
                <w:b/>
                <w:sz w:val="20"/>
                <w:szCs w:val="20"/>
              </w:rPr>
            </w:pPr>
            <w:r w:rsidRPr="00715613">
              <w:rPr>
                <w:b/>
                <w:sz w:val="20"/>
                <w:szCs w:val="20"/>
              </w:rPr>
              <w:t>Št. upravičencev</w:t>
            </w:r>
          </w:p>
        </w:tc>
        <w:tc>
          <w:tcPr>
            <w:tcW w:w="567" w:type="dxa"/>
            <w:shd w:val="clear" w:color="auto" w:fill="D9D9D9" w:themeFill="background1" w:themeFillShade="D9"/>
            <w:vAlign w:val="center"/>
          </w:tcPr>
          <w:p w14:paraId="1D4E0058" w14:textId="77777777" w:rsidR="003412D5" w:rsidRPr="00715613" w:rsidRDefault="003412D5" w:rsidP="003412D5">
            <w:pPr>
              <w:jc w:val="center"/>
              <w:rPr>
                <w:b/>
                <w:sz w:val="20"/>
                <w:szCs w:val="20"/>
              </w:rPr>
            </w:pPr>
            <w:r w:rsidRPr="00715613">
              <w:rPr>
                <w:b/>
                <w:sz w:val="20"/>
                <w:szCs w:val="20"/>
              </w:rPr>
              <w:t>%</w:t>
            </w:r>
          </w:p>
        </w:tc>
      </w:tr>
      <w:tr w:rsidR="003412D5" w:rsidRPr="00715613" w14:paraId="7B565010" w14:textId="77777777" w:rsidTr="003412D5">
        <w:tc>
          <w:tcPr>
            <w:tcW w:w="1526" w:type="dxa"/>
            <w:vAlign w:val="center"/>
          </w:tcPr>
          <w:p w14:paraId="676370D2" w14:textId="77777777" w:rsidR="003412D5" w:rsidRPr="00715613" w:rsidRDefault="003412D5" w:rsidP="003412D5">
            <w:pPr>
              <w:jc w:val="both"/>
              <w:rPr>
                <w:sz w:val="20"/>
                <w:szCs w:val="20"/>
              </w:rPr>
            </w:pPr>
            <w:r w:rsidRPr="00715613">
              <w:rPr>
                <w:sz w:val="20"/>
                <w:szCs w:val="20"/>
              </w:rPr>
              <w:t>Črnomelj</w:t>
            </w:r>
          </w:p>
        </w:tc>
        <w:tc>
          <w:tcPr>
            <w:tcW w:w="1984" w:type="dxa"/>
            <w:vAlign w:val="center"/>
          </w:tcPr>
          <w:p w14:paraId="6CEC111C" w14:textId="77777777" w:rsidR="003412D5" w:rsidRPr="00715613" w:rsidRDefault="003412D5" w:rsidP="003412D5">
            <w:pPr>
              <w:jc w:val="center"/>
              <w:rPr>
                <w:sz w:val="20"/>
                <w:szCs w:val="20"/>
              </w:rPr>
            </w:pPr>
            <w:r w:rsidRPr="00715613">
              <w:rPr>
                <w:sz w:val="20"/>
                <w:szCs w:val="20"/>
              </w:rPr>
              <w:t>40</w:t>
            </w:r>
          </w:p>
        </w:tc>
        <w:tc>
          <w:tcPr>
            <w:tcW w:w="567" w:type="dxa"/>
            <w:vAlign w:val="center"/>
          </w:tcPr>
          <w:p w14:paraId="375963CC" w14:textId="77777777" w:rsidR="003412D5" w:rsidRPr="00715613" w:rsidRDefault="003412D5" w:rsidP="003412D5">
            <w:pPr>
              <w:jc w:val="center"/>
              <w:rPr>
                <w:sz w:val="20"/>
                <w:szCs w:val="20"/>
              </w:rPr>
            </w:pPr>
            <w:r w:rsidRPr="00715613">
              <w:rPr>
                <w:sz w:val="20"/>
                <w:szCs w:val="20"/>
              </w:rPr>
              <w:t>62</w:t>
            </w:r>
          </w:p>
        </w:tc>
      </w:tr>
      <w:tr w:rsidR="003412D5" w:rsidRPr="00715613" w14:paraId="09C3AF08" w14:textId="77777777" w:rsidTr="003412D5">
        <w:tc>
          <w:tcPr>
            <w:tcW w:w="1526" w:type="dxa"/>
            <w:vAlign w:val="center"/>
          </w:tcPr>
          <w:p w14:paraId="394A768A" w14:textId="77777777" w:rsidR="003412D5" w:rsidRPr="00715613" w:rsidRDefault="003412D5" w:rsidP="003412D5">
            <w:pPr>
              <w:jc w:val="both"/>
              <w:rPr>
                <w:sz w:val="20"/>
                <w:szCs w:val="20"/>
              </w:rPr>
            </w:pPr>
            <w:r w:rsidRPr="00715613">
              <w:rPr>
                <w:sz w:val="20"/>
                <w:szCs w:val="20"/>
              </w:rPr>
              <w:t>Semič</w:t>
            </w:r>
          </w:p>
        </w:tc>
        <w:tc>
          <w:tcPr>
            <w:tcW w:w="1984" w:type="dxa"/>
            <w:vAlign w:val="center"/>
          </w:tcPr>
          <w:p w14:paraId="78B2685E" w14:textId="77777777" w:rsidR="003412D5" w:rsidRPr="00715613" w:rsidRDefault="003412D5" w:rsidP="003412D5">
            <w:pPr>
              <w:jc w:val="center"/>
              <w:rPr>
                <w:sz w:val="20"/>
                <w:szCs w:val="20"/>
              </w:rPr>
            </w:pPr>
            <w:r w:rsidRPr="00715613">
              <w:rPr>
                <w:sz w:val="20"/>
                <w:szCs w:val="20"/>
              </w:rPr>
              <w:t>25</w:t>
            </w:r>
          </w:p>
        </w:tc>
        <w:tc>
          <w:tcPr>
            <w:tcW w:w="567" w:type="dxa"/>
            <w:vAlign w:val="center"/>
          </w:tcPr>
          <w:p w14:paraId="6F5ACEFD" w14:textId="77777777" w:rsidR="003412D5" w:rsidRPr="00715613" w:rsidRDefault="003412D5" w:rsidP="003412D5">
            <w:pPr>
              <w:jc w:val="center"/>
              <w:rPr>
                <w:sz w:val="20"/>
                <w:szCs w:val="20"/>
              </w:rPr>
            </w:pPr>
            <w:r w:rsidRPr="00715613">
              <w:rPr>
                <w:sz w:val="20"/>
                <w:szCs w:val="20"/>
              </w:rPr>
              <w:t>38</w:t>
            </w:r>
          </w:p>
        </w:tc>
      </w:tr>
    </w:tbl>
    <w:p w14:paraId="331E87C5" w14:textId="77777777" w:rsidR="003412D5" w:rsidRPr="00715613" w:rsidRDefault="003412D5" w:rsidP="003412D5">
      <w:pPr>
        <w:rPr>
          <w:sz w:val="20"/>
          <w:szCs w:val="20"/>
        </w:rPr>
      </w:pPr>
    </w:p>
    <w:p w14:paraId="354B5D72" w14:textId="77777777" w:rsidR="003412D5" w:rsidRPr="00715613" w:rsidRDefault="003412D5" w:rsidP="003412D5">
      <w:pPr>
        <w:rPr>
          <w:sz w:val="20"/>
          <w:szCs w:val="20"/>
        </w:rPr>
      </w:pPr>
      <w:r w:rsidRPr="00715613">
        <w:rPr>
          <w:noProof/>
          <w:sz w:val="20"/>
          <w:szCs w:val="20"/>
        </w:rPr>
        <w:drawing>
          <wp:inline distT="0" distB="0" distL="0" distR="0" wp14:anchorId="115FB046" wp14:editId="7184BB83">
            <wp:extent cx="3185542" cy="1917511"/>
            <wp:effectExtent l="0" t="0" r="0" b="698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0228" cy="1932370"/>
                    </a:xfrm>
                    <a:prstGeom prst="rect">
                      <a:avLst/>
                    </a:prstGeom>
                    <a:noFill/>
                  </pic:spPr>
                </pic:pic>
              </a:graphicData>
            </a:graphic>
          </wp:inline>
        </w:drawing>
      </w:r>
    </w:p>
    <w:p w14:paraId="274C9FD4" w14:textId="77777777" w:rsidR="003412D5" w:rsidRPr="00715613" w:rsidRDefault="003412D5" w:rsidP="003412D5">
      <w:pPr>
        <w:rPr>
          <w:sz w:val="20"/>
          <w:szCs w:val="20"/>
        </w:rPr>
      </w:pPr>
    </w:p>
    <w:p w14:paraId="419C5172" w14:textId="77777777" w:rsidR="003412D5" w:rsidRPr="00715613" w:rsidRDefault="003412D5" w:rsidP="003412D5">
      <w:pPr>
        <w:rPr>
          <w:sz w:val="20"/>
          <w:szCs w:val="20"/>
        </w:rPr>
      </w:pPr>
    </w:p>
    <w:p w14:paraId="24ED5C8E" w14:textId="77777777" w:rsidR="003412D5" w:rsidRPr="00715613" w:rsidRDefault="003412D5" w:rsidP="003412D5">
      <w:pPr>
        <w:rPr>
          <w:sz w:val="20"/>
          <w:szCs w:val="20"/>
        </w:rPr>
      </w:pPr>
      <w:r w:rsidRPr="00715613">
        <w:rPr>
          <w:sz w:val="20"/>
          <w:szCs w:val="20"/>
        </w:rPr>
        <w:t>V občini Črnomelj je na dan 31.12.202</w:t>
      </w:r>
      <w:r w:rsidR="00AE1232" w:rsidRPr="00715613">
        <w:rPr>
          <w:sz w:val="20"/>
          <w:szCs w:val="20"/>
        </w:rPr>
        <w:t>2</w:t>
      </w:r>
      <w:r w:rsidRPr="00715613">
        <w:rPr>
          <w:sz w:val="20"/>
          <w:szCs w:val="20"/>
        </w:rPr>
        <w:t xml:space="preserve"> storitev pomoč družini na domu prejemalo 40 upravičencev oziroma 62 % vseh uporabnikov storitve, v občini Semič pa 25 upravičencev oziroma 38 % vseh uporabnikov storitve pomoči družini na domu.</w:t>
      </w:r>
    </w:p>
    <w:p w14:paraId="41047AC5" w14:textId="77777777" w:rsidR="003412D5" w:rsidRPr="00715613" w:rsidRDefault="003412D5" w:rsidP="003412D5">
      <w:pPr>
        <w:rPr>
          <w:sz w:val="20"/>
          <w:szCs w:val="20"/>
        </w:rPr>
      </w:pPr>
    </w:p>
    <w:p w14:paraId="63E6A078" w14:textId="77777777" w:rsidR="003412D5" w:rsidRPr="00715613" w:rsidRDefault="003412D5" w:rsidP="003412D5">
      <w:pPr>
        <w:rPr>
          <w:b/>
          <w:sz w:val="20"/>
          <w:szCs w:val="20"/>
        </w:rPr>
      </w:pPr>
      <w:r w:rsidRPr="00715613">
        <w:rPr>
          <w:b/>
          <w:sz w:val="20"/>
          <w:szCs w:val="20"/>
        </w:rPr>
        <w:t>Obravnava prošenj za storitve pomoči družini na domu</w:t>
      </w:r>
    </w:p>
    <w:p w14:paraId="21A711AF" w14:textId="5C618F2B" w:rsidR="003412D5" w:rsidRPr="00715613" w:rsidRDefault="003412D5" w:rsidP="003412D5">
      <w:pPr>
        <w:rPr>
          <w:sz w:val="20"/>
          <w:szCs w:val="20"/>
        </w:rPr>
      </w:pPr>
      <w:r w:rsidRPr="00715613">
        <w:rPr>
          <w:sz w:val="20"/>
          <w:szCs w:val="20"/>
        </w:rPr>
        <w:t>V obdobju od 01.01.202</w:t>
      </w:r>
      <w:r w:rsidR="00AE1232" w:rsidRPr="00715613">
        <w:rPr>
          <w:sz w:val="20"/>
          <w:szCs w:val="20"/>
        </w:rPr>
        <w:t>2</w:t>
      </w:r>
      <w:r w:rsidRPr="00715613">
        <w:rPr>
          <w:sz w:val="20"/>
          <w:szCs w:val="20"/>
        </w:rPr>
        <w:t xml:space="preserve"> do 31.12.202</w:t>
      </w:r>
      <w:r w:rsidR="00AE1232" w:rsidRPr="00715613">
        <w:rPr>
          <w:sz w:val="20"/>
          <w:szCs w:val="20"/>
        </w:rPr>
        <w:t>2</w:t>
      </w:r>
      <w:r w:rsidRPr="00715613">
        <w:rPr>
          <w:sz w:val="20"/>
          <w:szCs w:val="20"/>
        </w:rPr>
        <w:t xml:space="preserve"> je v DSO Črnomelj prispelo 72 prošenj. Pozitivno so bile obravnavane vse prošnje, umaknjenih pa je bilo 27 upravičencev oziroma 38 % vseh prejetih prošenj, za mirovanje pa 5 upravičenc</w:t>
      </w:r>
      <w:r w:rsidR="001552C2" w:rsidRPr="00715613">
        <w:rPr>
          <w:sz w:val="20"/>
          <w:szCs w:val="20"/>
        </w:rPr>
        <w:t>ev</w:t>
      </w:r>
      <w:r w:rsidRPr="00715613">
        <w:rPr>
          <w:sz w:val="20"/>
          <w:szCs w:val="20"/>
        </w:rPr>
        <w:t>.</w:t>
      </w:r>
    </w:p>
    <w:p w14:paraId="215E243E" w14:textId="77777777" w:rsidR="003412D5" w:rsidRPr="00715613" w:rsidRDefault="003412D5" w:rsidP="003412D5">
      <w:pPr>
        <w:rPr>
          <w:sz w:val="20"/>
          <w:szCs w:val="20"/>
        </w:rPr>
      </w:pPr>
    </w:p>
    <w:p w14:paraId="33A124CF" w14:textId="77777777" w:rsidR="003412D5" w:rsidRPr="00715613" w:rsidRDefault="003412D5" w:rsidP="003412D5">
      <w:pPr>
        <w:rPr>
          <w:b/>
          <w:sz w:val="20"/>
          <w:szCs w:val="20"/>
        </w:rPr>
      </w:pPr>
      <w:bookmarkStart w:id="65" w:name="_Toc64552695"/>
      <w:r w:rsidRPr="00715613">
        <w:rPr>
          <w:b/>
          <w:sz w:val="20"/>
          <w:szCs w:val="20"/>
        </w:rPr>
        <w:t>Razveza Dogovora o vrsti , trajanju in načinu zagotavljanja socialne oskrbe na domu</w:t>
      </w:r>
      <w:bookmarkEnd w:id="65"/>
    </w:p>
    <w:p w14:paraId="480DDB36" w14:textId="77777777" w:rsidR="003412D5" w:rsidRPr="00715613" w:rsidRDefault="003412D5" w:rsidP="003412D5">
      <w:pPr>
        <w:rPr>
          <w:sz w:val="20"/>
          <w:szCs w:val="20"/>
        </w:rPr>
      </w:pPr>
      <w:r w:rsidRPr="00715613">
        <w:rPr>
          <w:sz w:val="20"/>
          <w:szCs w:val="20"/>
        </w:rPr>
        <w:t>Storitve pomoči družini na domu so se v letu 2022 pri uporabnikih prenehale izvajati, ker so se potrebe upravičencev po storitvah spremenile ali pa so upravičenci umrli.</w:t>
      </w:r>
    </w:p>
    <w:p w14:paraId="569F816E" w14:textId="77777777" w:rsidR="003412D5" w:rsidRPr="00715613" w:rsidRDefault="003412D5" w:rsidP="003412D5">
      <w:pPr>
        <w:rPr>
          <w:sz w:val="20"/>
          <w:szCs w:val="20"/>
        </w:rPr>
      </w:pPr>
    </w:p>
    <w:p w14:paraId="4035387F" w14:textId="77777777" w:rsidR="003412D5" w:rsidRPr="00715613" w:rsidRDefault="003412D5" w:rsidP="003412D5">
      <w:pPr>
        <w:rPr>
          <w:sz w:val="20"/>
          <w:szCs w:val="20"/>
        </w:rPr>
      </w:pPr>
      <w:r w:rsidRPr="00715613">
        <w:rPr>
          <w:sz w:val="20"/>
          <w:szCs w:val="20"/>
        </w:rPr>
        <w:t>Storitev se je prenehala izvajati pri 33 uporabnikih, kar znaša 34 % vseh upravičencev v letu 2022.</w:t>
      </w:r>
    </w:p>
    <w:p w14:paraId="54C52A51" w14:textId="77777777" w:rsidR="003412D5" w:rsidRPr="00715613" w:rsidRDefault="003412D5" w:rsidP="003412D5">
      <w:pPr>
        <w:rPr>
          <w:b/>
          <w:sz w:val="20"/>
          <w:szCs w:val="20"/>
        </w:rPr>
      </w:pPr>
    </w:p>
    <w:p w14:paraId="2AF53886" w14:textId="77777777" w:rsidR="003412D5" w:rsidRPr="00715613" w:rsidRDefault="003412D5" w:rsidP="003412D5">
      <w:pPr>
        <w:rPr>
          <w:b/>
          <w:sz w:val="20"/>
          <w:szCs w:val="20"/>
        </w:rPr>
      </w:pPr>
      <w:r w:rsidRPr="00715613">
        <w:rPr>
          <w:b/>
          <w:sz w:val="20"/>
          <w:szCs w:val="20"/>
        </w:rPr>
        <w:t>Struktura uporabnikov storitev pomoči družini na domu po spolu in starosti</w:t>
      </w:r>
    </w:p>
    <w:p w14:paraId="1C863104" w14:textId="70DDA59D" w:rsidR="003412D5" w:rsidRPr="00715613" w:rsidRDefault="003412D5" w:rsidP="003412D5">
      <w:pPr>
        <w:rPr>
          <w:sz w:val="20"/>
          <w:szCs w:val="20"/>
        </w:rPr>
      </w:pPr>
      <w:r w:rsidRPr="00715613">
        <w:rPr>
          <w:sz w:val="20"/>
          <w:szCs w:val="20"/>
        </w:rPr>
        <w:t>Na dan 31.12.202</w:t>
      </w:r>
      <w:r w:rsidR="00AE1232" w:rsidRPr="00715613">
        <w:rPr>
          <w:sz w:val="20"/>
          <w:szCs w:val="20"/>
        </w:rPr>
        <w:t>2</w:t>
      </w:r>
      <w:r w:rsidRPr="00715613">
        <w:rPr>
          <w:sz w:val="20"/>
          <w:szCs w:val="20"/>
        </w:rPr>
        <w:t xml:space="preserve"> je storitev pomoč družini na domu prejemalo 65 upravičencev, kar je za 4 upravičence več kot pred enim letom.</w:t>
      </w:r>
    </w:p>
    <w:p w14:paraId="6313331A" w14:textId="2F1A00A1" w:rsidR="003412D5" w:rsidRPr="00715613" w:rsidRDefault="007967FF" w:rsidP="003412D5">
      <w:pPr>
        <w:rPr>
          <w:sz w:val="20"/>
          <w:szCs w:val="20"/>
        </w:rPr>
      </w:pPr>
      <w:r w:rsidRPr="00715613">
        <w:rPr>
          <w:noProof/>
          <w:sz w:val="20"/>
          <w:szCs w:val="20"/>
        </w:rPr>
        <w:drawing>
          <wp:inline distT="0" distB="0" distL="0" distR="0" wp14:anchorId="1396DAC9" wp14:editId="43E17AF0">
            <wp:extent cx="3019245" cy="1817410"/>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75610" cy="1851339"/>
                    </a:xfrm>
                    <a:prstGeom prst="rect">
                      <a:avLst/>
                    </a:prstGeom>
                    <a:noFill/>
                  </pic:spPr>
                </pic:pic>
              </a:graphicData>
            </a:graphic>
          </wp:inline>
        </w:drawing>
      </w:r>
    </w:p>
    <w:p w14:paraId="512D3E2F" w14:textId="77777777" w:rsidR="007967FF" w:rsidRDefault="007967FF" w:rsidP="003412D5">
      <w:pPr>
        <w:rPr>
          <w:sz w:val="20"/>
          <w:szCs w:val="20"/>
        </w:rPr>
      </w:pPr>
    </w:p>
    <w:p w14:paraId="74C1E40D" w14:textId="4D56B40B" w:rsidR="007967FF" w:rsidRDefault="007967FF" w:rsidP="007967FF">
      <w:pPr>
        <w:rPr>
          <w:sz w:val="20"/>
          <w:szCs w:val="20"/>
        </w:rPr>
      </w:pPr>
      <w:r w:rsidRPr="00715613">
        <w:rPr>
          <w:sz w:val="20"/>
          <w:szCs w:val="20"/>
        </w:rPr>
        <w:t xml:space="preserve">Na dan 31.12.2022 je bilo za 14 o.t. več upravičenk kot upravičencev. </w:t>
      </w:r>
    </w:p>
    <w:p w14:paraId="1245E470" w14:textId="1E595962" w:rsidR="007967FF" w:rsidRDefault="007967FF" w:rsidP="007967FF">
      <w:pPr>
        <w:rPr>
          <w:sz w:val="20"/>
          <w:szCs w:val="20"/>
        </w:rPr>
      </w:pPr>
    </w:p>
    <w:p w14:paraId="729C65AD" w14:textId="7CDB703A" w:rsidR="003412D5" w:rsidRDefault="003412D5" w:rsidP="003412D5">
      <w:pPr>
        <w:rPr>
          <w:sz w:val="20"/>
          <w:szCs w:val="20"/>
        </w:rPr>
      </w:pPr>
      <w:r w:rsidRPr="00715613">
        <w:rPr>
          <w:sz w:val="20"/>
          <w:szCs w:val="20"/>
        </w:rPr>
        <w:t>Povprečna starost upravičencev v letu 2022 je 81 let (povprečna starost moških je 81, povprečna starost žensk 80 let).</w:t>
      </w:r>
    </w:p>
    <w:p w14:paraId="096D6EB0" w14:textId="77777777" w:rsidR="00E610D1" w:rsidRPr="00715613" w:rsidRDefault="00E610D1" w:rsidP="003412D5">
      <w:pPr>
        <w:rPr>
          <w:sz w:val="20"/>
          <w:szCs w:val="20"/>
        </w:rPr>
      </w:pPr>
    </w:p>
    <w:p w14:paraId="74F59A00" w14:textId="3F664FA0" w:rsidR="003412D5" w:rsidRPr="00715613" w:rsidRDefault="00C23A6C" w:rsidP="003412D5">
      <w:pPr>
        <w:rPr>
          <w:sz w:val="20"/>
          <w:szCs w:val="20"/>
        </w:rPr>
      </w:pPr>
      <w:r>
        <w:rPr>
          <w:noProof/>
        </w:rPr>
        <w:lastRenderedPageBreak/>
        <w:drawing>
          <wp:inline distT="0" distB="0" distL="0" distR="0" wp14:anchorId="530970B6" wp14:editId="1B9D4E8E">
            <wp:extent cx="3010319" cy="1889185"/>
            <wp:effectExtent l="0" t="0" r="0" b="15875"/>
            <wp:docPr id="14" name="Grafikon 14">
              <a:extLst xmlns:a="http://schemas.openxmlformats.org/drawingml/2006/main">
                <a:ext uri="{FF2B5EF4-FFF2-40B4-BE49-F238E27FC236}">
                  <a16:creationId xmlns:a16="http://schemas.microsoft.com/office/drawing/2014/main" id="{B6E4948C-448A-42B9-9E97-0EFDB5AB33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38C7EE" w14:textId="77777777" w:rsidR="003412D5" w:rsidRPr="00715613" w:rsidRDefault="003412D5" w:rsidP="003412D5">
      <w:pPr>
        <w:rPr>
          <w:sz w:val="20"/>
          <w:szCs w:val="20"/>
        </w:rPr>
      </w:pPr>
    </w:p>
    <w:p w14:paraId="7B36DE7A" w14:textId="248B7455" w:rsidR="000654AC" w:rsidRDefault="000654AC" w:rsidP="000654AC">
      <w:pPr>
        <w:rPr>
          <w:sz w:val="20"/>
          <w:szCs w:val="20"/>
        </w:rPr>
      </w:pPr>
      <w:r w:rsidRPr="00715613">
        <w:rPr>
          <w:sz w:val="20"/>
          <w:szCs w:val="20"/>
        </w:rPr>
        <w:t>Podatki v spodnji tabeli temeljijo na obračunanih efektivnih urah storitve.</w:t>
      </w:r>
      <w:r w:rsidR="00334325" w:rsidRPr="00715613">
        <w:rPr>
          <w:sz w:val="20"/>
          <w:szCs w:val="20"/>
        </w:rPr>
        <w:t xml:space="preserve"> </w:t>
      </w:r>
      <w:r w:rsidRPr="00715613">
        <w:rPr>
          <w:sz w:val="20"/>
          <w:szCs w:val="20"/>
        </w:rPr>
        <w:t xml:space="preserve">Iz tabele je razvidno, da je bilo v občini Črnomelj </w:t>
      </w:r>
      <w:r w:rsidR="00CB3B98" w:rsidRPr="00715613">
        <w:rPr>
          <w:sz w:val="20"/>
          <w:szCs w:val="20"/>
        </w:rPr>
        <w:t xml:space="preserve">realiziranih </w:t>
      </w:r>
      <w:r w:rsidRPr="00715613">
        <w:rPr>
          <w:sz w:val="20"/>
          <w:szCs w:val="20"/>
        </w:rPr>
        <w:t xml:space="preserve">za </w:t>
      </w:r>
      <w:r w:rsidR="00CB3B98" w:rsidRPr="00715613">
        <w:rPr>
          <w:sz w:val="20"/>
          <w:szCs w:val="20"/>
        </w:rPr>
        <w:t>4</w:t>
      </w:r>
      <w:r w:rsidR="00D45A64" w:rsidRPr="00715613">
        <w:rPr>
          <w:sz w:val="20"/>
          <w:szCs w:val="20"/>
        </w:rPr>
        <w:t xml:space="preserve"> </w:t>
      </w:r>
      <w:r w:rsidRPr="00715613">
        <w:rPr>
          <w:sz w:val="20"/>
          <w:szCs w:val="20"/>
        </w:rPr>
        <w:t xml:space="preserve">% </w:t>
      </w:r>
      <w:r w:rsidR="00CB3B98" w:rsidRPr="00715613">
        <w:rPr>
          <w:sz w:val="20"/>
          <w:szCs w:val="20"/>
        </w:rPr>
        <w:t>več</w:t>
      </w:r>
      <w:r w:rsidRPr="00715613">
        <w:rPr>
          <w:sz w:val="20"/>
          <w:szCs w:val="20"/>
        </w:rPr>
        <w:t xml:space="preserve"> efektivnih ur od načrtovanih, v občini Semič pa </w:t>
      </w:r>
      <w:r w:rsidR="00CB3B98" w:rsidRPr="00715613">
        <w:rPr>
          <w:sz w:val="20"/>
          <w:szCs w:val="20"/>
        </w:rPr>
        <w:t>za 1</w:t>
      </w:r>
      <w:r w:rsidR="00D45A64" w:rsidRPr="00715613">
        <w:rPr>
          <w:sz w:val="20"/>
          <w:szCs w:val="20"/>
        </w:rPr>
        <w:t xml:space="preserve"> </w:t>
      </w:r>
      <w:r w:rsidRPr="00715613">
        <w:rPr>
          <w:sz w:val="20"/>
          <w:szCs w:val="20"/>
        </w:rPr>
        <w:t xml:space="preserve">% </w:t>
      </w:r>
      <w:r w:rsidR="00CB3B98" w:rsidRPr="00715613">
        <w:rPr>
          <w:sz w:val="20"/>
          <w:szCs w:val="20"/>
        </w:rPr>
        <w:t xml:space="preserve">ur več </w:t>
      </w:r>
      <w:r w:rsidRPr="00715613">
        <w:rPr>
          <w:sz w:val="20"/>
          <w:szCs w:val="20"/>
        </w:rPr>
        <w:t>od načrtovanih. Povprečno število up</w:t>
      </w:r>
      <w:r w:rsidR="00CB3B98" w:rsidRPr="00715613">
        <w:rPr>
          <w:sz w:val="20"/>
          <w:szCs w:val="20"/>
        </w:rPr>
        <w:t>orabnikov</w:t>
      </w:r>
      <w:r w:rsidRPr="00715613">
        <w:rPr>
          <w:sz w:val="20"/>
          <w:szCs w:val="20"/>
        </w:rPr>
        <w:t xml:space="preserve"> v občini Črnomelj smo dosegli v </w:t>
      </w:r>
      <w:r w:rsidR="00CB3B98" w:rsidRPr="00715613">
        <w:rPr>
          <w:sz w:val="20"/>
          <w:szCs w:val="20"/>
        </w:rPr>
        <w:t>višini 100</w:t>
      </w:r>
      <w:r w:rsidR="00D45A64" w:rsidRPr="00715613">
        <w:rPr>
          <w:sz w:val="20"/>
          <w:szCs w:val="20"/>
        </w:rPr>
        <w:t xml:space="preserve"> </w:t>
      </w:r>
      <w:r w:rsidRPr="00715613">
        <w:rPr>
          <w:sz w:val="20"/>
          <w:szCs w:val="20"/>
        </w:rPr>
        <w:t xml:space="preserve">%, v občini Semič pa v </w:t>
      </w:r>
      <w:r w:rsidR="00CB3B98" w:rsidRPr="00715613">
        <w:rPr>
          <w:sz w:val="20"/>
          <w:szCs w:val="20"/>
        </w:rPr>
        <w:t>višini 119</w:t>
      </w:r>
      <w:r w:rsidR="00D45A64" w:rsidRPr="00715613">
        <w:rPr>
          <w:sz w:val="20"/>
          <w:szCs w:val="20"/>
        </w:rPr>
        <w:t xml:space="preserve"> </w:t>
      </w:r>
      <w:r w:rsidRPr="00715613">
        <w:rPr>
          <w:sz w:val="20"/>
          <w:szCs w:val="20"/>
        </w:rPr>
        <w:t>%.</w:t>
      </w:r>
    </w:p>
    <w:p w14:paraId="14FAA1B2" w14:textId="6E19E1B5" w:rsidR="00E610D1" w:rsidRDefault="00E610D1" w:rsidP="000654AC">
      <w:pPr>
        <w:rPr>
          <w:sz w:val="20"/>
          <w:szCs w:val="20"/>
        </w:rPr>
      </w:pPr>
    </w:p>
    <w:tbl>
      <w:tblPr>
        <w:tblW w:w="9831" w:type="dxa"/>
        <w:tblInd w:w="-3" w:type="dxa"/>
        <w:tblCellMar>
          <w:left w:w="0" w:type="dxa"/>
          <w:right w:w="0" w:type="dxa"/>
        </w:tblCellMar>
        <w:tblLook w:val="04A0" w:firstRow="1" w:lastRow="0" w:firstColumn="1" w:lastColumn="0" w:noHBand="0" w:noVBand="1"/>
      </w:tblPr>
      <w:tblGrid>
        <w:gridCol w:w="1186"/>
        <w:gridCol w:w="1458"/>
        <w:gridCol w:w="1205"/>
        <w:gridCol w:w="1031"/>
        <w:gridCol w:w="1458"/>
        <w:gridCol w:w="1205"/>
        <w:gridCol w:w="1031"/>
        <w:gridCol w:w="1257"/>
      </w:tblGrid>
      <w:tr w:rsidR="00E610D1" w:rsidRPr="00E610D1" w14:paraId="6D9618EA" w14:textId="77777777" w:rsidTr="00E610D1">
        <w:trPr>
          <w:trHeight w:val="345"/>
        </w:trPr>
        <w:tc>
          <w:tcPr>
            <w:tcW w:w="1186" w:type="dxa"/>
            <w:vMerge w:val="restart"/>
            <w:tcBorders>
              <w:top w:val="single" w:sz="8" w:space="0" w:color="auto"/>
              <w:left w:val="single" w:sz="8" w:space="0" w:color="auto"/>
              <w:bottom w:val="single" w:sz="8" w:space="0" w:color="000000"/>
              <w:right w:val="nil"/>
            </w:tcBorders>
            <w:shd w:val="clear" w:color="auto" w:fill="auto"/>
            <w:tcMar>
              <w:top w:w="0" w:type="dxa"/>
              <w:left w:w="70" w:type="dxa"/>
              <w:bottom w:w="0" w:type="dxa"/>
              <w:right w:w="70" w:type="dxa"/>
            </w:tcMar>
            <w:vAlign w:val="center"/>
            <w:hideMark/>
          </w:tcPr>
          <w:p w14:paraId="0487F05D" w14:textId="77777777" w:rsidR="00E610D1" w:rsidRPr="00E610D1" w:rsidRDefault="00E610D1" w:rsidP="005719A7">
            <w:pPr>
              <w:jc w:val="center"/>
              <w:rPr>
                <w:b/>
                <w:bCs/>
                <w:sz w:val="20"/>
                <w:szCs w:val="20"/>
              </w:rPr>
            </w:pPr>
            <w:r w:rsidRPr="00E610D1">
              <w:rPr>
                <w:b/>
                <w:bCs/>
                <w:sz w:val="20"/>
                <w:szCs w:val="20"/>
              </w:rPr>
              <w:t>Občina</w:t>
            </w:r>
          </w:p>
        </w:tc>
        <w:tc>
          <w:tcPr>
            <w:tcW w:w="2663" w:type="dxa"/>
            <w:gridSpan w:val="2"/>
            <w:vMerge w:val="restart"/>
            <w:tcBorders>
              <w:top w:val="single" w:sz="8" w:space="0" w:color="auto"/>
              <w:left w:val="nil"/>
              <w:bottom w:val="single" w:sz="8" w:space="0" w:color="000000"/>
              <w:right w:val="nil"/>
            </w:tcBorders>
            <w:shd w:val="clear" w:color="auto" w:fill="auto"/>
            <w:tcMar>
              <w:top w:w="0" w:type="dxa"/>
              <w:left w:w="70" w:type="dxa"/>
              <w:bottom w:w="0" w:type="dxa"/>
              <w:right w:w="70" w:type="dxa"/>
            </w:tcMar>
            <w:vAlign w:val="center"/>
            <w:hideMark/>
          </w:tcPr>
          <w:p w14:paraId="6E1CCADE" w14:textId="77777777" w:rsidR="00E610D1" w:rsidRPr="00E610D1" w:rsidRDefault="00E610D1" w:rsidP="005719A7">
            <w:pPr>
              <w:jc w:val="center"/>
              <w:rPr>
                <w:b/>
                <w:bCs/>
                <w:sz w:val="20"/>
                <w:szCs w:val="20"/>
              </w:rPr>
            </w:pPr>
            <w:r w:rsidRPr="00E610D1">
              <w:rPr>
                <w:b/>
                <w:bCs/>
                <w:sz w:val="20"/>
                <w:szCs w:val="20"/>
              </w:rPr>
              <w:t>Plan 2022</w:t>
            </w:r>
          </w:p>
        </w:tc>
        <w:tc>
          <w:tcPr>
            <w:tcW w:w="1031" w:type="dxa"/>
            <w:vMerge w:val="restart"/>
            <w:tcBorders>
              <w:top w:val="single" w:sz="8" w:space="0" w:color="auto"/>
              <w:left w:val="nil"/>
              <w:bottom w:val="single" w:sz="8" w:space="0" w:color="000000"/>
              <w:right w:val="nil"/>
            </w:tcBorders>
            <w:shd w:val="clear" w:color="auto" w:fill="auto"/>
            <w:tcMar>
              <w:top w:w="0" w:type="dxa"/>
              <w:left w:w="70" w:type="dxa"/>
              <w:bottom w:w="0" w:type="dxa"/>
              <w:right w:w="70" w:type="dxa"/>
            </w:tcMar>
            <w:vAlign w:val="center"/>
            <w:hideMark/>
          </w:tcPr>
          <w:p w14:paraId="619F917F" w14:textId="77777777" w:rsidR="00E610D1" w:rsidRPr="00E610D1" w:rsidRDefault="00E610D1" w:rsidP="005719A7">
            <w:pPr>
              <w:jc w:val="center"/>
              <w:rPr>
                <w:b/>
                <w:bCs/>
                <w:sz w:val="20"/>
                <w:szCs w:val="20"/>
              </w:rPr>
            </w:pPr>
            <w:r w:rsidRPr="00E610D1">
              <w:rPr>
                <w:b/>
                <w:bCs/>
                <w:sz w:val="20"/>
                <w:szCs w:val="20"/>
              </w:rPr>
              <w:t>Struktura po občinah v %</w:t>
            </w:r>
          </w:p>
        </w:tc>
        <w:tc>
          <w:tcPr>
            <w:tcW w:w="2663" w:type="dxa"/>
            <w:gridSpan w:val="2"/>
            <w:vMerge w:val="restart"/>
            <w:tcBorders>
              <w:top w:val="single" w:sz="8" w:space="0" w:color="auto"/>
              <w:left w:val="nil"/>
              <w:bottom w:val="single" w:sz="8" w:space="0" w:color="000000"/>
              <w:right w:val="nil"/>
            </w:tcBorders>
            <w:shd w:val="clear" w:color="auto" w:fill="auto"/>
            <w:tcMar>
              <w:top w:w="0" w:type="dxa"/>
              <w:left w:w="70" w:type="dxa"/>
              <w:bottom w:w="0" w:type="dxa"/>
              <w:right w:w="70" w:type="dxa"/>
            </w:tcMar>
            <w:vAlign w:val="center"/>
            <w:hideMark/>
          </w:tcPr>
          <w:p w14:paraId="419D8FE0" w14:textId="77777777" w:rsidR="00E610D1" w:rsidRPr="00E610D1" w:rsidRDefault="00E610D1" w:rsidP="005719A7">
            <w:pPr>
              <w:jc w:val="center"/>
              <w:rPr>
                <w:b/>
                <w:bCs/>
                <w:sz w:val="20"/>
                <w:szCs w:val="20"/>
              </w:rPr>
            </w:pPr>
            <w:r w:rsidRPr="00E610D1">
              <w:rPr>
                <w:b/>
                <w:bCs/>
                <w:sz w:val="20"/>
                <w:szCs w:val="20"/>
              </w:rPr>
              <w:t>Realizacija 2022</w:t>
            </w:r>
          </w:p>
        </w:tc>
        <w:tc>
          <w:tcPr>
            <w:tcW w:w="1031" w:type="dxa"/>
            <w:vMerge w:val="restart"/>
            <w:tcBorders>
              <w:top w:val="single" w:sz="8" w:space="0" w:color="auto"/>
              <w:left w:val="nil"/>
              <w:bottom w:val="single" w:sz="8" w:space="0" w:color="000000"/>
              <w:right w:val="nil"/>
            </w:tcBorders>
            <w:shd w:val="clear" w:color="auto" w:fill="auto"/>
            <w:tcMar>
              <w:top w:w="0" w:type="dxa"/>
              <w:left w:w="70" w:type="dxa"/>
              <w:bottom w:w="0" w:type="dxa"/>
              <w:right w:w="70" w:type="dxa"/>
            </w:tcMar>
            <w:vAlign w:val="center"/>
            <w:hideMark/>
          </w:tcPr>
          <w:p w14:paraId="54A55CF0" w14:textId="77777777" w:rsidR="00E610D1" w:rsidRPr="00E610D1" w:rsidRDefault="00E610D1" w:rsidP="005719A7">
            <w:pPr>
              <w:jc w:val="center"/>
              <w:rPr>
                <w:b/>
                <w:bCs/>
                <w:sz w:val="20"/>
                <w:szCs w:val="20"/>
              </w:rPr>
            </w:pPr>
            <w:r w:rsidRPr="00E610D1">
              <w:rPr>
                <w:b/>
                <w:bCs/>
                <w:sz w:val="20"/>
                <w:szCs w:val="20"/>
              </w:rPr>
              <w:t>Struktura po občinah v %</w:t>
            </w:r>
          </w:p>
        </w:tc>
        <w:tc>
          <w:tcPr>
            <w:tcW w:w="1257" w:type="dxa"/>
            <w:tcBorders>
              <w:top w:val="single" w:sz="8" w:space="0" w:color="auto"/>
              <w:left w:val="nil"/>
              <w:bottom w:val="nil"/>
              <w:right w:val="single" w:sz="8" w:space="0" w:color="000000"/>
            </w:tcBorders>
            <w:shd w:val="clear" w:color="auto" w:fill="auto"/>
            <w:tcMar>
              <w:top w:w="0" w:type="dxa"/>
              <w:left w:w="70" w:type="dxa"/>
              <w:bottom w:w="0" w:type="dxa"/>
              <w:right w:w="70" w:type="dxa"/>
            </w:tcMar>
            <w:vAlign w:val="center"/>
            <w:hideMark/>
          </w:tcPr>
          <w:p w14:paraId="66EB57D9" w14:textId="77777777" w:rsidR="00E610D1" w:rsidRPr="00E610D1" w:rsidRDefault="00E610D1" w:rsidP="005719A7">
            <w:pPr>
              <w:jc w:val="center"/>
              <w:rPr>
                <w:b/>
                <w:bCs/>
                <w:i/>
                <w:iCs/>
                <w:sz w:val="20"/>
                <w:szCs w:val="20"/>
              </w:rPr>
            </w:pPr>
            <w:r w:rsidRPr="00E610D1">
              <w:rPr>
                <w:b/>
                <w:bCs/>
                <w:i/>
                <w:iCs/>
                <w:sz w:val="20"/>
                <w:szCs w:val="20"/>
              </w:rPr>
              <w:t>INDEKS</w:t>
            </w:r>
          </w:p>
        </w:tc>
      </w:tr>
      <w:tr w:rsidR="00E610D1" w:rsidRPr="00E610D1" w14:paraId="2F38FB72" w14:textId="77777777" w:rsidTr="00E610D1">
        <w:trPr>
          <w:trHeight w:val="362"/>
        </w:trPr>
        <w:tc>
          <w:tcPr>
            <w:tcW w:w="0" w:type="auto"/>
            <w:vMerge/>
            <w:tcBorders>
              <w:top w:val="single" w:sz="8" w:space="0" w:color="auto"/>
              <w:left w:val="single" w:sz="8" w:space="0" w:color="auto"/>
              <w:bottom w:val="single" w:sz="8" w:space="0" w:color="000000"/>
              <w:right w:val="nil"/>
            </w:tcBorders>
            <w:shd w:val="clear" w:color="auto" w:fill="auto"/>
            <w:vAlign w:val="center"/>
            <w:hideMark/>
          </w:tcPr>
          <w:p w14:paraId="3246B73A" w14:textId="77777777" w:rsidR="00E610D1" w:rsidRPr="00E610D1" w:rsidRDefault="00E610D1" w:rsidP="005719A7">
            <w:pPr>
              <w:rPr>
                <w:rFonts w:eastAsiaTheme="minorHAnsi"/>
                <w:b/>
                <w:bCs/>
                <w:sz w:val="20"/>
                <w:szCs w:val="20"/>
              </w:rPr>
            </w:pPr>
          </w:p>
        </w:tc>
        <w:tc>
          <w:tcPr>
            <w:tcW w:w="0" w:type="auto"/>
            <w:gridSpan w:val="2"/>
            <w:vMerge/>
            <w:tcBorders>
              <w:top w:val="single" w:sz="8" w:space="0" w:color="auto"/>
              <w:left w:val="nil"/>
              <w:bottom w:val="single" w:sz="8" w:space="0" w:color="000000"/>
              <w:right w:val="nil"/>
            </w:tcBorders>
            <w:shd w:val="clear" w:color="auto" w:fill="auto"/>
            <w:vAlign w:val="center"/>
            <w:hideMark/>
          </w:tcPr>
          <w:p w14:paraId="5DF00D67" w14:textId="77777777" w:rsidR="00E610D1" w:rsidRPr="00E610D1" w:rsidRDefault="00E610D1" w:rsidP="005719A7">
            <w:pPr>
              <w:rPr>
                <w:rFonts w:eastAsiaTheme="minorHAnsi"/>
                <w:b/>
                <w:bCs/>
                <w:sz w:val="20"/>
                <w:szCs w:val="20"/>
              </w:rPr>
            </w:pPr>
          </w:p>
        </w:tc>
        <w:tc>
          <w:tcPr>
            <w:tcW w:w="0" w:type="auto"/>
            <w:vMerge/>
            <w:tcBorders>
              <w:top w:val="single" w:sz="8" w:space="0" w:color="auto"/>
              <w:left w:val="nil"/>
              <w:bottom w:val="single" w:sz="8" w:space="0" w:color="000000"/>
              <w:right w:val="nil"/>
            </w:tcBorders>
            <w:shd w:val="clear" w:color="auto" w:fill="auto"/>
            <w:vAlign w:val="center"/>
            <w:hideMark/>
          </w:tcPr>
          <w:p w14:paraId="5D3F0062" w14:textId="77777777" w:rsidR="00E610D1" w:rsidRPr="00E610D1" w:rsidRDefault="00E610D1" w:rsidP="005719A7">
            <w:pPr>
              <w:rPr>
                <w:rFonts w:eastAsiaTheme="minorHAnsi"/>
                <w:b/>
                <w:bCs/>
                <w:sz w:val="20"/>
                <w:szCs w:val="20"/>
              </w:rPr>
            </w:pPr>
          </w:p>
        </w:tc>
        <w:tc>
          <w:tcPr>
            <w:tcW w:w="0" w:type="auto"/>
            <w:gridSpan w:val="2"/>
            <w:vMerge/>
            <w:tcBorders>
              <w:top w:val="single" w:sz="8" w:space="0" w:color="auto"/>
              <w:left w:val="nil"/>
              <w:bottom w:val="single" w:sz="8" w:space="0" w:color="000000"/>
              <w:right w:val="nil"/>
            </w:tcBorders>
            <w:shd w:val="clear" w:color="auto" w:fill="auto"/>
            <w:vAlign w:val="center"/>
            <w:hideMark/>
          </w:tcPr>
          <w:p w14:paraId="54FE92E1" w14:textId="77777777" w:rsidR="00E610D1" w:rsidRPr="00E610D1" w:rsidRDefault="00E610D1" w:rsidP="005719A7">
            <w:pPr>
              <w:rPr>
                <w:rFonts w:eastAsiaTheme="minorHAnsi"/>
                <w:b/>
                <w:bCs/>
                <w:sz w:val="20"/>
                <w:szCs w:val="20"/>
              </w:rPr>
            </w:pPr>
          </w:p>
        </w:tc>
        <w:tc>
          <w:tcPr>
            <w:tcW w:w="0" w:type="auto"/>
            <w:vMerge/>
            <w:tcBorders>
              <w:top w:val="single" w:sz="8" w:space="0" w:color="auto"/>
              <w:left w:val="nil"/>
              <w:bottom w:val="single" w:sz="8" w:space="0" w:color="000000"/>
              <w:right w:val="nil"/>
            </w:tcBorders>
            <w:shd w:val="clear" w:color="auto" w:fill="auto"/>
            <w:vAlign w:val="center"/>
            <w:hideMark/>
          </w:tcPr>
          <w:p w14:paraId="4555B56D" w14:textId="77777777" w:rsidR="00E610D1" w:rsidRPr="00E610D1" w:rsidRDefault="00E610D1" w:rsidP="005719A7">
            <w:pPr>
              <w:rPr>
                <w:rFonts w:eastAsiaTheme="minorHAnsi"/>
                <w:b/>
                <w:bCs/>
                <w:sz w:val="20"/>
                <w:szCs w:val="20"/>
              </w:rPr>
            </w:pPr>
          </w:p>
        </w:tc>
        <w:tc>
          <w:tcPr>
            <w:tcW w:w="1257" w:type="dxa"/>
            <w:tcBorders>
              <w:top w:val="nil"/>
              <w:left w:val="nil"/>
              <w:bottom w:val="single" w:sz="8" w:space="0" w:color="auto"/>
              <w:right w:val="single" w:sz="8" w:space="0" w:color="000000"/>
            </w:tcBorders>
            <w:shd w:val="clear" w:color="auto" w:fill="auto"/>
            <w:tcMar>
              <w:top w:w="0" w:type="dxa"/>
              <w:left w:w="70" w:type="dxa"/>
              <w:bottom w:w="0" w:type="dxa"/>
              <w:right w:w="70" w:type="dxa"/>
            </w:tcMar>
            <w:vAlign w:val="center"/>
            <w:hideMark/>
          </w:tcPr>
          <w:p w14:paraId="041E01D3" w14:textId="77777777" w:rsidR="00E610D1" w:rsidRPr="00E610D1" w:rsidRDefault="00E610D1" w:rsidP="005719A7">
            <w:pPr>
              <w:jc w:val="center"/>
              <w:rPr>
                <w:b/>
                <w:i/>
                <w:iCs/>
                <w:sz w:val="20"/>
                <w:szCs w:val="20"/>
              </w:rPr>
            </w:pPr>
            <w:r w:rsidRPr="00E610D1">
              <w:rPr>
                <w:b/>
                <w:i/>
                <w:iCs/>
                <w:sz w:val="20"/>
                <w:szCs w:val="20"/>
              </w:rPr>
              <w:t>Efektivne ure</w:t>
            </w:r>
          </w:p>
          <w:p w14:paraId="0E38AC5C" w14:textId="77777777" w:rsidR="00E610D1" w:rsidRPr="00E610D1" w:rsidRDefault="00E610D1" w:rsidP="005719A7">
            <w:pPr>
              <w:jc w:val="center"/>
              <w:rPr>
                <w:i/>
                <w:iCs/>
                <w:sz w:val="20"/>
                <w:szCs w:val="20"/>
              </w:rPr>
            </w:pPr>
            <w:r w:rsidRPr="00E610D1">
              <w:rPr>
                <w:i/>
                <w:iCs/>
                <w:sz w:val="20"/>
                <w:szCs w:val="20"/>
              </w:rPr>
              <w:t>real/plan</w:t>
            </w:r>
          </w:p>
        </w:tc>
      </w:tr>
      <w:tr w:rsidR="00E610D1" w:rsidRPr="00E610D1" w14:paraId="684BAC25" w14:textId="77777777" w:rsidTr="00E610D1">
        <w:trPr>
          <w:trHeight w:val="652"/>
        </w:trPr>
        <w:tc>
          <w:tcPr>
            <w:tcW w:w="1186" w:type="dxa"/>
            <w:tcBorders>
              <w:top w:val="nil"/>
              <w:left w:val="single" w:sz="8" w:space="0" w:color="auto"/>
              <w:bottom w:val="single" w:sz="8" w:space="0" w:color="auto"/>
              <w:right w:val="nil"/>
            </w:tcBorders>
            <w:shd w:val="clear" w:color="auto" w:fill="auto"/>
            <w:tcMar>
              <w:top w:w="0" w:type="dxa"/>
              <w:left w:w="70" w:type="dxa"/>
              <w:bottom w:w="0" w:type="dxa"/>
              <w:right w:w="70" w:type="dxa"/>
            </w:tcMar>
            <w:vAlign w:val="center"/>
            <w:hideMark/>
          </w:tcPr>
          <w:p w14:paraId="38131CD5" w14:textId="77777777" w:rsidR="00E610D1" w:rsidRPr="00E610D1" w:rsidRDefault="00E610D1" w:rsidP="005719A7">
            <w:pPr>
              <w:jc w:val="center"/>
              <w:rPr>
                <w:sz w:val="20"/>
                <w:szCs w:val="20"/>
              </w:rPr>
            </w:pPr>
            <w:r w:rsidRPr="00E610D1">
              <w:rPr>
                <w:sz w:val="20"/>
                <w:szCs w:val="20"/>
              </w:rPr>
              <w:t> </w:t>
            </w:r>
          </w:p>
        </w:tc>
        <w:tc>
          <w:tcPr>
            <w:tcW w:w="145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5045D7BE" w14:textId="77777777" w:rsidR="00E610D1" w:rsidRPr="00E610D1" w:rsidRDefault="00E610D1" w:rsidP="005719A7">
            <w:pPr>
              <w:jc w:val="center"/>
              <w:rPr>
                <w:sz w:val="20"/>
                <w:szCs w:val="20"/>
              </w:rPr>
            </w:pPr>
            <w:proofErr w:type="spellStart"/>
            <w:r w:rsidRPr="00E610D1">
              <w:rPr>
                <w:sz w:val="20"/>
                <w:szCs w:val="20"/>
              </w:rPr>
              <w:t>Povp</w:t>
            </w:r>
            <w:proofErr w:type="spellEnd"/>
            <w:r w:rsidRPr="00E610D1">
              <w:rPr>
                <w:sz w:val="20"/>
                <w:szCs w:val="20"/>
              </w:rPr>
              <w:t>. št. uporabnikov</w:t>
            </w:r>
          </w:p>
        </w:tc>
        <w:tc>
          <w:tcPr>
            <w:tcW w:w="1205"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22726EFD" w14:textId="77777777" w:rsidR="00E610D1" w:rsidRPr="00E610D1" w:rsidRDefault="00E610D1" w:rsidP="005719A7">
            <w:pPr>
              <w:jc w:val="center"/>
              <w:rPr>
                <w:sz w:val="20"/>
                <w:szCs w:val="20"/>
              </w:rPr>
            </w:pPr>
            <w:r w:rsidRPr="00E610D1">
              <w:rPr>
                <w:sz w:val="20"/>
                <w:szCs w:val="20"/>
              </w:rPr>
              <w:t>Št. efektivnih ur</w:t>
            </w:r>
          </w:p>
        </w:tc>
        <w:tc>
          <w:tcPr>
            <w:tcW w:w="1031"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1B18A705" w14:textId="77777777" w:rsidR="00E610D1" w:rsidRPr="00E610D1" w:rsidRDefault="00E610D1" w:rsidP="005719A7">
            <w:pPr>
              <w:jc w:val="center"/>
              <w:rPr>
                <w:sz w:val="20"/>
                <w:szCs w:val="20"/>
              </w:rPr>
            </w:pPr>
            <w:r w:rsidRPr="00E610D1">
              <w:rPr>
                <w:sz w:val="20"/>
                <w:szCs w:val="20"/>
              </w:rPr>
              <w:t> </w:t>
            </w:r>
          </w:p>
        </w:tc>
        <w:tc>
          <w:tcPr>
            <w:tcW w:w="145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1BCC2CC1" w14:textId="77777777" w:rsidR="00E610D1" w:rsidRPr="00E610D1" w:rsidRDefault="00E610D1" w:rsidP="005719A7">
            <w:pPr>
              <w:jc w:val="center"/>
              <w:rPr>
                <w:sz w:val="20"/>
                <w:szCs w:val="20"/>
              </w:rPr>
            </w:pPr>
            <w:proofErr w:type="spellStart"/>
            <w:r w:rsidRPr="00E610D1">
              <w:rPr>
                <w:sz w:val="20"/>
                <w:szCs w:val="20"/>
              </w:rPr>
              <w:t>Povp</w:t>
            </w:r>
            <w:proofErr w:type="spellEnd"/>
            <w:r w:rsidRPr="00E610D1">
              <w:rPr>
                <w:sz w:val="20"/>
                <w:szCs w:val="20"/>
              </w:rPr>
              <w:t>. št. uporabnikov</w:t>
            </w:r>
          </w:p>
        </w:tc>
        <w:tc>
          <w:tcPr>
            <w:tcW w:w="1205"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02DDBBF6" w14:textId="77777777" w:rsidR="00E610D1" w:rsidRPr="00E610D1" w:rsidRDefault="00E610D1" w:rsidP="005719A7">
            <w:pPr>
              <w:jc w:val="center"/>
              <w:rPr>
                <w:sz w:val="20"/>
                <w:szCs w:val="20"/>
              </w:rPr>
            </w:pPr>
            <w:r w:rsidRPr="00E610D1">
              <w:rPr>
                <w:sz w:val="20"/>
                <w:szCs w:val="20"/>
              </w:rPr>
              <w:t>Št. efektivnih ur</w:t>
            </w:r>
          </w:p>
        </w:tc>
        <w:tc>
          <w:tcPr>
            <w:tcW w:w="1031"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0F8089A9" w14:textId="77777777" w:rsidR="00E610D1" w:rsidRPr="00E610D1" w:rsidRDefault="00E610D1" w:rsidP="005719A7">
            <w:pPr>
              <w:jc w:val="center"/>
              <w:rPr>
                <w:sz w:val="20"/>
                <w:szCs w:val="20"/>
              </w:rPr>
            </w:pPr>
            <w:r w:rsidRPr="00E610D1">
              <w:rPr>
                <w:sz w:val="20"/>
                <w:szCs w:val="20"/>
              </w:rPr>
              <w:t> </w:t>
            </w:r>
          </w:p>
        </w:tc>
        <w:tc>
          <w:tcPr>
            <w:tcW w:w="1257" w:type="dxa"/>
            <w:tcBorders>
              <w:top w:val="nil"/>
              <w:left w:val="nil"/>
              <w:bottom w:val="single" w:sz="8" w:space="0" w:color="auto"/>
              <w:right w:val="single" w:sz="8" w:space="0" w:color="000000"/>
            </w:tcBorders>
            <w:shd w:val="clear" w:color="auto" w:fill="auto"/>
            <w:tcMar>
              <w:top w:w="0" w:type="dxa"/>
              <w:left w:w="70" w:type="dxa"/>
              <w:bottom w:w="0" w:type="dxa"/>
              <w:right w:w="70" w:type="dxa"/>
            </w:tcMar>
            <w:vAlign w:val="center"/>
            <w:hideMark/>
          </w:tcPr>
          <w:p w14:paraId="512DE233" w14:textId="77777777" w:rsidR="00E610D1" w:rsidRPr="00E610D1" w:rsidRDefault="00E610D1" w:rsidP="005719A7">
            <w:pPr>
              <w:jc w:val="center"/>
              <w:rPr>
                <w:i/>
                <w:iCs/>
                <w:sz w:val="20"/>
                <w:szCs w:val="20"/>
              </w:rPr>
            </w:pPr>
            <w:r w:rsidRPr="00E610D1">
              <w:rPr>
                <w:i/>
                <w:iCs/>
                <w:sz w:val="20"/>
                <w:szCs w:val="20"/>
              </w:rPr>
              <w:t> </w:t>
            </w:r>
          </w:p>
        </w:tc>
      </w:tr>
      <w:tr w:rsidR="00E610D1" w:rsidRPr="00E610D1" w14:paraId="38B46815" w14:textId="77777777" w:rsidTr="00E610D1">
        <w:trPr>
          <w:trHeight w:val="420"/>
        </w:trPr>
        <w:tc>
          <w:tcPr>
            <w:tcW w:w="1186" w:type="dxa"/>
            <w:tcBorders>
              <w:top w:val="nil"/>
              <w:left w:val="single" w:sz="8" w:space="0" w:color="auto"/>
              <w:bottom w:val="single" w:sz="8" w:space="0" w:color="auto"/>
              <w:right w:val="single" w:sz="8" w:space="0" w:color="BFBFBF"/>
            </w:tcBorders>
            <w:shd w:val="clear" w:color="auto" w:fill="auto"/>
            <w:tcMar>
              <w:top w:w="0" w:type="dxa"/>
              <w:left w:w="70" w:type="dxa"/>
              <w:bottom w:w="0" w:type="dxa"/>
              <w:right w:w="70" w:type="dxa"/>
            </w:tcMar>
            <w:vAlign w:val="center"/>
            <w:hideMark/>
          </w:tcPr>
          <w:p w14:paraId="3A17FDAE" w14:textId="77777777" w:rsidR="00E610D1" w:rsidRPr="00E610D1" w:rsidRDefault="00E610D1" w:rsidP="005719A7">
            <w:pPr>
              <w:rPr>
                <w:sz w:val="20"/>
                <w:szCs w:val="20"/>
              </w:rPr>
            </w:pPr>
            <w:r w:rsidRPr="00E610D1">
              <w:rPr>
                <w:sz w:val="20"/>
                <w:szCs w:val="20"/>
              </w:rPr>
              <w:t>Občina Črnomelj</w:t>
            </w:r>
          </w:p>
        </w:tc>
        <w:tc>
          <w:tcPr>
            <w:tcW w:w="1458"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456BC7D0" w14:textId="77777777" w:rsidR="00E610D1" w:rsidRPr="00E610D1" w:rsidRDefault="00E610D1" w:rsidP="005719A7">
            <w:pPr>
              <w:jc w:val="center"/>
              <w:rPr>
                <w:sz w:val="20"/>
                <w:szCs w:val="20"/>
              </w:rPr>
            </w:pPr>
            <w:r w:rsidRPr="00E610D1">
              <w:rPr>
                <w:color w:val="000000"/>
                <w:sz w:val="20"/>
                <w:szCs w:val="20"/>
              </w:rPr>
              <w:t>40</w:t>
            </w:r>
          </w:p>
        </w:tc>
        <w:tc>
          <w:tcPr>
            <w:tcW w:w="1205"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52DD5AF7" w14:textId="77777777" w:rsidR="00E610D1" w:rsidRPr="00E610D1" w:rsidRDefault="00E610D1" w:rsidP="005719A7">
            <w:pPr>
              <w:jc w:val="center"/>
              <w:rPr>
                <w:sz w:val="20"/>
                <w:szCs w:val="20"/>
              </w:rPr>
            </w:pPr>
            <w:r w:rsidRPr="00E610D1">
              <w:rPr>
                <w:color w:val="000000"/>
                <w:sz w:val="20"/>
                <w:szCs w:val="20"/>
              </w:rPr>
              <w:t>4.800</w:t>
            </w:r>
          </w:p>
        </w:tc>
        <w:tc>
          <w:tcPr>
            <w:tcW w:w="1031"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10F79EDC" w14:textId="77777777" w:rsidR="00E610D1" w:rsidRPr="00E610D1" w:rsidRDefault="00E610D1" w:rsidP="005719A7">
            <w:pPr>
              <w:jc w:val="center"/>
              <w:rPr>
                <w:sz w:val="20"/>
                <w:szCs w:val="20"/>
              </w:rPr>
            </w:pPr>
            <w:r w:rsidRPr="00E610D1">
              <w:rPr>
                <w:color w:val="000000"/>
                <w:sz w:val="20"/>
                <w:szCs w:val="20"/>
              </w:rPr>
              <w:t>66</w:t>
            </w:r>
          </w:p>
        </w:tc>
        <w:tc>
          <w:tcPr>
            <w:tcW w:w="1458"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06960B55" w14:textId="77777777" w:rsidR="00E610D1" w:rsidRPr="00E610D1" w:rsidRDefault="00E610D1" w:rsidP="005719A7">
            <w:pPr>
              <w:jc w:val="center"/>
              <w:rPr>
                <w:sz w:val="20"/>
                <w:szCs w:val="20"/>
              </w:rPr>
            </w:pPr>
            <w:r w:rsidRPr="00E610D1">
              <w:rPr>
                <w:color w:val="000000"/>
                <w:sz w:val="20"/>
                <w:szCs w:val="20"/>
              </w:rPr>
              <w:t>40</w:t>
            </w:r>
          </w:p>
        </w:tc>
        <w:tc>
          <w:tcPr>
            <w:tcW w:w="1205"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453D7234" w14:textId="77777777" w:rsidR="00E610D1" w:rsidRPr="00E610D1" w:rsidRDefault="00E610D1" w:rsidP="005719A7">
            <w:pPr>
              <w:jc w:val="center"/>
              <w:rPr>
                <w:sz w:val="20"/>
                <w:szCs w:val="20"/>
              </w:rPr>
            </w:pPr>
            <w:r w:rsidRPr="00E610D1">
              <w:rPr>
                <w:color w:val="000000"/>
                <w:sz w:val="20"/>
                <w:szCs w:val="20"/>
              </w:rPr>
              <w:t>5.007</w:t>
            </w:r>
          </w:p>
        </w:tc>
        <w:tc>
          <w:tcPr>
            <w:tcW w:w="1031"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615302D0" w14:textId="77777777" w:rsidR="00E610D1" w:rsidRPr="00E610D1" w:rsidRDefault="00E610D1" w:rsidP="005719A7">
            <w:pPr>
              <w:jc w:val="center"/>
              <w:rPr>
                <w:sz w:val="20"/>
                <w:szCs w:val="20"/>
              </w:rPr>
            </w:pPr>
            <w:r w:rsidRPr="00E610D1">
              <w:rPr>
                <w:color w:val="000000"/>
                <w:sz w:val="20"/>
                <w:szCs w:val="20"/>
              </w:rPr>
              <w:t>62</w:t>
            </w:r>
          </w:p>
        </w:tc>
        <w:tc>
          <w:tcPr>
            <w:tcW w:w="1257" w:type="dxa"/>
            <w:tcBorders>
              <w:top w:val="nil"/>
              <w:left w:val="nil"/>
              <w:bottom w:val="single" w:sz="8" w:space="0" w:color="auto"/>
              <w:right w:val="single" w:sz="8" w:space="0" w:color="000000"/>
            </w:tcBorders>
            <w:shd w:val="clear" w:color="auto" w:fill="auto"/>
            <w:tcMar>
              <w:top w:w="0" w:type="dxa"/>
              <w:left w:w="70" w:type="dxa"/>
              <w:bottom w:w="0" w:type="dxa"/>
              <w:right w:w="70" w:type="dxa"/>
            </w:tcMar>
            <w:vAlign w:val="center"/>
            <w:hideMark/>
          </w:tcPr>
          <w:p w14:paraId="489FE22B" w14:textId="77777777" w:rsidR="00E610D1" w:rsidRPr="00E610D1" w:rsidRDefault="00E610D1" w:rsidP="005719A7">
            <w:pPr>
              <w:jc w:val="center"/>
              <w:rPr>
                <w:b/>
                <w:bCs/>
                <w:i/>
                <w:iCs/>
                <w:sz w:val="20"/>
                <w:szCs w:val="20"/>
              </w:rPr>
            </w:pPr>
            <w:r w:rsidRPr="00E610D1">
              <w:rPr>
                <w:b/>
                <w:bCs/>
                <w:i/>
                <w:iCs/>
                <w:color w:val="000000"/>
                <w:sz w:val="20"/>
                <w:szCs w:val="20"/>
              </w:rPr>
              <w:t>104</w:t>
            </w:r>
          </w:p>
        </w:tc>
      </w:tr>
      <w:tr w:rsidR="00E610D1" w:rsidRPr="004C5DF3" w14:paraId="295292AC" w14:textId="77777777" w:rsidTr="00E610D1">
        <w:trPr>
          <w:trHeight w:val="512"/>
        </w:trPr>
        <w:tc>
          <w:tcPr>
            <w:tcW w:w="1186" w:type="dxa"/>
            <w:tcBorders>
              <w:top w:val="nil"/>
              <w:left w:val="single" w:sz="8" w:space="0" w:color="auto"/>
              <w:bottom w:val="single" w:sz="8" w:space="0" w:color="auto"/>
              <w:right w:val="single" w:sz="8" w:space="0" w:color="BFBFBF"/>
            </w:tcBorders>
            <w:shd w:val="clear" w:color="auto" w:fill="auto"/>
            <w:tcMar>
              <w:top w:w="0" w:type="dxa"/>
              <w:left w:w="70" w:type="dxa"/>
              <w:bottom w:w="0" w:type="dxa"/>
              <w:right w:w="70" w:type="dxa"/>
            </w:tcMar>
            <w:vAlign w:val="center"/>
            <w:hideMark/>
          </w:tcPr>
          <w:p w14:paraId="7C09CD02" w14:textId="77777777" w:rsidR="00E610D1" w:rsidRPr="00E610D1" w:rsidRDefault="00E610D1" w:rsidP="005719A7">
            <w:pPr>
              <w:rPr>
                <w:sz w:val="20"/>
                <w:szCs w:val="20"/>
              </w:rPr>
            </w:pPr>
            <w:r w:rsidRPr="00E610D1">
              <w:rPr>
                <w:sz w:val="20"/>
                <w:szCs w:val="20"/>
              </w:rPr>
              <w:t>Občina Semič</w:t>
            </w:r>
          </w:p>
        </w:tc>
        <w:tc>
          <w:tcPr>
            <w:tcW w:w="1458"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1F0ACEB3" w14:textId="77777777" w:rsidR="00E610D1" w:rsidRPr="00E610D1" w:rsidRDefault="00E610D1" w:rsidP="005719A7">
            <w:pPr>
              <w:jc w:val="center"/>
              <w:rPr>
                <w:sz w:val="20"/>
                <w:szCs w:val="20"/>
              </w:rPr>
            </w:pPr>
            <w:r w:rsidRPr="00E610D1">
              <w:rPr>
                <w:color w:val="000000"/>
                <w:sz w:val="20"/>
                <w:szCs w:val="20"/>
              </w:rPr>
              <w:t>21</w:t>
            </w:r>
          </w:p>
        </w:tc>
        <w:tc>
          <w:tcPr>
            <w:tcW w:w="1205"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7CA85E00" w14:textId="77777777" w:rsidR="00E610D1" w:rsidRPr="00E610D1" w:rsidRDefault="00E610D1" w:rsidP="005719A7">
            <w:pPr>
              <w:jc w:val="center"/>
              <w:rPr>
                <w:sz w:val="20"/>
                <w:szCs w:val="20"/>
              </w:rPr>
            </w:pPr>
            <w:r w:rsidRPr="00E610D1">
              <w:rPr>
                <w:color w:val="000000"/>
                <w:sz w:val="20"/>
                <w:szCs w:val="20"/>
              </w:rPr>
              <w:t>2.268</w:t>
            </w:r>
          </w:p>
        </w:tc>
        <w:tc>
          <w:tcPr>
            <w:tcW w:w="1031"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622B0FF2" w14:textId="77777777" w:rsidR="00E610D1" w:rsidRPr="00E610D1" w:rsidRDefault="00E610D1" w:rsidP="005719A7">
            <w:pPr>
              <w:jc w:val="center"/>
              <w:rPr>
                <w:sz w:val="20"/>
                <w:szCs w:val="20"/>
              </w:rPr>
            </w:pPr>
            <w:r w:rsidRPr="00E610D1">
              <w:rPr>
                <w:color w:val="000000"/>
                <w:sz w:val="20"/>
                <w:szCs w:val="20"/>
              </w:rPr>
              <w:t>34</w:t>
            </w:r>
          </w:p>
        </w:tc>
        <w:tc>
          <w:tcPr>
            <w:tcW w:w="1458"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290FB120" w14:textId="77777777" w:rsidR="00E610D1" w:rsidRPr="00E610D1" w:rsidRDefault="00E610D1" w:rsidP="005719A7">
            <w:pPr>
              <w:jc w:val="center"/>
              <w:rPr>
                <w:sz w:val="20"/>
                <w:szCs w:val="20"/>
              </w:rPr>
            </w:pPr>
            <w:r w:rsidRPr="00E610D1">
              <w:rPr>
                <w:color w:val="000000"/>
                <w:sz w:val="20"/>
                <w:szCs w:val="20"/>
              </w:rPr>
              <w:t>25</w:t>
            </w:r>
          </w:p>
        </w:tc>
        <w:tc>
          <w:tcPr>
            <w:tcW w:w="1205"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5A0AD5EA" w14:textId="77777777" w:rsidR="00E610D1" w:rsidRPr="00E610D1" w:rsidRDefault="00E610D1" w:rsidP="005719A7">
            <w:pPr>
              <w:jc w:val="center"/>
              <w:rPr>
                <w:sz w:val="20"/>
                <w:szCs w:val="20"/>
              </w:rPr>
            </w:pPr>
            <w:r w:rsidRPr="00E610D1">
              <w:rPr>
                <w:sz w:val="20"/>
                <w:szCs w:val="20"/>
              </w:rPr>
              <w:t>2.301</w:t>
            </w:r>
          </w:p>
        </w:tc>
        <w:tc>
          <w:tcPr>
            <w:tcW w:w="1031" w:type="dxa"/>
            <w:tcBorders>
              <w:top w:val="nil"/>
              <w:left w:val="nil"/>
              <w:bottom w:val="single" w:sz="8" w:space="0" w:color="auto"/>
              <w:right w:val="single" w:sz="8" w:space="0" w:color="BFBFBF"/>
            </w:tcBorders>
            <w:shd w:val="clear" w:color="auto" w:fill="auto"/>
            <w:tcMar>
              <w:top w:w="0" w:type="dxa"/>
              <w:left w:w="70" w:type="dxa"/>
              <w:bottom w:w="0" w:type="dxa"/>
              <w:right w:w="70" w:type="dxa"/>
            </w:tcMar>
            <w:vAlign w:val="center"/>
            <w:hideMark/>
          </w:tcPr>
          <w:p w14:paraId="6CBD622C" w14:textId="77777777" w:rsidR="00E610D1" w:rsidRPr="00E610D1" w:rsidRDefault="00E610D1" w:rsidP="005719A7">
            <w:pPr>
              <w:jc w:val="center"/>
              <w:rPr>
                <w:sz w:val="20"/>
                <w:szCs w:val="20"/>
              </w:rPr>
            </w:pPr>
            <w:r w:rsidRPr="00E610D1">
              <w:rPr>
                <w:color w:val="000000"/>
                <w:sz w:val="20"/>
                <w:szCs w:val="20"/>
              </w:rPr>
              <w:t>38</w:t>
            </w:r>
          </w:p>
        </w:tc>
        <w:tc>
          <w:tcPr>
            <w:tcW w:w="1257" w:type="dxa"/>
            <w:tcBorders>
              <w:top w:val="nil"/>
              <w:left w:val="nil"/>
              <w:bottom w:val="single" w:sz="8" w:space="0" w:color="auto"/>
              <w:right w:val="single" w:sz="8" w:space="0" w:color="000000"/>
            </w:tcBorders>
            <w:shd w:val="clear" w:color="auto" w:fill="auto"/>
            <w:tcMar>
              <w:top w:w="0" w:type="dxa"/>
              <w:left w:w="70" w:type="dxa"/>
              <w:bottom w:w="0" w:type="dxa"/>
              <w:right w:w="70" w:type="dxa"/>
            </w:tcMar>
            <w:vAlign w:val="center"/>
            <w:hideMark/>
          </w:tcPr>
          <w:p w14:paraId="386C2EF7" w14:textId="77777777" w:rsidR="00E610D1" w:rsidRPr="004C5DF3" w:rsidRDefault="00E610D1" w:rsidP="005719A7">
            <w:pPr>
              <w:jc w:val="center"/>
              <w:rPr>
                <w:b/>
                <w:bCs/>
                <w:i/>
                <w:iCs/>
                <w:sz w:val="20"/>
                <w:szCs w:val="20"/>
              </w:rPr>
            </w:pPr>
            <w:r w:rsidRPr="00E610D1">
              <w:rPr>
                <w:b/>
                <w:bCs/>
                <w:i/>
                <w:iCs/>
                <w:color w:val="000000"/>
                <w:sz w:val="20"/>
                <w:szCs w:val="20"/>
              </w:rPr>
              <w:t>101</w:t>
            </w:r>
          </w:p>
        </w:tc>
      </w:tr>
      <w:tr w:rsidR="00E610D1" w:rsidRPr="004C5DF3" w14:paraId="422854A1" w14:textId="77777777" w:rsidTr="00E610D1">
        <w:trPr>
          <w:trHeight w:val="345"/>
        </w:trPr>
        <w:tc>
          <w:tcPr>
            <w:tcW w:w="1186" w:type="dxa"/>
            <w:tcBorders>
              <w:top w:val="nil"/>
              <w:left w:val="single" w:sz="8" w:space="0" w:color="auto"/>
              <w:bottom w:val="single" w:sz="8" w:space="0" w:color="auto"/>
              <w:right w:val="nil"/>
            </w:tcBorders>
            <w:shd w:val="clear" w:color="auto" w:fill="auto"/>
            <w:tcMar>
              <w:top w:w="0" w:type="dxa"/>
              <w:left w:w="70" w:type="dxa"/>
              <w:bottom w:w="0" w:type="dxa"/>
              <w:right w:w="70" w:type="dxa"/>
            </w:tcMar>
            <w:vAlign w:val="center"/>
            <w:hideMark/>
          </w:tcPr>
          <w:p w14:paraId="5FD19B43" w14:textId="77777777" w:rsidR="00E610D1" w:rsidRPr="004C5DF3" w:rsidRDefault="00E610D1" w:rsidP="005719A7">
            <w:pPr>
              <w:rPr>
                <w:b/>
                <w:bCs/>
                <w:sz w:val="20"/>
                <w:szCs w:val="20"/>
              </w:rPr>
            </w:pPr>
            <w:r w:rsidRPr="004C5DF3">
              <w:rPr>
                <w:b/>
                <w:bCs/>
                <w:sz w:val="20"/>
                <w:szCs w:val="20"/>
              </w:rPr>
              <w:t>Skupaj</w:t>
            </w:r>
          </w:p>
        </w:tc>
        <w:tc>
          <w:tcPr>
            <w:tcW w:w="145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073E3DD3" w14:textId="77777777" w:rsidR="00E610D1" w:rsidRPr="004C5DF3" w:rsidRDefault="00E610D1" w:rsidP="005719A7">
            <w:pPr>
              <w:jc w:val="center"/>
              <w:rPr>
                <w:b/>
                <w:bCs/>
                <w:sz w:val="20"/>
                <w:szCs w:val="20"/>
              </w:rPr>
            </w:pPr>
            <w:r w:rsidRPr="004C5DF3">
              <w:rPr>
                <w:b/>
                <w:bCs/>
                <w:color w:val="000000"/>
                <w:sz w:val="20"/>
                <w:szCs w:val="20"/>
              </w:rPr>
              <w:t>61</w:t>
            </w:r>
          </w:p>
        </w:tc>
        <w:tc>
          <w:tcPr>
            <w:tcW w:w="1205"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79D66B04" w14:textId="77777777" w:rsidR="00E610D1" w:rsidRPr="004C5DF3" w:rsidRDefault="00E610D1" w:rsidP="005719A7">
            <w:pPr>
              <w:jc w:val="center"/>
              <w:rPr>
                <w:b/>
                <w:bCs/>
                <w:sz w:val="20"/>
                <w:szCs w:val="20"/>
              </w:rPr>
            </w:pPr>
            <w:r w:rsidRPr="004C5DF3">
              <w:rPr>
                <w:b/>
                <w:bCs/>
                <w:color w:val="000000"/>
                <w:sz w:val="20"/>
                <w:szCs w:val="20"/>
              </w:rPr>
              <w:t>7.068</w:t>
            </w:r>
          </w:p>
        </w:tc>
        <w:tc>
          <w:tcPr>
            <w:tcW w:w="1031"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31D46E77" w14:textId="77777777" w:rsidR="00E610D1" w:rsidRPr="004C5DF3" w:rsidRDefault="00E610D1" w:rsidP="005719A7">
            <w:pPr>
              <w:jc w:val="center"/>
              <w:rPr>
                <w:b/>
                <w:bCs/>
                <w:sz w:val="20"/>
                <w:szCs w:val="20"/>
              </w:rPr>
            </w:pPr>
            <w:r w:rsidRPr="004C5DF3">
              <w:rPr>
                <w:b/>
                <w:bCs/>
                <w:color w:val="000000"/>
                <w:sz w:val="20"/>
                <w:szCs w:val="20"/>
              </w:rPr>
              <w:t>100</w:t>
            </w:r>
          </w:p>
        </w:tc>
        <w:tc>
          <w:tcPr>
            <w:tcW w:w="1458"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3D9EA85E" w14:textId="77777777" w:rsidR="00E610D1" w:rsidRPr="004C5DF3" w:rsidRDefault="00E610D1" w:rsidP="005719A7">
            <w:pPr>
              <w:jc w:val="center"/>
              <w:rPr>
                <w:b/>
                <w:bCs/>
                <w:sz w:val="20"/>
                <w:szCs w:val="20"/>
              </w:rPr>
            </w:pPr>
            <w:r w:rsidRPr="004C5DF3">
              <w:rPr>
                <w:b/>
                <w:bCs/>
                <w:color w:val="000000"/>
                <w:sz w:val="20"/>
                <w:szCs w:val="20"/>
              </w:rPr>
              <w:t>65</w:t>
            </w:r>
          </w:p>
        </w:tc>
        <w:tc>
          <w:tcPr>
            <w:tcW w:w="1205"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0AADEF86" w14:textId="77777777" w:rsidR="00E610D1" w:rsidRPr="004C5DF3" w:rsidRDefault="00E610D1" w:rsidP="005719A7">
            <w:pPr>
              <w:jc w:val="center"/>
              <w:rPr>
                <w:b/>
                <w:bCs/>
                <w:sz w:val="20"/>
                <w:szCs w:val="20"/>
              </w:rPr>
            </w:pPr>
            <w:r w:rsidRPr="004C5DF3">
              <w:rPr>
                <w:b/>
                <w:bCs/>
                <w:sz w:val="20"/>
                <w:szCs w:val="20"/>
              </w:rPr>
              <w:t>7.308</w:t>
            </w:r>
          </w:p>
        </w:tc>
        <w:tc>
          <w:tcPr>
            <w:tcW w:w="1031"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4DCAA532" w14:textId="77777777" w:rsidR="00E610D1" w:rsidRPr="004C5DF3" w:rsidRDefault="00E610D1" w:rsidP="005719A7">
            <w:pPr>
              <w:jc w:val="center"/>
              <w:rPr>
                <w:b/>
                <w:bCs/>
                <w:sz w:val="20"/>
                <w:szCs w:val="20"/>
              </w:rPr>
            </w:pPr>
            <w:r w:rsidRPr="004C5DF3">
              <w:rPr>
                <w:b/>
                <w:bCs/>
                <w:color w:val="000000"/>
                <w:sz w:val="20"/>
                <w:szCs w:val="20"/>
              </w:rPr>
              <w:t>100</w:t>
            </w:r>
          </w:p>
        </w:tc>
        <w:tc>
          <w:tcPr>
            <w:tcW w:w="1257" w:type="dxa"/>
            <w:tcBorders>
              <w:top w:val="nil"/>
              <w:left w:val="nil"/>
              <w:bottom w:val="single" w:sz="8" w:space="0" w:color="auto"/>
              <w:right w:val="single" w:sz="8" w:space="0" w:color="000000"/>
            </w:tcBorders>
            <w:shd w:val="clear" w:color="auto" w:fill="auto"/>
            <w:tcMar>
              <w:top w:w="0" w:type="dxa"/>
              <w:left w:w="70" w:type="dxa"/>
              <w:bottom w:w="0" w:type="dxa"/>
              <w:right w:w="70" w:type="dxa"/>
            </w:tcMar>
            <w:vAlign w:val="center"/>
            <w:hideMark/>
          </w:tcPr>
          <w:p w14:paraId="72304DDF" w14:textId="77777777" w:rsidR="00E610D1" w:rsidRPr="004C5DF3" w:rsidRDefault="00E610D1" w:rsidP="005719A7">
            <w:pPr>
              <w:jc w:val="center"/>
              <w:rPr>
                <w:b/>
                <w:bCs/>
                <w:i/>
                <w:iCs/>
                <w:sz w:val="20"/>
                <w:szCs w:val="20"/>
              </w:rPr>
            </w:pPr>
            <w:r w:rsidRPr="004C5DF3">
              <w:rPr>
                <w:b/>
                <w:bCs/>
                <w:i/>
                <w:iCs/>
                <w:color w:val="000000"/>
                <w:sz w:val="20"/>
                <w:szCs w:val="20"/>
              </w:rPr>
              <w:t>103</w:t>
            </w:r>
          </w:p>
        </w:tc>
      </w:tr>
    </w:tbl>
    <w:p w14:paraId="71F4D7DC" w14:textId="77777777" w:rsidR="00E610D1" w:rsidRPr="00715613" w:rsidRDefault="00E610D1" w:rsidP="000654AC">
      <w:pPr>
        <w:rPr>
          <w:sz w:val="20"/>
          <w:szCs w:val="20"/>
        </w:rPr>
      </w:pPr>
    </w:p>
    <w:p w14:paraId="0301DDAB" w14:textId="77777777" w:rsidR="000654AC" w:rsidRPr="00715613" w:rsidRDefault="000654AC" w:rsidP="000654AC">
      <w:pPr>
        <w:rPr>
          <w:sz w:val="20"/>
          <w:szCs w:val="20"/>
        </w:rPr>
      </w:pPr>
    </w:p>
    <w:p w14:paraId="79A19999" w14:textId="1BDE344F" w:rsidR="000654AC" w:rsidRPr="00715613" w:rsidRDefault="000654AC" w:rsidP="000654AC">
      <w:pPr>
        <w:rPr>
          <w:sz w:val="20"/>
          <w:szCs w:val="20"/>
        </w:rPr>
      </w:pPr>
      <w:r w:rsidRPr="00715613">
        <w:rPr>
          <w:sz w:val="20"/>
          <w:szCs w:val="20"/>
        </w:rPr>
        <w:t>Realizirano povprečno število uporabnikov v spodnji tabeli ne predstavlja vseh uporabnikov vključenih v storitev v letu 202</w:t>
      </w:r>
      <w:r w:rsidR="00CB3B98" w:rsidRPr="00715613">
        <w:rPr>
          <w:sz w:val="20"/>
          <w:szCs w:val="20"/>
        </w:rPr>
        <w:t>2</w:t>
      </w:r>
      <w:r w:rsidRPr="00715613">
        <w:rPr>
          <w:sz w:val="20"/>
          <w:szCs w:val="20"/>
        </w:rPr>
        <w:t>, saj ne pride do razveze dogovora v času začasne odsotnosti upravičencev, temveč za začasno prekinitev izvajanja storitve.</w:t>
      </w:r>
    </w:p>
    <w:p w14:paraId="478E706E" w14:textId="77777777" w:rsidR="000654AC" w:rsidRPr="00715613" w:rsidRDefault="000654AC" w:rsidP="000654AC">
      <w:pPr>
        <w:rPr>
          <w:sz w:val="20"/>
          <w:szCs w:val="20"/>
        </w:rPr>
      </w:pPr>
    </w:p>
    <w:p w14:paraId="70A9790A" w14:textId="77777777" w:rsidR="000C1131" w:rsidRPr="00715613" w:rsidRDefault="000C1131" w:rsidP="000C1131">
      <w:pPr>
        <w:rPr>
          <w:sz w:val="20"/>
          <w:szCs w:val="20"/>
        </w:rPr>
      </w:pPr>
    </w:p>
    <w:p w14:paraId="6AEEA0DE" w14:textId="77777777" w:rsidR="000C1131" w:rsidRPr="00715613" w:rsidRDefault="000C1131" w:rsidP="00BC5666">
      <w:pPr>
        <w:pStyle w:val="Naslov1"/>
        <w:rPr>
          <w:rFonts w:cs="Times New Roman"/>
          <w:sz w:val="20"/>
          <w:szCs w:val="20"/>
        </w:rPr>
      </w:pPr>
      <w:bookmarkStart w:id="66" w:name="_Toc317514671"/>
      <w:bookmarkStart w:id="67" w:name="_Toc317581404"/>
      <w:bookmarkStart w:id="68" w:name="_Toc380656291"/>
      <w:bookmarkStart w:id="69" w:name="_Toc127347219"/>
      <w:r w:rsidRPr="00715613">
        <w:rPr>
          <w:rFonts w:cs="Times New Roman"/>
          <w:sz w:val="20"/>
          <w:szCs w:val="20"/>
        </w:rPr>
        <w:t xml:space="preserve">5. NASTANEK MOREBITNIH NEDOPUSTNIH </w:t>
      </w:r>
      <w:r w:rsidR="0016335B" w:rsidRPr="00715613">
        <w:rPr>
          <w:rFonts w:cs="Times New Roman"/>
          <w:sz w:val="20"/>
          <w:szCs w:val="20"/>
        </w:rPr>
        <w:t xml:space="preserve">IN </w:t>
      </w:r>
      <w:r w:rsidRPr="00715613">
        <w:rPr>
          <w:rFonts w:cs="Times New Roman"/>
          <w:sz w:val="20"/>
          <w:szCs w:val="20"/>
        </w:rPr>
        <w:t>NEPRIČAKOVANIH POSLEDIC PRI IZVAJANJU PROGRAMA DELA</w:t>
      </w:r>
      <w:bookmarkEnd w:id="66"/>
      <w:bookmarkEnd w:id="67"/>
      <w:bookmarkEnd w:id="68"/>
      <w:bookmarkEnd w:id="69"/>
    </w:p>
    <w:p w14:paraId="5F9E4E12" w14:textId="77777777" w:rsidR="00FA24D3" w:rsidRPr="00715613" w:rsidRDefault="00FA24D3" w:rsidP="00FA24D3">
      <w:pPr>
        <w:rPr>
          <w:sz w:val="20"/>
          <w:szCs w:val="20"/>
        </w:rPr>
      </w:pPr>
    </w:p>
    <w:p w14:paraId="5725F842" w14:textId="77777777" w:rsidR="00300CA6" w:rsidRPr="009E0E60" w:rsidRDefault="00300CA6" w:rsidP="00300CA6">
      <w:pPr>
        <w:rPr>
          <w:sz w:val="20"/>
          <w:szCs w:val="20"/>
        </w:rPr>
      </w:pPr>
      <w:r w:rsidRPr="009E0E60">
        <w:rPr>
          <w:sz w:val="20"/>
          <w:szCs w:val="20"/>
        </w:rPr>
        <w:t>V letu 20</w:t>
      </w:r>
      <w:r w:rsidR="00BF2D08" w:rsidRPr="009E0E60">
        <w:rPr>
          <w:sz w:val="20"/>
          <w:szCs w:val="20"/>
        </w:rPr>
        <w:t>2</w:t>
      </w:r>
      <w:r w:rsidR="00383C8B" w:rsidRPr="009E0E60">
        <w:rPr>
          <w:sz w:val="20"/>
          <w:szCs w:val="20"/>
        </w:rPr>
        <w:t>2</w:t>
      </w:r>
      <w:r w:rsidRPr="009E0E60">
        <w:rPr>
          <w:sz w:val="20"/>
          <w:szCs w:val="20"/>
        </w:rPr>
        <w:t xml:space="preserve"> so bili nepričakovani dogodki oziroma posledice, ki so vplivali na izvajanje programa naslednji:</w:t>
      </w:r>
    </w:p>
    <w:p w14:paraId="028C0404" w14:textId="44A06354" w:rsidR="009E0E60" w:rsidRPr="009E0E60" w:rsidRDefault="009E0E60" w:rsidP="00A92777">
      <w:pPr>
        <w:pStyle w:val="Odstavekseznama"/>
        <w:numPr>
          <w:ilvl w:val="0"/>
          <w:numId w:val="42"/>
        </w:numPr>
        <w:rPr>
          <w:rFonts w:ascii="Times New Roman" w:hAnsi="Times New Roman" w:cs="Times New Roman"/>
        </w:rPr>
      </w:pPr>
      <w:r w:rsidRPr="009E0E60">
        <w:rPr>
          <w:rFonts w:ascii="Times New Roman" w:hAnsi="Times New Roman" w:cs="Times New Roman"/>
        </w:rPr>
        <w:t>splošen dvig cen materiala in storitev ter</w:t>
      </w:r>
    </w:p>
    <w:p w14:paraId="4E64B01B" w14:textId="1A95DEAB" w:rsidR="00383C8B" w:rsidRPr="009E0E60" w:rsidRDefault="00383C8B" w:rsidP="00A92777">
      <w:pPr>
        <w:pStyle w:val="Odstavekseznama"/>
        <w:numPr>
          <w:ilvl w:val="0"/>
          <w:numId w:val="42"/>
        </w:numPr>
        <w:rPr>
          <w:rFonts w:ascii="Times New Roman" w:hAnsi="Times New Roman" w:cs="Times New Roman"/>
        </w:rPr>
      </w:pPr>
      <w:r w:rsidRPr="009E0E60">
        <w:rPr>
          <w:rFonts w:ascii="Times New Roman" w:hAnsi="Times New Roman" w:cs="Times New Roman"/>
        </w:rPr>
        <w:t xml:space="preserve">začetek vojne v Ukrajini in negotovost glede dobave energentov ter višanje </w:t>
      </w:r>
      <w:r w:rsidR="00534330" w:rsidRPr="009E0E60">
        <w:rPr>
          <w:rFonts w:ascii="Times New Roman" w:hAnsi="Times New Roman" w:cs="Times New Roman"/>
        </w:rPr>
        <w:t xml:space="preserve">cen le-teh </w:t>
      </w:r>
    </w:p>
    <w:p w14:paraId="07C4EAB5" w14:textId="77777777" w:rsidR="00192C68" w:rsidRPr="00E21B0F" w:rsidRDefault="00192C68" w:rsidP="00192C68">
      <w:pPr>
        <w:pStyle w:val="Odstavekseznama"/>
        <w:spacing w:line="240" w:lineRule="auto"/>
        <w:ind w:left="644"/>
        <w:rPr>
          <w:rFonts w:ascii="Times New Roman" w:hAnsi="Times New Roman" w:cs="Times New Roman"/>
          <w:color w:val="C0504D" w:themeColor="accent2"/>
        </w:rPr>
      </w:pPr>
    </w:p>
    <w:p w14:paraId="286CCEA3" w14:textId="77777777" w:rsidR="000C1131" w:rsidRPr="00715613" w:rsidRDefault="000C1131" w:rsidP="009C7C26">
      <w:pPr>
        <w:pStyle w:val="Naslov1"/>
        <w:rPr>
          <w:rFonts w:cs="Times New Roman"/>
          <w:sz w:val="20"/>
          <w:szCs w:val="20"/>
        </w:rPr>
      </w:pPr>
      <w:bookmarkStart w:id="70" w:name="_Toc317514672"/>
      <w:bookmarkStart w:id="71" w:name="_Toc317581405"/>
      <w:bookmarkStart w:id="72" w:name="_Toc380656292"/>
      <w:bookmarkStart w:id="73" w:name="_Toc127347220"/>
      <w:r w:rsidRPr="00715613">
        <w:rPr>
          <w:rFonts w:cs="Times New Roman"/>
          <w:sz w:val="20"/>
          <w:szCs w:val="20"/>
        </w:rPr>
        <w:t>6. OCEN</w:t>
      </w:r>
      <w:r w:rsidR="001B0AB0" w:rsidRPr="00715613">
        <w:rPr>
          <w:rFonts w:cs="Times New Roman"/>
          <w:sz w:val="20"/>
          <w:szCs w:val="20"/>
        </w:rPr>
        <w:t>A</w:t>
      </w:r>
      <w:r w:rsidRPr="00715613">
        <w:rPr>
          <w:rFonts w:cs="Times New Roman"/>
          <w:sz w:val="20"/>
          <w:szCs w:val="20"/>
        </w:rPr>
        <w:t xml:space="preserve"> USPEHA PRI DOSEGANJU ZASTAVLJENIH CILJEV </w:t>
      </w:r>
      <w:bookmarkEnd w:id="70"/>
      <w:bookmarkEnd w:id="71"/>
      <w:bookmarkEnd w:id="72"/>
      <w:r w:rsidR="0016335B" w:rsidRPr="00715613">
        <w:rPr>
          <w:rFonts w:cs="Times New Roman"/>
          <w:sz w:val="20"/>
          <w:szCs w:val="20"/>
        </w:rPr>
        <w:t>V PRIMERJAVI Z DOSEŽENIMI CILJI IZ POROČILA ZA PRETEKLO LETO</w:t>
      </w:r>
      <w:bookmarkEnd w:id="73"/>
    </w:p>
    <w:p w14:paraId="7140157C" w14:textId="77777777" w:rsidR="000356B2" w:rsidRPr="00715613" w:rsidRDefault="000356B2" w:rsidP="009C7C26">
      <w:pPr>
        <w:rPr>
          <w:sz w:val="20"/>
          <w:szCs w:val="20"/>
        </w:rPr>
      </w:pPr>
    </w:p>
    <w:p w14:paraId="428520D2" w14:textId="77777777" w:rsidR="001D4048" w:rsidRPr="00715613" w:rsidRDefault="001D4048" w:rsidP="009C7C26">
      <w:pPr>
        <w:pStyle w:val="Telobesedila3"/>
        <w:rPr>
          <w:b/>
          <w:bCs/>
          <w:i w:val="0"/>
          <w:sz w:val="20"/>
          <w:szCs w:val="20"/>
        </w:rPr>
      </w:pPr>
      <w:r w:rsidRPr="00715613">
        <w:rPr>
          <w:b/>
          <w:bCs/>
          <w:i w:val="0"/>
          <w:sz w:val="20"/>
          <w:szCs w:val="20"/>
        </w:rPr>
        <w:t>Cilji kakovosti in planiranje za njihovo doseganje</w:t>
      </w:r>
    </w:p>
    <w:p w14:paraId="0848EBFD" w14:textId="77777777" w:rsidR="001D4048" w:rsidRPr="00715613" w:rsidRDefault="001D4048" w:rsidP="009C7C26">
      <w:pPr>
        <w:pStyle w:val="Telobesedila"/>
        <w:rPr>
          <w:b w:val="0"/>
          <w:sz w:val="20"/>
        </w:rPr>
      </w:pPr>
      <w:r w:rsidRPr="00715613">
        <w:rPr>
          <w:b w:val="0"/>
          <w:sz w:val="20"/>
        </w:rPr>
        <w:t>V poslovnem sistemu obravnavamo planiranje kot stalni poslovni proces, katerega rezultati so jasni in merljivi, medsebojno usklajeni in časovno opredeljeni poslovni cilji. Poslovne plane obravnavamo kot:</w:t>
      </w:r>
    </w:p>
    <w:p w14:paraId="7091F843" w14:textId="77777777" w:rsidR="001D4048" w:rsidRPr="00715613" w:rsidRDefault="001D4048" w:rsidP="009C7C26">
      <w:pPr>
        <w:autoSpaceDE w:val="0"/>
        <w:autoSpaceDN w:val="0"/>
        <w:adjustRightInd w:val="0"/>
        <w:rPr>
          <w:color w:val="000000"/>
          <w:sz w:val="20"/>
          <w:szCs w:val="20"/>
        </w:rPr>
      </w:pPr>
    </w:p>
    <w:p w14:paraId="2AEE1AC0" w14:textId="77777777" w:rsidR="001D4048" w:rsidRPr="00715613" w:rsidRDefault="001D4048" w:rsidP="009F1E08">
      <w:pPr>
        <w:numPr>
          <w:ilvl w:val="0"/>
          <w:numId w:val="25"/>
        </w:numPr>
        <w:autoSpaceDE w:val="0"/>
        <w:autoSpaceDN w:val="0"/>
        <w:adjustRightInd w:val="0"/>
        <w:rPr>
          <w:color w:val="000000"/>
          <w:sz w:val="20"/>
          <w:szCs w:val="20"/>
        </w:rPr>
      </w:pPr>
      <w:r w:rsidRPr="00715613">
        <w:rPr>
          <w:b/>
          <w:color w:val="000000"/>
          <w:sz w:val="20"/>
          <w:szCs w:val="20"/>
        </w:rPr>
        <w:t>časovno opredeljene</w:t>
      </w:r>
      <w:r w:rsidRPr="00715613">
        <w:rPr>
          <w:color w:val="000000"/>
          <w:sz w:val="20"/>
          <w:szCs w:val="20"/>
        </w:rPr>
        <w:t>, kar pomeni, da poslovne plane časovno opredeljujemo kot srednjeročne (strateški plan za 5 let) in letne poslovne plane (letni poslovni  in finančni plan zavoda) in</w:t>
      </w:r>
    </w:p>
    <w:p w14:paraId="0B850DB2" w14:textId="77777777" w:rsidR="001D4048" w:rsidRPr="00715613" w:rsidRDefault="001D4048" w:rsidP="009F1E08">
      <w:pPr>
        <w:numPr>
          <w:ilvl w:val="0"/>
          <w:numId w:val="25"/>
        </w:numPr>
        <w:autoSpaceDE w:val="0"/>
        <w:autoSpaceDN w:val="0"/>
        <w:adjustRightInd w:val="0"/>
        <w:rPr>
          <w:color w:val="000000"/>
          <w:sz w:val="20"/>
          <w:szCs w:val="20"/>
        </w:rPr>
      </w:pPr>
      <w:r w:rsidRPr="00715613">
        <w:rPr>
          <w:b/>
          <w:color w:val="000000"/>
          <w:sz w:val="20"/>
          <w:szCs w:val="20"/>
        </w:rPr>
        <w:t>opredeljene na nivoju celotne organizacije.</w:t>
      </w:r>
      <w:r w:rsidRPr="00715613">
        <w:rPr>
          <w:color w:val="000000"/>
          <w:sz w:val="20"/>
          <w:szCs w:val="20"/>
        </w:rPr>
        <w:t xml:space="preserve"> V njih so integrirani cilji poslovnih procesov. Z organizacijo planiranja zagotavljamo, da so v poslovne plane vgrajeni cilji, ki so med seboj skladni in koordinirani.</w:t>
      </w:r>
    </w:p>
    <w:p w14:paraId="0A6B2641" w14:textId="77777777" w:rsidR="001D4048" w:rsidRPr="00715613" w:rsidRDefault="001D4048" w:rsidP="009C7C26">
      <w:pPr>
        <w:pStyle w:val="Telobesedila3"/>
        <w:rPr>
          <w:b/>
          <w:bCs/>
          <w:i w:val="0"/>
          <w:sz w:val="20"/>
          <w:szCs w:val="20"/>
        </w:rPr>
      </w:pPr>
    </w:p>
    <w:p w14:paraId="1A8A055C" w14:textId="2AAFFF13" w:rsidR="006E5E35" w:rsidRDefault="006E5E35" w:rsidP="009C7C26">
      <w:pPr>
        <w:pStyle w:val="Telobesedila3"/>
        <w:rPr>
          <w:bCs/>
          <w:i w:val="0"/>
          <w:sz w:val="20"/>
          <w:szCs w:val="20"/>
        </w:rPr>
      </w:pPr>
      <w:bookmarkStart w:id="74" w:name="_Hlk127296162"/>
      <w:r w:rsidRPr="00715613">
        <w:rPr>
          <w:bCs/>
          <w:i w:val="0"/>
          <w:sz w:val="20"/>
          <w:szCs w:val="20"/>
        </w:rPr>
        <w:t>Cilji veljajo za dom kot celotno organizacijo in za njene organizacijske oblike in s</w:t>
      </w:r>
      <w:r w:rsidR="00E21B0F">
        <w:rPr>
          <w:bCs/>
          <w:i w:val="0"/>
          <w:sz w:val="20"/>
          <w:szCs w:val="20"/>
        </w:rPr>
        <w:t>o opredeljeni v točki 2.</w:t>
      </w:r>
      <w:r w:rsidRPr="00715613">
        <w:rPr>
          <w:bCs/>
          <w:i w:val="0"/>
          <w:sz w:val="20"/>
          <w:szCs w:val="20"/>
        </w:rPr>
        <w:t xml:space="preserve"> </w:t>
      </w:r>
    </w:p>
    <w:p w14:paraId="3CD93EF7" w14:textId="77777777" w:rsidR="00E21B0F" w:rsidRPr="00715613" w:rsidRDefault="00E21B0F" w:rsidP="009C7C26">
      <w:pPr>
        <w:pStyle w:val="Telobesedila3"/>
        <w:rPr>
          <w:bCs/>
          <w:i w:val="0"/>
          <w:sz w:val="20"/>
          <w:szCs w:val="20"/>
        </w:rPr>
      </w:pPr>
    </w:p>
    <w:p w14:paraId="3BFC5ED5" w14:textId="197BB551" w:rsidR="006E5E35" w:rsidRPr="00715613" w:rsidRDefault="006E5E35" w:rsidP="009C7C26">
      <w:pPr>
        <w:pStyle w:val="Telobesedila3"/>
        <w:rPr>
          <w:bCs/>
          <w:i w:val="0"/>
          <w:sz w:val="20"/>
          <w:szCs w:val="20"/>
        </w:rPr>
      </w:pPr>
      <w:r w:rsidRPr="00715613">
        <w:rPr>
          <w:bCs/>
          <w:i w:val="0"/>
          <w:sz w:val="20"/>
          <w:szCs w:val="20"/>
        </w:rPr>
        <w:lastRenderedPageBreak/>
        <w:t>Zagotavljanje izvajanja</w:t>
      </w:r>
      <w:r w:rsidR="00E21B0F">
        <w:rPr>
          <w:bCs/>
          <w:i w:val="0"/>
          <w:sz w:val="20"/>
          <w:szCs w:val="20"/>
        </w:rPr>
        <w:t xml:space="preserve"> ciljev in </w:t>
      </w:r>
      <w:r w:rsidRPr="00715613">
        <w:rPr>
          <w:bCs/>
          <w:i w:val="0"/>
          <w:sz w:val="20"/>
          <w:szCs w:val="20"/>
        </w:rPr>
        <w:t xml:space="preserve"> poslovne politike opredeljuje zagotavljanje kakovosti v delovanju celotnega doma, ki je zagotovljena z uvedbo </w:t>
      </w:r>
      <w:r w:rsidRPr="00715613">
        <w:rPr>
          <w:b/>
          <w:i w:val="0"/>
          <w:sz w:val="20"/>
          <w:szCs w:val="20"/>
        </w:rPr>
        <w:t>sistema vodenja kakovosti</w:t>
      </w:r>
      <w:r w:rsidRPr="00715613">
        <w:rPr>
          <w:bCs/>
          <w:i w:val="0"/>
          <w:sz w:val="20"/>
          <w:szCs w:val="20"/>
        </w:rPr>
        <w:t xml:space="preserve"> po mednarodnih standardih  ISO 9001 : 20</w:t>
      </w:r>
      <w:r w:rsidR="009E0EC9" w:rsidRPr="00715613">
        <w:rPr>
          <w:bCs/>
          <w:i w:val="0"/>
          <w:sz w:val="20"/>
          <w:szCs w:val="20"/>
        </w:rPr>
        <w:t>15</w:t>
      </w:r>
      <w:r w:rsidRPr="00715613">
        <w:rPr>
          <w:bCs/>
          <w:i w:val="0"/>
          <w:sz w:val="20"/>
          <w:szCs w:val="20"/>
        </w:rPr>
        <w:t>.</w:t>
      </w:r>
    </w:p>
    <w:bookmarkEnd w:id="74"/>
    <w:p w14:paraId="5BCEE4FF" w14:textId="77777777" w:rsidR="001957CC" w:rsidRPr="00715613" w:rsidRDefault="001957CC" w:rsidP="009C7C26">
      <w:pPr>
        <w:pStyle w:val="Telobesedila3"/>
        <w:rPr>
          <w:bCs/>
          <w:sz w:val="20"/>
          <w:szCs w:val="20"/>
        </w:rPr>
      </w:pPr>
    </w:p>
    <w:p w14:paraId="2B33FFC0" w14:textId="77777777" w:rsidR="006E5E35" w:rsidRPr="00715613" w:rsidRDefault="006E5E35" w:rsidP="00A14AF6">
      <w:pPr>
        <w:pStyle w:val="Brezrazmikov"/>
        <w:rPr>
          <w:sz w:val="20"/>
          <w:szCs w:val="20"/>
        </w:rPr>
      </w:pPr>
      <w:r w:rsidRPr="00715613">
        <w:rPr>
          <w:sz w:val="20"/>
          <w:szCs w:val="20"/>
        </w:rPr>
        <w:t>Kvantitativni cilji</w:t>
      </w:r>
    </w:p>
    <w:p w14:paraId="04E73EEC" w14:textId="77777777" w:rsidR="006E5E35" w:rsidRPr="00715613" w:rsidRDefault="006E5E35" w:rsidP="009C7C26">
      <w:pPr>
        <w:rPr>
          <w:sz w:val="20"/>
          <w:szCs w:val="20"/>
        </w:rPr>
      </w:pPr>
    </w:p>
    <w:p w14:paraId="366592DD" w14:textId="7F8FB720" w:rsidR="006E5E35" w:rsidRPr="00715613" w:rsidRDefault="006E5E35" w:rsidP="009C7C26">
      <w:pPr>
        <w:rPr>
          <w:sz w:val="20"/>
          <w:szCs w:val="20"/>
        </w:rPr>
      </w:pPr>
      <w:r w:rsidRPr="00715613">
        <w:rPr>
          <w:sz w:val="20"/>
          <w:szCs w:val="20"/>
        </w:rPr>
        <w:t xml:space="preserve">Spremljanje doseganja ciljev </w:t>
      </w:r>
      <w:r w:rsidR="005958F9" w:rsidRPr="00715613">
        <w:rPr>
          <w:sz w:val="20"/>
          <w:szCs w:val="20"/>
        </w:rPr>
        <w:t>poteka</w:t>
      </w:r>
      <w:r w:rsidR="00E21B0F">
        <w:rPr>
          <w:sz w:val="20"/>
          <w:szCs w:val="20"/>
        </w:rPr>
        <w:t xml:space="preserve"> tudi </w:t>
      </w:r>
      <w:r w:rsidRPr="00715613">
        <w:rPr>
          <w:sz w:val="20"/>
          <w:szCs w:val="20"/>
        </w:rPr>
        <w:t xml:space="preserve"> s pomočjo sistema uravnoteženih kazalnikov </w:t>
      </w:r>
      <w:r w:rsidRPr="00715613">
        <w:rPr>
          <w:i/>
          <w:sz w:val="20"/>
          <w:szCs w:val="20"/>
        </w:rPr>
        <w:t>(</w:t>
      </w:r>
      <w:proofErr w:type="spellStart"/>
      <w:r w:rsidRPr="00715613">
        <w:rPr>
          <w:i/>
          <w:sz w:val="20"/>
          <w:szCs w:val="20"/>
        </w:rPr>
        <w:t>Balanced</w:t>
      </w:r>
      <w:proofErr w:type="spellEnd"/>
      <w:r w:rsidR="00B939D3" w:rsidRPr="00715613">
        <w:rPr>
          <w:i/>
          <w:sz w:val="20"/>
          <w:szCs w:val="20"/>
        </w:rPr>
        <w:t xml:space="preserve"> </w:t>
      </w:r>
      <w:proofErr w:type="spellStart"/>
      <w:r w:rsidRPr="00715613">
        <w:rPr>
          <w:i/>
          <w:sz w:val="20"/>
          <w:szCs w:val="20"/>
        </w:rPr>
        <w:t>Score</w:t>
      </w:r>
      <w:proofErr w:type="spellEnd"/>
      <w:r w:rsidR="00B939D3" w:rsidRPr="00715613">
        <w:rPr>
          <w:i/>
          <w:sz w:val="20"/>
          <w:szCs w:val="20"/>
        </w:rPr>
        <w:t xml:space="preserve"> - </w:t>
      </w:r>
      <w:proofErr w:type="spellStart"/>
      <w:r w:rsidR="00B939D3" w:rsidRPr="00715613">
        <w:rPr>
          <w:i/>
          <w:sz w:val="20"/>
          <w:szCs w:val="20"/>
        </w:rPr>
        <w:t>C</w:t>
      </w:r>
      <w:r w:rsidRPr="00715613">
        <w:rPr>
          <w:i/>
          <w:sz w:val="20"/>
          <w:szCs w:val="20"/>
        </w:rPr>
        <w:t>ard</w:t>
      </w:r>
      <w:proofErr w:type="spellEnd"/>
      <w:r w:rsidRPr="00715613">
        <w:rPr>
          <w:i/>
          <w:sz w:val="20"/>
          <w:szCs w:val="20"/>
        </w:rPr>
        <w:t>),</w:t>
      </w:r>
      <w:r w:rsidRPr="00715613">
        <w:rPr>
          <w:sz w:val="20"/>
          <w:szCs w:val="20"/>
        </w:rPr>
        <w:t xml:space="preserve"> ki </w:t>
      </w:r>
      <w:r w:rsidR="005958F9" w:rsidRPr="00715613">
        <w:rPr>
          <w:sz w:val="20"/>
          <w:szCs w:val="20"/>
        </w:rPr>
        <w:t>izha</w:t>
      </w:r>
      <w:r w:rsidR="00805E19" w:rsidRPr="00715613">
        <w:rPr>
          <w:sz w:val="20"/>
          <w:szCs w:val="20"/>
        </w:rPr>
        <w:t>j</w:t>
      </w:r>
      <w:r w:rsidR="005958F9" w:rsidRPr="00715613">
        <w:rPr>
          <w:sz w:val="20"/>
          <w:szCs w:val="20"/>
        </w:rPr>
        <w:t>ajo</w:t>
      </w:r>
      <w:r w:rsidRPr="00715613">
        <w:rPr>
          <w:sz w:val="20"/>
          <w:szCs w:val="20"/>
        </w:rPr>
        <w:t xml:space="preserve"> iz poslanstva in strategije doma in </w:t>
      </w:r>
      <w:r w:rsidR="005958F9" w:rsidRPr="00715613">
        <w:rPr>
          <w:sz w:val="20"/>
          <w:szCs w:val="20"/>
        </w:rPr>
        <w:t>se nanašajo</w:t>
      </w:r>
      <w:r w:rsidRPr="00715613">
        <w:rPr>
          <w:sz w:val="20"/>
          <w:szCs w:val="20"/>
        </w:rPr>
        <w:t xml:space="preserve"> na naslednje perspektive: </w:t>
      </w:r>
    </w:p>
    <w:p w14:paraId="71C00BCA" w14:textId="77777777" w:rsidR="006E5E35" w:rsidRPr="00715613" w:rsidRDefault="006E5E35" w:rsidP="009C7C26">
      <w:pPr>
        <w:rPr>
          <w:sz w:val="20"/>
          <w:szCs w:val="20"/>
        </w:rPr>
      </w:pPr>
    </w:p>
    <w:p w14:paraId="6F91269C" w14:textId="77777777" w:rsidR="006E5E35" w:rsidRPr="00715613" w:rsidRDefault="006E5E35" w:rsidP="00D51871">
      <w:pPr>
        <w:numPr>
          <w:ilvl w:val="0"/>
          <w:numId w:val="10"/>
        </w:numPr>
        <w:rPr>
          <w:sz w:val="20"/>
          <w:szCs w:val="20"/>
        </w:rPr>
      </w:pPr>
      <w:r w:rsidRPr="00715613">
        <w:rPr>
          <w:sz w:val="20"/>
          <w:szCs w:val="20"/>
        </w:rPr>
        <w:t>odjemalci (stanovalci, svojci, ustanovitelj, Zavod za zdravstveno zavarovanje, lokalna skupnost)</w:t>
      </w:r>
    </w:p>
    <w:p w14:paraId="2E8333F8" w14:textId="77777777" w:rsidR="006E5E35" w:rsidRPr="00715613" w:rsidRDefault="006E5E35" w:rsidP="00D51871">
      <w:pPr>
        <w:numPr>
          <w:ilvl w:val="0"/>
          <w:numId w:val="10"/>
        </w:numPr>
        <w:rPr>
          <w:sz w:val="20"/>
          <w:szCs w:val="20"/>
        </w:rPr>
      </w:pPr>
      <w:r w:rsidRPr="00715613">
        <w:rPr>
          <w:sz w:val="20"/>
          <w:szCs w:val="20"/>
        </w:rPr>
        <w:t>notranji procesi (procesi vodenja, procesi zagotavljanja virov, procesi realizacije storitev, procesi meritev, analiz in izboljšav)</w:t>
      </w:r>
    </w:p>
    <w:p w14:paraId="7A6D9053" w14:textId="77777777" w:rsidR="006E5E35" w:rsidRPr="00715613" w:rsidRDefault="006E5E35" w:rsidP="00D51871">
      <w:pPr>
        <w:numPr>
          <w:ilvl w:val="0"/>
          <w:numId w:val="10"/>
        </w:numPr>
        <w:rPr>
          <w:sz w:val="20"/>
          <w:szCs w:val="20"/>
        </w:rPr>
      </w:pPr>
      <w:r w:rsidRPr="00715613">
        <w:rPr>
          <w:sz w:val="20"/>
          <w:szCs w:val="20"/>
        </w:rPr>
        <w:t>finance (skupni prihodki, povečanje finančnih sredstev)</w:t>
      </w:r>
    </w:p>
    <w:p w14:paraId="5846BB2F" w14:textId="0508B260" w:rsidR="006E5E35" w:rsidRPr="00715613" w:rsidRDefault="006E5E35" w:rsidP="00D51871">
      <w:pPr>
        <w:numPr>
          <w:ilvl w:val="0"/>
          <w:numId w:val="10"/>
        </w:numPr>
        <w:rPr>
          <w:sz w:val="20"/>
          <w:szCs w:val="20"/>
        </w:rPr>
      </w:pPr>
      <w:r w:rsidRPr="00715613">
        <w:rPr>
          <w:sz w:val="20"/>
          <w:szCs w:val="20"/>
        </w:rPr>
        <w:t>učenje in rast (število in struktura zaposlenih, ustrezno usposobljeni kadri).</w:t>
      </w:r>
    </w:p>
    <w:p w14:paraId="39AFB689" w14:textId="24FA7F50" w:rsidR="000A67AF" w:rsidRPr="00715613" w:rsidRDefault="000A67AF" w:rsidP="000A67AF">
      <w:pPr>
        <w:rPr>
          <w:sz w:val="20"/>
          <w:szCs w:val="20"/>
        </w:rPr>
      </w:pPr>
    </w:p>
    <w:p w14:paraId="38F2D5DD" w14:textId="570342CB" w:rsidR="000A67AF" w:rsidRPr="00715613" w:rsidRDefault="000A67AF" w:rsidP="000A67AF">
      <w:pPr>
        <w:rPr>
          <w:sz w:val="20"/>
          <w:szCs w:val="20"/>
        </w:rPr>
      </w:pPr>
    </w:p>
    <w:p w14:paraId="332658D6" w14:textId="612AE394" w:rsidR="000A67AF" w:rsidRPr="00715613" w:rsidRDefault="000A67AF" w:rsidP="000A67AF">
      <w:pPr>
        <w:rPr>
          <w:sz w:val="20"/>
          <w:szCs w:val="20"/>
        </w:rPr>
      </w:pPr>
    </w:p>
    <w:p w14:paraId="7354F89B" w14:textId="77777777" w:rsidR="001D4048" w:rsidRPr="00715613" w:rsidRDefault="001D4048" w:rsidP="001D4048">
      <w:pPr>
        <w:ind w:left="720"/>
        <w:rPr>
          <w:sz w:val="20"/>
          <w:szCs w:val="20"/>
        </w:rPr>
      </w:pPr>
    </w:p>
    <w:p w14:paraId="1DD24B2C" w14:textId="77777777" w:rsidR="001F7776" w:rsidRPr="00715613" w:rsidRDefault="001F7776" w:rsidP="009C7C26">
      <w:pPr>
        <w:jc w:val="center"/>
        <w:rPr>
          <w:b/>
          <w:sz w:val="20"/>
          <w:szCs w:val="20"/>
        </w:rPr>
      </w:pPr>
      <w:bookmarkStart w:id="75" w:name="_Toc317514673"/>
      <w:bookmarkStart w:id="76" w:name="_Toc317581406"/>
      <w:bookmarkStart w:id="77" w:name="_Toc380656293"/>
      <w:r w:rsidRPr="00715613">
        <w:rPr>
          <w:b/>
          <w:sz w:val="20"/>
          <w:szCs w:val="20"/>
        </w:rPr>
        <w:t>Prikaz  uravnoteženih kazalcev uspešnosti za leto 20</w:t>
      </w:r>
      <w:r w:rsidR="001A2426" w:rsidRPr="00715613">
        <w:rPr>
          <w:b/>
          <w:sz w:val="20"/>
          <w:szCs w:val="20"/>
        </w:rPr>
        <w:t>2</w:t>
      </w:r>
      <w:r w:rsidR="006C5368" w:rsidRPr="00715613">
        <w:rPr>
          <w:b/>
          <w:sz w:val="20"/>
          <w:szCs w:val="20"/>
        </w:rPr>
        <w:t>2</w:t>
      </w:r>
    </w:p>
    <w:p w14:paraId="279A8A03" w14:textId="77777777" w:rsidR="001F7776" w:rsidRPr="00715613" w:rsidRDefault="001F7776" w:rsidP="009C7C26">
      <w:pPr>
        <w:jc w:val="center"/>
        <w:rPr>
          <w:i/>
          <w:sz w:val="20"/>
          <w:szCs w:val="20"/>
        </w:rPr>
      </w:pPr>
      <w:r w:rsidRPr="00715613">
        <w:rPr>
          <w:i/>
          <w:sz w:val="20"/>
          <w:szCs w:val="20"/>
        </w:rPr>
        <w:t>(</w:t>
      </w:r>
      <w:proofErr w:type="spellStart"/>
      <w:r w:rsidRPr="00715613">
        <w:rPr>
          <w:i/>
          <w:sz w:val="20"/>
          <w:szCs w:val="20"/>
        </w:rPr>
        <w:t>BalancedScorecard</w:t>
      </w:r>
      <w:proofErr w:type="spellEnd"/>
      <w:r w:rsidRPr="00715613">
        <w:rPr>
          <w:i/>
          <w:sz w:val="20"/>
          <w:szCs w:val="20"/>
        </w:rPr>
        <w:t>)</w:t>
      </w:r>
    </w:p>
    <w:p w14:paraId="6EAD6350" w14:textId="77777777" w:rsidR="001F7776" w:rsidRPr="00715613" w:rsidRDefault="001F7776" w:rsidP="009C7C26">
      <w:pPr>
        <w:jc w:val="center"/>
        <w:rPr>
          <w:i/>
          <w:sz w:val="20"/>
          <w:szCs w:val="20"/>
        </w:rPr>
      </w:pPr>
    </w:p>
    <w:p w14:paraId="0CC7E62F" w14:textId="77777777" w:rsidR="001F7776" w:rsidRPr="00715613" w:rsidRDefault="001F7776" w:rsidP="00D51871">
      <w:pPr>
        <w:numPr>
          <w:ilvl w:val="0"/>
          <w:numId w:val="11"/>
        </w:numPr>
        <w:jc w:val="left"/>
        <w:rPr>
          <w:b/>
          <w:sz w:val="20"/>
          <w:szCs w:val="20"/>
        </w:rPr>
      </w:pPr>
      <w:r w:rsidRPr="00715613">
        <w:rPr>
          <w:b/>
          <w:sz w:val="20"/>
          <w:szCs w:val="20"/>
        </w:rPr>
        <w:t>PERSPEKTIVA ODJEMALCEV</w:t>
      </w:r>
    </w:p>
    <w:p w14:paraId="6BD63EC3" w14:textId="77777777" w:rsidR="001F7776" w:rsidRPr="00715613" w:rsidRDefault="001F7776" w:rsidP="009C7C26">
      <w:pPr>
        <w:rPr>
          <w:sz w:val="20"/>
          <w:szCs w:val="20"/>
        </w:rPr>
      </w:pPr>
    </w:p>
    <w:tbl>
      <w:tblPr>
        <w:tblpPr w:leftFromText="180" w:rightFromText="180" w:vertAnchor="text" w:tblpXSpec="center" w:tblpY="1"/>
        <w:tblOverlap w:val="neve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86"/>
        <w:gridCol w:w="1323"/>
        <w:gridCol w:w="1586"/>
        <w:gridCol w:w="1245"/>
        <w:gridCol w:w="1245"/>
        <w:gridCol w:w="1154"/>
      </w:tblGrid>
      <w:tr w:rsidR="00D373D0" w:rsidRPr="00715613" w14:paraId="70F5F1E6" w14:textId="77777777" w:rsidTr="00D373D0">
        <w:tc>
          <w:tcPr>
            <w:tcW w:w="1809" w:type="dxa"/>
            <w:tcBorders>
              <w:top w:val="single" w:sz="4" w:space="0" w:color="auto"/>
              <w:left w:val="single" w:sz="4" w:space="0" w:color="auto"/>
              <w:bottom w:val="single" w:sz="4" w:space="0" w:color="auto"/>
              <w:right w:val="single" w:sz="4" w:space="0" w:color="auto"/>
            </w:tcBorders>
            <w:shd w:val="clear" w:color="auto" w:fill="C0C0C0"/>
          </w:tcPr>
          <w:p w14:paraId="1532A6B2" w14:textId="77777777" w:rsidR="00D373D0" w:rsidRPr="00715613" w:rsidRDefault="00D373D0" w:rsidP="00D373D0">
            <w:pPr>
              <w:jc w:val="center"/>
              <w:rPr>
                <w:b/>
                <w:sz w:val="20"/>
                <w:szCs w:val="20"/>
              </w:rPr>
            </w:pPr>
          </w:p>
          <w:p w14:paraId="5331A4D9" w14:textId="77777777" w:rsidR="00D373D0" w:rsidRPr="00715613" w:rsidRDefault="00D373D0" w:rsidP="00D373D0">
            <w:pPr>
              <w:jc w:val="center"/>
              <w:rPr>
                <w:b/>
                <w:sz w:val="20"/>
                <w:szCs w:val="20"/>
              </w:rPr>
            </w:pPr>
            <w:r w:rsidRPr="00715613">
              <w:rPr>
                <w:b/>
                <w:sz w:val="20"/>
                <w:szCs w:val="20"/>
              </w:rPr>
              <w:t>KAZALNIKI ODJEMALCEV</w:t>
            </w:r>
          </w:p>
          <w:p w14:paraId="328DFCCA" w14:textId="77777777" w:rsidR="00D373D0" w:rsidRPr="00715613" w:rsidRDefault="00D373D0" w:rsidP="00D373D0">
            <w:pPr>
              <w:jc w:val="center"/>
              <w:rPr>
                <w:b/>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C0C0C0"/>
          </w:tcPr>
          <w:p w14:paraId="0C2790B3" w14:textId="77777777" w:rsidR="00D373D0" w:rsidRPr="00715613" w:rsidRDefault="00D373D0" w:rsidP="00D373D0">
            <w:pPr>
              <w:jc w:val="center"/>
              <w:rPr>
                <w:b/>
                <w:sz w:val="20"/>
                <w:szCs w:val="20"/>
              </w:rPr>
            </w:pPr>
          </w:p>
          <w:p w14:paraId="64E6E929" w14:textId="77777777" w:rsidR="00D373D0" w:rsidRPr="00715613" w:rsidRDefault="00D373D0" w:rsidP="00D373D0">
            <w:pPr>
              <w:jc w:val="center"/>
              <w:rPr>
                <w:b/>
                <w:sz w:val="20"/>
                <w:szCs w:val="20"/>
              </w:rPr>
            </w:pPr>
            <w:r w:rsidRPr="00715613">
              <w:rPr>
                <w:b/>
                <w:sz w:val="20"/>
                <w:szCs w:val="20"/>
              </w:rPr>
              <w:t>SMOTRI</w:t>
            </w:r>
          </w:p>
        </w:tc>
        <w:tc>
          <w:tcPr>
            <w:tcW w:w="1323" w:type="dxa"/>
            <w:tcBorders>
              <w:top w:val="single" w:sz="4" w:space="0" w:color="auto"/>
              <w:left w:val="single" w:sz="4" w:space="0" w:color="auto"/>
              <w:bottom w:val="single" w:sz="4" w:space="0" w:color="auto"/>
              <w:right w:val="single" w:sz="4" w:space="0" w:color="auto"/>
            </w:tcBorders>
            <w:shd w:val="clear" w:color="auto" w:fill="C0C0C0"/>
          </w:tcPr>
          <w:p w14:paraId="098BA456" w14:textId="77777777" w:rsidR="00D373D0" w:rsidRPr="00715613" w:rsidRDefault="00D373D0" w:rsidP="00D373D0">
            <w:pPr>
              <w:jc w:val="center"/>
              <w:rPr>
                <w:b/>
                <w:sz w:val="20"/>
                <w:szCs w:val="20"/>
              </w:rPr>
            </w:pPr>
          </w:p>
          <w:p w14:paraId="4D2C33EF" w14:textId="77777777" w:rsidR="00D373D0" w:rsidRPr="00715613" w:rsidRDefault="00D373D0" w:rsidP="00D373D0">
            <w:pPr>
              <w:jc w:val="center"/>
              <w:rPr>
                <w:b/>
                <w:sz w:val="20"/>
                <w:szCs w:val="20"/>
              </w:rPr>
            </w:pPr>
            <w:r w:rsidRPr="00715613">
              <w:rPr>
                <w:b/>
                <w:sz w:val="20"/>
                <w:szCs w:val="20"/>
              </w:rPr>
              <w:t>MERILA</w:t>
            </w:r>
          </w:p>
        </w:tc>
        <w:tc>
          <w:tcPr>
            <w:tcW w:w="1586" w:type="dxa"/>
            <w:tcBorders>
              <w:top w:val="single" w:sz="4" w:space="0" w:color="auto"/>
              <w:left w:val="single" w:sz="4" w:space="0" w:color="auto"/>
              <w:bottom w:val="single" w:sz="4" w:space="0" w:color="auto"/>
              <w:right w:val="single" w:sz="4" w:space="0" w:color="auto"/>
            </w:tcBorders>
            <w:shd w:val="clear" w:color="auto" w:fill="C0C0C0"/>
          </w:tcPr>
          <w:p w14:paraId="33D1369C" w14:textId="77777777" w:rsidR="00D373D0" w:rsidRPr="00715613" w:rsidRDefault="00D373D0" w:rsidP="00D373D0">
            <w:pPr>
              <w:jc w:val="center"/>
              <w:rPr>
                <w:b/>
                <w:sz w:val="20"/>
                <w:szCs w:val="20"/>
              </w:rPr>
            </w:pPr>
          </w:p>
          <w:p w14:paraId="7C28CFE4" w14:textId="77777777" w:rsidR="00D373D0" w:rsidRPr="00715613" w:rsidRDefault="00D373D0" w:rsidP="00D373D0">
            <w:pPr>
              <w:jc w:val="center"/>
              <w:rPr>
                <w:b/>
                <w:sz w:val="20"/>
                <w:szCs w:val="20"/>
              </w:rPr>
            </w:pPr>
            <w:r w:rsidRPr="00715613">
              <w:rPr>
                <w:b/>
                <w:sz w:val="20"/>
                <w:szCs w:val="20"/>
              </w:rPr>
              <w:t>STANDARDI USPEŠNOSTI</w:t>
            </w:r>
          </w:p>
        </w:tc>
        <w:tc>
          <w:tcPr>
            <w:tcW w:w="1245" w:type="dxa"/>
            <w:tcBorders>
              <w:top w:val="single" w:sz="4" w:space="0" w:color="auto"/>
              <w:left w:val="single" w:sz="4" w:space="0" w:color="auto"/>
              <w:bottom w:val="single" w:sz="4" w:space="0" w:color="auto"/>
              <w:right w:val="single" w:sz="4" w:space="0" w:color="auto"/>
            </w:tcBorders>
            <w:shd w:val="clear" w:color="auto" w:fill="C0C0C0"/>
            <w:vAlign w:val="center"/>
          </w:tcPr>
          <w:p w14:paraId="44BC5A22" w14:textId="77777777" w:rsidR="00D373D0" w:rsidRPr="00715613" w:rsidRDefault="00D373D0" w:rsidP="00D373D0">
            <w:pPr>
              <w:jc w:val="center"/>
              <w:rPr>
                <w:b/>
                <w:sz w:val="20"/>
                <w:szCs w:val="20"/>
              </w:rPr>
            </w:pPr>
            <w:r w:rsidRPr="00715613">
              <w:rPr>
                <w:b/>
                <w:sz w:val="20"/>
                <w:szCs w:val="20"/>
              </w:rPr>
              <w:t>Realizacija 202</w:t>
            </w:r>
            <w:r w:rsidR="00534330" w:rsidRPr="00715613">
              <w:rPr>
                <w:b/>
                <w:sz w:val="20"/>
                <w:szCs w:val="20"/>
              </w:rPr>
              <w:t>1</w:t>
            </w:r>
          </w:p>
        </w:tc>
        <w:tc>
          <w:tcPr>
            <w:tcW w:w="1245" w:type="dxa"/>
            <w:tcBorders>
              <w:top w:val="single" w:sz="4" w:space="0" w:color="auto"/>
              <w:left w:val="single" w:sz="4" w:space="0" w:color="auto"/>
              <w:bottom w:val="single" w:sz="4" w:space="0" w:color="auto"/>
              <w:right w:val="single" w:sz="4" w:space="0" w:color="auto"/>
            </w:tcBorders>
            <w:shd w:val="clear" w:color="auto" w:fill="C0C0C0"/>
          </w:tcPr>
          <w:p w14:paraId="08DAB162" w14:textId="77777777" w:rsidR="00D373D0" w:rsidRPr="00715613" w:rsidRDefault="00D373D0" w:rsidP="00D373D0">
            <w:pPr>
              <w:jc w:val="center"/>
              <w:rPr>
                <w:b/>
                <w:sz w:val="20"/>
                <w:szCs w:val="20"/>
              </w:rPr>
            </w:pPr>
          </w:p>
          <w:p w14:paraId="48D3A6B6" w14:textId="77777777" w:rsidR="00D373D0" w:rsidRPr="00715613" w:rsidRDefault="00D373D0" w:rsidP="00D373D0">
            <w:pPr>
              <w:jc w:val="center"/>
              <w:rPr>
                <w:b/>
                <w:sz w:val="20"/>
                <w:szCs w:val="20"/>
              </w:rPr>
            </w:pPr>
            <w:r w:rsidRPr="00715613">
              <w:rPr>
                <w:b/>
                <w:sz w:val="20"/>
                <w:szCs w:val="20"/>
              </w:rPr>
              <w:t>Realizacija 202</w:t>
            </w:r>
            <w:r w:rsidR="00534330" w:rsidRPr="00715613">
              <w:rPr>
                <w:b/>
                <w:sz w:val="20"/>
                <w:szCs w:val="20"/>
              </w:rPr>
              <w:t>2</w:t>
            </w:r>
          </w:p>
        </w:tc>
        <w:tc>
          <w:tcPr>
            <w:tcW w:w="1154" w:type="dxa"/>
            <w:tcBorders>
              <w:top w:val="single" w:sz="4" w:space="0" w:color="auto"/>
              <w:left w:val="single" w:sz="4" w:space="0" w:color="auto"/>
              <w:bottom w:val="single" w:sz="4" w:space="0" w:color="auto"/>
              <w:right w:val="single" w:sz="4" w:space="0" w:color="auto"/>
            </w:tcBorders>
            <w:shd w:val="clear" w:color="auto" w:fill="C0C0C0"/>
          </w:tcPr>
          <w:p w14:paraId="7AAF711A" w14:textId="77777777" w:rsidR="00D373D0" w:rsidRPr="00715613" w:rsidRDefault="00D373D0" w:rsidP="00D373D0">
            <w:pPr>
              <w:jc w:val="center"/>
              <w:rPr>
                <w:b/>
                <w:sz w:val="20"/>
                <w:szCs w:val="20"/>
              </w:rPr>
            </w:pPr>
          </w:p>
          <w:p w14:paraId="3792DC3F" w14:textId="77777777" w:rsidR="00D373D0" w:rsidRPr="00715613" w:rsidRDefault="00D373D0" w:rsidP="00D373D0">
            <w:pPr>
              <w:jc w:val="center"/>
              <w:rPr>
                <w:b/>
                <w:sz w:val="20"/>
                <w:szCs w:val="20"/>
              </w:rPr>
            </w:pPr>
            <w:r w:rsidRPr="00715613">
              <w:rPr>
                <w:b/>
                <w:sz w:val="20"/>
                <w:szCs w:val="20"/>
              </w:rPr>
              <w:t>Indeks</w:t>
            </w:r>
          </w:p>
          <w:p w14:paraId="181822A6" w14:textId="77777777" w:rsidR="00D373D0" w:rsidRPr="00715613" w:rsidRDefault="00D373D0" w:rsidP="00D373D0">
            <w:pPr>
              <w:jc w:val="center"/>
              <w:rPr>
                <w:b/>
                <w:sz w:val="20"/>
                <w:szCs w:val="20"/>
              </w:rPr>
            </w:pPr>
            <w:r w:rsidRPr="00715613">
              <w:rPr>
                <w:b/>
                <w:sz w:val="20"/>
                <w:szCs w:val="20"/>
              </w:rPr>
              <w:t>202</w:t>
            </w:r>
            <w:r w:rsidR="00534330" w:rsidRPr="00715613">
              <w:rPr>
                <w:b/>
                <w:sz w:val="20"/>
                <w:szCs w:val="20"/>
              </w:rPr>
              <w:t>1</w:t>
            </w:r>
            <w:r w:rsidRPr="00715613">
              <w:rPr>
                <w:b/>
                <w:sz w:val="20"/>
                <w:szCs w:val="20"/>
              </w:rPr>
              <w:t>/202</w:t>
            </w:r>
            <w:r w:rsidR="00534330" w:rsidRPr="00715613">
              <w:rPr>
                <w:b/>
                <w:sz w:val="20"/>
                <w:szCs w:val="20"/>
              </w:rPr>
              <w:t>2</w:t>
            </w:r>
          </w:p>
        </w:tc>
      </w:tr>
      <w:tr w:rsidR="00D373D0" w:rsidRPr="00715613" w14:paraId="4D1EB282" w14:textId="77777777" w:rsidTr="00B40DB0">
        <w:tc>
          <w:tcPr>
            <w:tcW w:w="1809" w:type="dxa"/>
            <w:tcBorders>
              <w:top w:val="single" w:sz="4" w:space="0" w:color="auto"/>
              <w:left w:val="single" w:sz="4" w:space="0" w:color="auto"/>
              <w:bottom w:val="single" w:sz="4" w:space="0" w:color="auto"/>
              <w:right w:val="single" w:sz="4" w:space="0" w:color="auto"/>
            </w:tcBorders>
            <w:shd w:val="clear" w:color="auto" w:fill="FFFFFF"/>
          </w:tcPr>
          <w:p w14:paraId="264DFC38" w14:textId="77777777" w:rsidR="00D373D0" w:rsidRPr="00715613" w:rsidRDefault="00D373D0" w:rsidP="00D373D0">
            <w:pPr>
              <w:rPr>
                <w:b/>
                <w:i/>
                <w:sz w:val="20"/>
                <w:szCs w:val="20"/>
              </w:rPr>
            </w:pPr>
          </w:p>
          <w:p w14:paraId="18D1A6F8" w14:textId="77777777" w:rsidR="00D373D0" w:rsidRPr="00715613" w:rsidRDefault="00D373D0" w:rsidP="00D373D0">
            <w:pPr>
              <w:jc w:val="center"/>
              <w:rPr>
                <w:b/>
                <w:i/>
                <w:sz w:val="20"/>
                <w:szCs w:val="20"/>
              </w:rPr>
            </w:pPr>
            <w:r w:rsidRPr="00715613">
              <w:rPr>
                <w:b/>
                <w:i/>
                <w:sz w:val="20"/>
                <w:szCs w:val="20"/>
              </w:rPr>
              <w:t>DELOVANJE DOMA</w:t>
            </w:r>
          </w:p>
          <w:p w14:paraId="3DFF3B88" w14:textId="77777777" w:rsidR="00D373D0" w:rsidRPr="00715613" w:rsidRDefault="00D373D0" w:rsidP="00D373D0">
            <w:pPr>
              <w:jc w:val="center"/>
              <w:rPr>
                <w:b/>
                <w:i/>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039B962B" w14:textId="77777777" w:rsidR="00D373D0" w:rsidRPr="00715613" w:rsidRDefault="00D373D0" w:rsidP="00D373D0">
            <w:pPr>
              <w:rPr>
                <w:sz w:val="20"/>
                <w:szCs w:val="20"/>
              </w:rPr>
            </w:pPr>
            <w:r w:rsidRPr="00715613">
              <w:rPr>
                <w:sz w:val="20"/>
                <w:szCs w:val="20"/>
              </w:rPr>
              <w:t xml:space="preserve">Uspešno in učinkovito delovanje doma </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02DCA739" w14:textId="77777777" w:rsidR="00D373D0" w:rsidRPr="00715613" w:rsidRDefault="00D373D0" w:rsidP="00D373D0">
            <w:pPr>
              <w:jc w:val="left"/>
              <w:rPr>
                <w:b/>
                <w:sz w:val="20"/>
                <w:szCs w:val="20"/>
              </w:rPr>
            </w:pPr>
            <w:r w:rsidRPr="00715613">
              <w:rPr>
                <w:sz w:val="20"/>
                <w:szCs w:val="20"/>
              </w:rPr>
              <w:t>Doseganje ciljev delovnega plana v %</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6607E0A4" w14:textId="77777777" w:rsidR="00D373D0" w:rsidRPr="00715613" w:rsidRDefault="00D373D0" w:rsidP="00D373D0">
            <w:pPr>
              <w:jc w:val="left"/>
              <w:rPr>
                <w:sz w:val="20"/>
                <w:szCs w:val="20"/>
              </w:rPr>
            </w:pPr>
            <w:r w:rsidRPr="00715613">
              <w:rPr>
                <w:sz w:val="20"/>
                <w:szCs w:val="20"/>
              </w:rPr>
              <w:t>95 % doseganja letnih ciljev</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5741D07E" w14:textId="77777777" w:rsidR="00D373D0" w:rsidRPr="00715613" w:rsidRDefault="006C5368" w:rsidP="00D373D0">
            <w:pPr>
              <w:jc w:val="center"/>
              <w:rPr>
                <w:b/>
                <w:sz w:val="20"/>
                <w:szCs w:val="20"/>
              </w:rPr>
            </w:pPr>
            <w:r w:rsidRPr="00715613">
              <w:rPr>
                <w:b/>
                <w:sz w:val="20"/>
                <w:szCs w:val="20"/>
              </w:rPr>
              <w:t>104</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12E8453F" w14:textId="77777777" w:rsidR="00243F06" w:rsidRPr="00715613" w:rsidRDefault="00243F06" w:rsidP="00D373D0">
            <w:pPr>
              <w:jc w:val="center"/>
              <w:rPr>
                <w:b/>
                <w:sz w:val="20"/>
                <w:szCs w:val="20"/>
              </w:rPr>
            </w:pPr>
          </w:p>
          <w:p w14:paraId="73B542B2" w14:textId="77777777" w:rsidR="00D373D0" w:rsidRPr="00715613" w:rsidRDefault="00243F06" w:rsidP="00D373D0">
            <w:pPr>
              <w:jc w:val="center"/>
              <w:rPr>
                <w:b/>
                <w:sz w:val="20"/>
                <w:szCs w:val="20"/>
              </w:rPr>
            </w:pPr>
            <w:r w:rsidRPr="00715613">
              <w:rPr>
                <w:b/>
                <w:sz w:val="20"/>
                <w:szCs w:val="20"/>
              </w:rPr>
              <w:t>102</w:t>
            </w:r>
          </w:p>
          <w:p w14:paraId="0BCCAB71" w14:textId="77777777" w:rsidR="00BC0BB9" w:rsidRPr="00715613" w:rsidRDefault="00BC0BB9" w:rsidP="00D373D0">
            <w:pPr>
              <w:jc w:val="center"/>
              <w:rPr>
                <w:b/>
                <w:sz w:val="20"/>
                <w:szCs w:val="20"/>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45D9BC6E" w14:textId="77777777" w:rsidR="00D373D0" w:rsidRPr="00715613" w:rsidRDefault="00243F06" w:rsidP="00D373D0">
            <w:pPr>
              <w:jc w:val="center"/>
              <w:rPr>
                <w:b/>
                <w:sz w:val="20"/>
                <w:szCs w:val="20"/>
              </w:rPr>
            </w:pPr>
            <w:r w:rsidRPr="00715613">
              <w:rPr>
                <w:b/>
                <w:sz w:val="20"/>
                <w:szCs w:val="20"/>
              </w:rPr>
              <w:t>98</w:t>
            </w:r>
          </w:p>
        </w:tc>
      </w:tr>
      <w:tr w:rsidR="00D373D0" w:rsidRPr="00715613" w14:paraId="30BEDB4D" w14:textId="77777777" w:rsidTr="00D373D0">
        <w:tc>
          <w:tcPr>
            <w:tcW w:w="1809" w:type="dxa"/>
            <w:tcBorders>
              <w:top w:val="single" w:sz="4" w:space="0" w:color="auto"/>
              <w:left w:val="single" w:sz="4" w:space="0" w:color="auto"/>
              <w:bottom w:val="single" w:sz="4" w:space="0" w:color="auto"/>
              <w:right w:val="single" w:sz="4" w:space="0" w:color="auto"/>
            </w:tcBorders>
            <w:shd w:val="clear" w:color="auto" w:fill="FFFFFF"/>
          </w:tcPr>
          <w:p w14:paraId="2DB30A4E" w14:textId="77777777" w:rsidR="00D373D0" w:rsidRPr="00715613" w:rsidRDefault="00D373D0" w:rsidP="00D373D0">
            <w:pPr>
              <w:rPr>
                <w:b/>
                <w:i/>
                <w:sz w:val="20"/>
                <w:szCs w:val="20"/>
              </w:rPr>
            </w:pPr>
          </w:p>
          <w:p w14:paraId="489F2D73" w14:textId="77777777" w:rsidR="00D373D0" w:rsidRPr="00715613" w:rsidRDefault="00D373D0" w:rsidP="00D373D0">
            <w:pPr>
              <w:jc w:val="center"/>
              <w:rPr>
                <w:b/>
                <w:i/>
                <w:sz w:val="20"/>
                <w:szCs w:val="20"/>
              </w:rPr>
            </w:pPr>
            <w:r w:rsidRPr="00715613">
              <w:rPr>
                <w:b/>
                <w:i/>
                <w:sz w:val="20"/>
                <w:szCs w:val="20"/>
              </w:rPr>
              <w:t>PRIDOBIVANJE ODJEMALCEV</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1D9F69D3" w14:textId="77777777" w:rsidR="00D373D0" w:rsidRPr="00715613" w:rsidRDefault="00D373D0" w:rsidP="00D373D0">
            <w:pPr>
              <w:rPr>
                <w:b/>
                <w:sz w:val="20"/>
                <w:szCs w:val="20"/>
              </w:rPr>
            </w:pPr>
          </w:p>
          <w:p w14:paraId="07AB7D5A" w14:textId="77777777" w:rsidR="00D373D0" w:rsidRPr="00715613" w:rsidRDefault="00D373D0" w:rsidP="00D373D0">
            <w:pPr>
              <w:rPr>
                <w:sz w:val="20"/>
                <w:szCs w:val="20"/>
              </w:rPr>
            </w:pPr>
            <w:r w:rsidRPr="00715613">
              <w:rPr>
                <w:sz w:val="20"/>
                <w:szCs w:val="20"/>
              </w:rPr>
              <w:t>Polna  zasedenost kapacitet</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58F493ED" w14:textId="77777777" w:rsidR="00D373D0" w:rsidRPr="00715613" w:rsidRDefault="00D373D0" w:rsidP="00D373D0">
            <w:pPr>
              <w:jc w:val="left"/>
              <w:rPr>
                <w:sz w:val="20"/>
                <w:szCs w:val="20"/>
              </w:rPr>
            </w:pPr>
            <w:r w:rsidRPr="00715613">
              <w:rPr>
                <w:sz w:val="20"/>
                <w:szCs w:val="20"/>
              </w:rPr>
              <w:t>Povprečen % zasedenosti postelj</w:t>
            </w:r>
          </w:p>
          <w:p w14:paraId="39DBC7B6" w14:textId="77777777" w:rsidR="00D373D0" w:rsidRPr="00715613" w:rsidRDefault="00D373D0" w:rsidP="00D373D0">
            <w:pPr>
              <w:jc w:val="left"/>
              <w:rPr>
                <w:sz w:val="20"/>
                <w:szCs w:val="20"/>
              </w:rPr>
            </w:pPr>
          </w:p>
          <w:p w14:paraId="3F895813" w14:textId="77777777" w:rsidR="00D373D0" w:rsidRPr="00715613" w:rsidRDefault="00D373D0" w:rsidP="00D373D0">
            <w:pPr>
              <w:jc w:val="left"/>
              <w:rPr>
                <w:sz w:val="20"/>
                <w:szCs w:val="20"/>
              </w:rPr>
            </w:pPr>
            <w:r w:rsidRPr="00715613">
              <w:rPr>
                <w:sz w:val="20"/>
                <w:szCs w:val="20"/>
              </w:rPr>
              <w:t>Kratkotrajne namestitve</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1304AB45" w14:textId="77777777" w:rsidR="00D373D0" w:rsidRPr="00715613" w:rsidRDefault="00D373D0" w:rsidP="00D373D0">
            <w:pPr>
              <w:jc w:val="left"/>
              <w:rPr>
                <w:b/>
                <w:sz w:val="20"/>
                <w:szCs w:val="20"/>
              </w:rPr>
            </w:pPr>
          </w:p>
          <w:p w14:paraId="352B2BCA" w14:textId="77777777" w:rsidR="00D373D0" w:rsidRPr="00715613" w:rsidRDefault="00D373D0" w:rsidP="00D373D0">
            <w:pPr>
              <w:jc w:val="left"/>
              <w:rPr>
                <w:sz w:val="20"/>
                <w:szCs w:val="20"/>
              </w:rPr>
            </w:pPr>
            <w:r w:rsidRPr="00715613">
              <w:rPr>
                <w:sz w:val="20"/>
                <w:szCs w:val="20"/>
              </w:rPr>
              <w:t>98 % zasedenost</w:t>
            </w:r>
          </w:p>
          <w:p w14:paraId="543BC74A" w14:textId="77777777" w:rsidR="00D373D0" w:rsidRPr="00715613" w:rsidRDefault="00D373D0" w:rsidP="00D373D0">
            <w:pPr>
              <w:jc w:val="left"/>
              <w:rPr>
                <w:sz w:val="20"/>
                <w:szCs w:val="20"/>
              </w:rPr>
            </w:pPr>
          </w:p>
          <w:p w14:paraId="145932BC" w14:textId="77777777" w:rsidR="00D373D0" w:rsidRPr="00715613" w:rsidRDefault="00D373D0" w:rsidP="00D373D0">
            <w:pPr>
              <w:jc w:val="left"/>
              <w:rPr>
                <w:sz w:val="20"/>
                <w:szCs w:val="20"/>
              </w:rPr>
            </w:pPr>
          </w:p>
          <w:p w14:paraId="3CFC0966" w14:textId="77777777" w:rsidR="00D373D0" w:rsidRPr="00715613" w:rsidRDefault="00D373D0" w:rsidP="00D373D0">
            <w:pPr>
              <w:jc w:val="left"/>
              <w:rPr>
                <w:sz w:val="20"/>
                <w:szCs w:val="20"/>
              </w:rPr>
            </w:pPr>
          </w:p>
          <w:p w14:paraId="2C016340" w14:textId="77777777" w:rsidR="00D373D0" w:rsidRPr="00715613" w:rsidRDefault="00D373D0" w:rsidP="00D373D0">
            <w:pPr>
              <w:jc w:val="left"/>
              <w:rPr>
                <w:b/>
                <w:sz w:val="20"/>
                <w:szCs w:val="20"/>
              </w:rPr>
            </w:pPr>
            <w:r w:rsidRPr="00715613">
              <w:rPr>
                <w:sz w:val="20"/>
                <w:szCs w:val="20"/>
              </w:rPr>
              <w:t>90 % zasedenost</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4C4955E2" w14:textId="77777777" w:rsidR="006C5368" w:rsidRPr="00715613" w:rsidRDefault="006C5368" w:rsidP="00D373D0">
            <w:pPr>
              <w:jc w:val="center"/>
              <w:rPr>
                <w:b/>
                <w:sz w:val="20"/>
                <w:szCs w:val="20"/>
              </w:rPr>
            </w:pPr>
          </w:p>
          <w:p w14:paraId="34708B74" w14:textId="77777777" w:rsidR="00D373D0" w:rsidRPr="00715613" w:rsidRDefault="006C5368" w:rsidP="00D373D0">
            <w:pPr>
              <w:jc w:val="center"/>
              <w:rPr>
                <w:b/>
                <w:sz w:val="20"/>
                <w:szCs w:val="20"/>
              </w:rPr>
            </w:pPr>
            <w:r w:rsidRPr="00715613">
              <w:rPr>
                <w:b/>
                <w:sz w:val="20"/>
                <w:szCs w:val="20"/>
              </w:rPr>
              <w:t>105</w:t>
            </w:r>
          </w:p>
          <w:p w14:paraId="5CA2BE80" w14:textId="77777777" w:rsidR="006C5368" w:rsidRPr="00715613" w:rsidRDefault="006C5368" w:rsidP="00D373D0">
            <w:pPr>
              <w:jc w:val="center"/>
              <w:rPr>
                <w:b/>
                <w:sz w:val="20"/>
                <w:szCs w:val="20"/>
              </w:rPr>
            </w:pPr>
          </w:p>
          <w:p w14:paraId="6A731AC6" w14:textId="77777777" w:rsidR="006C5368" w:rsidRPr="00715613" w:rsidRDefault="006C5368" w:rsidP="00D373D0">
            <w:pPr>
              <w:jc w:val="center"/>
              <w:rPr>
                <w:b/>
                <w:sz w:val="20"/>
                <w:szCs w:val="20"/>
              </w:rPr>
            </w:pPr>
          </w:p>
          <w:p w14:paraId="5CD71BCF" w14:textId="77777777" w:rsidR="006C5368" w:rsidRPr="00715613" w:rsidRDefault="006C5368" w:rsidP="00D373D0">
            <w:pPr>
              <w:jc w:val="center"/>
              <w:rPr>
                <w:b/>
                <w:sz w:val="20"/>
                <w:szCs w:val="20"/>
              </w:rPr>
            </w:pPr>
            <w:r w:rsidRPr="00715613">
              <w:rPr>
                <w:b/>
                <w:sz w:val="20"/>
                <w:szCs w:val="20"/>
              </w:rPr>
              <w:t>22</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14:paraId="4352B408" w14:textId="77777777" w:rsidR="00E710AA" w:rsidRPr="00715613" w:rsidRDefault="00E710AA" w:rsidP="00D373D0">
            <w:pPr>
              <w:jc w:val="center"/>
              <w:rPr>
                <w:b/>
                <w:sz w:val="20"/>
                <w:szCs w:val="20"/>
              </w:rPr>
            </w:pPr>
          </w:p>
          <w:p w14:paraId="56D17CF5" w14:textId="77777777" w:rsidR="00BC0BB9" w:rsidRPr="00715613" w:rsidRDefault="00BC0BB9" w:rsidP="00D373D0">
            <w:pPr>
              <w:jc w:val="center"/>
              <w:rPr>
                <w:b/>
                <w:sz w:val="20"/>
                <w:szCs w:val="20"/>
              </w:rPr>
            </w:pPr>
            <w:r w:rsidRPr="00715613">
              <w:rPr>
                <w:b/>
                <w:sz w:val="20"/>
                <w:szCs w:val="20"/>
              </w:rPr>
              <w:t>100</w:t>
            </w:r>
          </w:p>
          <w:p w14:paraId="3DB3ABFB" w14:textId="77777777" w:rsidR="00BC0BB9" w:rsidRPr="00715613" w:rsidRDefault="00BC0BB9" w:rsidP="00D373D0">
            <w:pPr>
              <w:jc w:val="center"/>
              <w:rPr>
                <w:b/>
                <w:sz w:val="20"/>
                <w:szCs w:val="20"/>
              </w:rPr>
            </w:pPr>
          </w:p>
          <w:p w14:paraId="30D98205" w14:textId="77777777" w:rsidR="00BC0BB9" w:rsidRPr="00715613" w:rsidRDefault="00BC0BB9" w:rsidP="00D373D0">
            <w:pPr>
              <w:jc w:val="center"/>
              <w:rPr>
                <w:b/>
                <w:sz w:val="20"/>
                <w:szCs w:val="20"/>
              </w:rPr>
            </w:pPr>
          </w:p>
          <w:p w14:paraId="235DB862" w14:textId="77777777" w:rsidR="00BC0BB9" w:rsidRPr="00715613" w:rsidRDefault="00BC0BB9" w:rsidP="00D373D0">
            <w:pPr>
              <w:jc w:val="center"/>
              <w:rPr>
                <w:b/>
                <w:sz w:val="20"/>
                <w:szCs w:val="20"/>
              </w:rPr>
            </w:pPr>
            <w:r w:rsidRPr="00715613">
              <w:rPr>
                <w:b/>
                <w:sz w:val="20"/>
                <w:szCs w:val="20"/>
              </w:rPr>
              <w:t>7</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14:paraId="5D7754C7" w14:textId="77777777" w:rsidR="00E710AA" w:rsidRPr="00715613" w:rsidRDefault="00E710AA" w:rsidP="00D373D0">
            <w:pPr>
              <w:jc w:val="center"/>
              <w:rPr>
                <w:b/>
                <w:sz w:val="20"/>
                <w:szCs w:val="20"/>
              </w:rPr>
            </w:pPr>
          </w:p>
          <w:p w14:paraId="45FC3394" w14:textId="77777777" w:rsidR="00BC0BB9" w:rsidRPr="00715613" w:rsidRDefault="00BC0BB9" w:rsidP="00D373D0">
            <w:pPr>
              <w:jc w:val="center"/>
              <w:rPr>
                <w:b/>
                <w:sz w:val="20"/>
                <w:szCs w:val="20"/>
              </w:rPr>
            </w:pPr>
            <w:r w:rsidRPr="00715613">
              <w:rPr>
                <w:b/>
                <w:sz w:val="20"/>
                <w:szCs w:val="20"/>
              </w:rPr>
              <w:t>95</w:t>
            </w:r>
          </w:p>
          <w:p w14:paraId="77539412" w14:textId="77777777" w:rsidR="00BC0BB9" w:rsidRPr="00715613" w:rsidRDefault="00BC0BB9" w:rsidP="00D373D0">
            <w:pPr>
              <w:jc w:val="center"/>
              <w:rPr>
                <w:b/>
                <w:sz w:val="20"/>
                <w:szCs w:val="20"/>
              </w:rPr>
            </w:pPr>
          </w:p>
          <w:p w14:paraId="5C64788A" w14:textId="77777777" w:rsidR="00BC0BB9" w:rsidRPr="00715613" w:rsidRDefault="00BC0BB9" w:rsidP="00D373D0">
            <w:pPr>
              <w:jc w:val="center"/>
              <w:rPr>
                <w:b/>
                <w:sz w:val="20"/>
                <w:szCs w:val="20"/>
              </w:rPr>
            </w:pPr>
          </w:p>
          <w:p w14:paraId="157125AB" w14:textId="77777777" w:rsidR="00BC0BB9" w:rsidRPr="00715613" w:rsidRDefault="00BC0BB9" w:rsidP="00D373D0">
            <w:pPr>
              <w:jc w:val="center"/>
              <w:rPr>
                <w:b/>
                <w:sz w:val="20"/>
                <w:szCs w:val="20"/>
              </w:rPr>
            </w:pPr>
            <w:r w:rsidRPr="00715613">
              <w:rPr>
                <w:b/>
                <w:sz w:val="20"/>
                <w:szCs w:val="20"/>
              </w:rPr>
              <w:t>32</w:t>
            </w:r>
          </w:p>
        </w:tc>
      </w:tr>
      <w:tr w:rsidR="00D373D0" w:rsidRPr="00715613" w14:paraId="4ADB9EC8" w14:textId="77777777" w:rsidTr="00D373D0">
        <w:trPr>
          <w:trHeight w:val="935"/>
        </w:trPr>
        <w:tc>
          <w:tcPr>
            <w:tcW w:w="1809" w:type="dxa"/>
            <w:tcBorders>
              <w:top w:val="single" w:sz="4" w:space="0" w:color="auto"/>
              <w:left w:val="single" w:sz="4" w:space="0" w:color="auto"/>
              <w:bottom w:val="single" w:sz="4" w:space="0" w:color="auto"/>
              <w:right w:val="single" w:sz="4" w:space="0" w:color="auto"/>
            </w:tcBorders>
            <w:shd w:val="clear" w:color="auto" w:fill="FFFFFF"/>
          </w:tcPr>
          <w:p w14:paraId="24EFEC12" w14:textId="77777777" w:rsidR="00D373D0" w:rsidRPr="00715613" w:rsidRDefault="00D373D0" w:rsidP="00D373D0">
            <w:pPr>
              <w:rPr>
                <w:b/>
                <w:i/>
                <w:sz w:val="20"/>
                <w:szCs w:val="20"/>
              </w:rPr>
            </w:pPr>
          </w:p>
          <w:p w14:paraId="234032E0" w14:textId="77777777" w:rsidR="00D373D0" w:rsidRPr="00715613" w:rsidRDefault="00D373D0" w:rsidP="00D373D0">
            <w:pPr>
              <w:jc w:val="center"/>
              <w:rPr>
                <w:b/>
                <w:i/>
                <w:sz w:val="20"/>
                <w:szCs w:val="20"/>
              </w:rPr>
            </w:pPr>
            <w:r w:rsidRPr="00715613">
              <w:rPr>
                <w:b/>
                <w:i/>
                <w:sz w:val="20"/>
                <w:szCs w:val="20"/>
              </w:rPr>
              <w:t>ZADOVOLJSTVO</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70EC8806" w14:textId="77777777" w:rsidR="00D373D0" w:rsidRPr="00715613" w:rsidRDefault="00D373D0" w:rsidP="00D373D0">
            <w:pPr>
              <w:rPr>
                <w:b/>
                <w:sz w:val="20"/>
                <w:szCs w:val="20"/>
              </w:rPr>
            </w:pPr>
          </w:p>
          <w:p w14:paraId="3D2B476A" w14:textId="77777777" w:rsidR="00D373D0" w:rsidRPr="00715613" w:rsidRDefault="00D373D0" w:rsidP="00D373D0">
            <w:pPr>
              <w:rPr>
                <w:sz w:val="20"/>
                <w:szCs w:val="20"/>
              </w:rPr>
            </w:pPr>
            <w:r w:rsidRPr="00715613">
              <w:rPr>
                <w:sz w:val="20"/>
                <w:szCs w:val="20"/>
              </w:rPr>
              <w:t>Zadovoljstvo s storitvami</w:t>
            </w:r>
          </w:p>
          <w:p w14:paraId="405F8373" w14:textId="77777777" w:rsidR="00D373D0" w:rsidRPr="00715613" w:rsidRDefault="00D373D0" w:rsidP="00D373D0">
            <w:pPr>
              <w:rPr>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cPr>
          <w:p w14:paraId="2B42B9BB" w14:textId="77777777" w:rsidR="00D373D0" w:rsidRPr="00715613" w:rsidRDefault="00D373D0" w:rsidP="00D373D0">
            <w:pPr>
              <w:jc w:val="left"/>
              <w:rPr>
                <w:sz w:val="20"/>
                <w:szCs w:val="20"/>
              </w:rPr>
            </w:pPr>
            <w:r w:rsidRPr="00715613">
              <w:rPr>
                <w:sz w:val="20"/>
                <w:szCs w:val="20"/>
              </w:rPr>
              <w:t>% zadovoljstva po anketni metodi</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14:paraId="39DC0470" w14:textId="77777777" w:rsidR="00D373D0" w:rsidRPr="00715613" w:rsidRDefault="00D373D0" w:rsidP="00D373D0">
            <w:pPr>
              <w:jc w:val="left"/>
              <w:rPr>
                <w:b/>
                <w:sz w:val="20"/>
                <w:szCs w:val="20"/>
              </w:rPr>
            </w:pPr>
          </w:p>
          <w:p w14:paraId="48A31DCB" w14:textId="77777777" w:rsidR="00D373D0" w:rsidRPr="00715613" w:rsidRDefault="00D373D0" w:rsidP="00D373D0">
            <w:pPr>
              <w:jc w:val="left"/>
              <w:rPr>
                <w:sz w:val="20"/>
                <w:szCs w:val="20"/>
              </w:rPr>
            </w:pPr>
            <w:r w:rsidRPr="00715613">
              <w:rPr>
                <w:sz w:val="20"/>
                <w:szCs w:val="20"/>
              </w:rPr>
              <w:t>70 % zadovoljstvo, merjeno 1 x letno</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34BADE2C" w14:textId="77777777" w:rsidR="00D373D0" w:rsidRPr="00715613" w:rsidRDefault="006C5368" w:rsidP="00D373D0">
            <w:pPr>
              <w:jc w:val="center"/>
              <w:rPr>
                <w:b/>
                <w:sz w:val="20"/>
                <w:szCs w:val="20"/>
              </w:rPr>
            </w:pPr>
            <w:r w:rsidRPr="00715613">
              <w:rPr>
                <w:b/>
                <w:sz w:val="20"/>
                <w:szCs w:val="20"/>
              </w:rPr>
              <w:t>124</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7FEA0743" w14:textId="77777777" w:rsidR="00D373D0" w:rsidRPr="00715613" w:rsidRDefault="00BC0BB9" w:rsidP="00D373D0">
            <w:pPr>
              <w:jc w:val="center"/>
              <w:rPr>
                <w:b/>
                <w:sz w:val="20"/>
                <w:szCs w:val="20"/>
              </w:rPr>
            </w:pPr>
            <w:r w:rsidRPr="00715613">
              <w:rPr>
                <w:b/>
                <w:sz w:val="20"/>
                <w:szCs w:val="20"/>
              </w:rPr>
              <w:t>136</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tcPr>
          <w:p w14:paraId="502587E8" w14:textId="77777777" w:rsidR="00D373D0" w:rsidRPr="00715613" w:rsidRDefault="00BC0BB9" w:rsidP="00D373D0">
            <w:pPr>
              <w:jc w:val="center"/>
              <w:rPr>
                <w:b/>
                <w:sz w:val="20"/>
                <w:szCs w:val="20"/>
              </w:rPr>
            </w:pPr>
            <w:r w:rsidRPr="00715613">
              <w:rPr>
                <w:b/>
                <w:sz w:val="20"/>
                <w:szCs w:val="20"/>
              </w:rPr>
              <w:t>110</w:t>
            </w:r>
          </w:p>
        </w:tc>
      </w:tr>
    </w:tbl>
    <w:p w14:paraId="66672DC7" w14:textId="77777777" w:rsidR="00D827CB" w:rsidRPr="00715613" w:rsidRDefault="00D827CB" w:rsidP="009C7C26">
      <w:pPr>
        <w:jc w:val="center"/>
        <w:rPr>
          <w:sz w:val="20"/>
          <w:szCs w:val="20"/>
        </w:rPr>
      </w:pPr>
    </w:p>
    <w:p w14:paraId="1F54244E" w14:textId="77777777" w:rsidR="00D827CB" w:rsidRPr="00715613" w:rsidRDefault="00D827CB" w:rsidP="009C7C26">
      <w:pPr>
        <w:jc w:val="center"/>
        <w:rPr>
          <w:sz w:val="20"/>
          <w:szCs w:val="20"/>
        </w:rPr>
      </w:pPr>
    </w:p>
    <w:p w14:paraId="45DC39B1" w14:textId="77777777" w:rsidR="00BA5AAB" w:rsidRPr="00715613" w:rsidRDefault="00BA5AAB" w:rsidP="009C7C26">
      <w:pPr>
        <w:jc w:val="center"/>
        <w:rPr>
          <w:sz w:val="20"/>
          <w:szCs w:val="20"/>
        </w:rPr>
      </w:pPr>
    </w:p>
    <w:p w14:paraId="2C9E06D4" w14:textId="77777777" w:rsidR="008A6A10" w:rsidRPr="00715613" w:rsidRDefault="008A6A10" w:rsidP="009C7C26">
      <w:pPr>
        <w:jc w:val="center"/>
        <w:rPr>
          <w:sz w:val="20"/>
          <w:szCs w:val="20"/>
        </w:rPr>
      </w:pPr>
    </w:p>
    <w:p w14:paraId="4578D074" w14:textId="77777777" w:rsidR="005246A4" w:rsidRPr="00715613" w:rsidRDefault="00815B4B" w:rsidP="009C7C26">
      <w:pPr>
        <w:jc w:val="center"/>
        <w:rPr>
          <w:sz w:val="20"/>
          <w:szCs w:val="20"/>
        </w:rPr>
      </w:pPr>
      <w:r w:rsidRPr="00715613">
        <w:rPr>
          <w:noProof/>
          <w:sz w:val="20"/>
          <w:szCs w:val="20"/>
        </w:rPr>
        <w:drawing>
          <wp:inline distT="0" distB="0" distL="0" distR="0" wp14:anchorId="094B7F9A" wp14:editId="306ADDFC">
            <wp:extent cx="6300470" cy="2333625"/>
            <wp:effectExtent l="0" t="0" r="5080" b="9525"/>
            <wp:docPr id="4" name="Grafikon 4">
              <a:extLst xmlns:a="http://schemas.openxmlformats.org/drawingml/2006/main">
                <a:ext uri="{FF2B5EF4-FFF2-40B4-BE49-F238E27FC236}">
                  <a16:creationId xmlns:a16="http://schemas.microsoft.com/office/drawing/2014/main" id="{00000000-0008-0000-0000-0000E0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E1B906" w14:textId="77777777" w:rsidR="005246A4" w:rsidRPr="00715613" w:rsidRDefault="005246A4" w:rsidP="009C7C26">
      <w:pPr>
        <w:jc w:val="center"/>
        <w:rPr>
          <w:sz w:val="20"/>
          <w:szCs w:val="20"/>
        </w:rPr>
      </w:pPr>
    </w:p>
    <w:p w14:paraId="5C83EE93" w14:textId="77777777" w:rsidR="005246A4" w:rsidRPr="00715613" w:rsidRDefault="005246A4" w:rsidP="009C7C26">
      <w:pPr>
        <w:jc w:val="center"/>
        <w:rPr>
          <w:sz w:val="20"/>
          <w:szCs w:val="20"/>
        </w:rPr>
      </w:pPr>
    </w:p>
    <w:p w14:paraId="13777ACB" w14:textId="77777777" w:rsidR="001F7776" w:rsidRPr="00715613" w:rsidRDefault="001F7776" w:rsidP="00D51871">
      <w:pPr>
        <w:numPr>
          <w:ilvl w:val="0"/>
          <w:numId w:val="12"/>
        </w:numPr>
        <w:jc w:val="left"/>
        <w:rPr>
          <w:b/>
          <w:sz w:val="20"/>
          <w:szCs w:val="20"/>
        </w:rPr>
      </w:pPr>
      <w:r w:rsidRPr="00715613">
        <w:rPr>
          <w:b/>
          <w:sz w:val="20"/>
          <w:szCs w:val="20"/>
        </w:rPr>
        <w:t>PERSPEKTIVA NOTRANJIH PROCESOV</w:t>
      </w:r>
    </w:p>
    <w:p w14:paraId="69AE696D" w14:textId="77777777" w:rsidR="001F7776" w:rsidRPr="00715613" w:rsidRDefault="001F7776" w:rsidP="009C7C26">
      <w:pPr>
        <w:rPr>
          <w:sz w:val="20"/>
          <w:szCs w:val="20"/>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1552"/>
        <w:gridCol w:w="1246"/>
        <w:gridCol w:w="1480"/>
        <w:gridCol w:w="1175"/>
        <w:gridCol w:w="1175"/>
        <w:gridCol w:w="1085"/>
      </w:tblGrid>
      <w:tr w:rsidR="001A2426" w:rsidRPr="00715613" w14:paraId="754F8BF2" w14:textId="77777777" w:rsidTr="001A2426">
        <w:trPr>
          <w:trHeight w:val="1149"/>
          <w:jc w:val="center"/>
        </w:trPr>
        <w:tc>
          <w:tcPr>
            <w:tcW w:w="2166" w:type="dxa"/>
            <w:tcBorders>
              <w:top w:val="single" w:sz="4" w:space="0" w:color="auto"/>
              <w:left w:val="single" w:sz="4" w:space="0" w:color="auto"/>
              <w:bottom w:val="single" w:sz="4" w:space="0" w:color="auto"/>
              <w:right w:val="single" w:sz="4" w:space="0" w:color="auto"/>
            </w:tcBorders>
            <w:shd w:val="clear" w:color="auto" w:fill="C0C0C0"/>
          </w:tcPr>
          <w:p w14:paraId="630F76D4" w14:textId="77777777" w:rsidR="001A2426" w:rsidRPr="00715613" w:rsidRDefault="001A2426" w:rsidP="009C7C26">
            <w:pPr>
              <w:jc w:val="center"/>
              <w:rPr>
                <w:b/>
                <w:sz w:val="20"/>
                <w:szCs w:val="20"/>
              </w:rPr>
            </w:pPr>
          </w:p>
          <w:p w14:paraId="634E82FF" w14:textId="77777777" w:rsidR="001A2426" w:rsidRPr="00715613" w:rsidRDefault="001A2426" w:rsidP="009C7C26">
            <w:pPr>
              <w:jc w:val="center"/>
              <w:rPr>
                <w:b/>
                <w:sz w:val="20"/>
                <w:szCs w:val="20"/>
              </w:rPr>
            </w:pPr>
            <w:r w:rsidRPr="00715613">
              <w:rPr>
                <w:b/>
                <w:sz w:val="20"/>
                <w:szCs w:val="20"/>
              </w:rPr>
              <w:t>KAZALNIKI NOTRANJIH PROCESOV</w:t>
            </w:r>
          </w:p>
          <w:p w14:paraId="560464A0" w14:textId="77777777" w:rsidR="001A2426" w:rsidRPr="00715613" w:rsidRDefault="001A2426" w:rsidP="009C7C26">
            <w:pPr>
              <w:jc w:val="center"/>
              <w:rPr>
                <w:b/>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C0C0C0"/>
          </w:tcPr>
          <w:p w14:paraId="01952EDD" w14:textId="77777777" w:rsidR="001A2426" w:rsidRPr="00715613" w:rsidRDefault="001A2426" w:rsidP="009C7C26">
            <w:pPr>
              <w:jc w:val="center"/>
              <w:rPr>
                <w:b/>
                <w:sz w:val="20"/>
                <w:szCs w:val="20"/>
              </w:rPr>
            </w:pPr>
          </w:p>
          <w:p w14:paraId="53337481" w14:textId="77777777" w:rsidR="001A2426" w:rsidRPr="00715613" w:rsidRDefault="001A2426" w:rsidP="009C7C26">
            <w:pPr>
              <w:jc w:val="center"/>
              <w:rPr>
                <w:b/>
                <w:sz w:val="20"/>
                <w:szCs w:val="20"/>
              </w:rPr>
            </w:pPr>
          </w:p>
          <w:p w14:paraId="780956BF" w14:textId="77777777" w:rsidR="001A2426" w:rsidRPr="00715613" w:rsidRDefault="001A2426" w:rsidP="009C7C26">
            <w:pPr>
              <w:jc w:val="center"/>
              <w:rPr>
                <w:b/>
                <w:sz w:val="20"/>
                <w:szCs w:val="20"/>
              </w:rPr>
            </w:pPr>
            <w:r w:rsidRPr="00715613">
              <w:rPr>
                <w:b/>
                <w:sz w:val="20"/>
                <w:szCs w:val="20"/>
              </w:rPr>
              <w:t>SMOTRI</w:t>
            </w:r>
          </w:p>
        </w:tc>
        <w:tc>
          <w:tcPr>
            <w:tcW w:w="1246" w:type="dxa"/>
            <w:tcBorders>
              <w:top w:val="single" w:sz="4" w:space="0" w:color="auto"/>
              <w:left w:val="single" w:sz="4" w:space="0" w:color="auto"/>
              <w:bottom w:val="single" w:sz="4" w:space="0" w:color="auto"/>
              <w:right w:val="single" w:sz="4" w:space="0" w:color="auto"/>
            </w:tcBorders>
            <w:shd w:val="clear" w:color="auto" w:fill="C0C0C0"/>
          </w:tcPr>
          <w:p w14:paraId="1951D98C" w14:textId="77777777" w:rsidR="001A2426" w:rsidRPr="00715613" w:rsidRDefault="001A2426" w:rsidP="009C7C26">
            <w:pPr>
              <w:jc w:val="center"/>
              <w:rPr>
                <w:b/>
                <w:sz w:val="20"/>
                <w:szCs w:val="20"/>
              </w:rPr>
            </w:pPr>
          </w:p>
          <w:p w14:paraId="74138295" w14:textId="77777777" w:rsidR="001A2426" w:rsidRPr="00715613" w:rsidRDefault="001A2426" w:rsidP="009C7C26">
            <w:pPr>
              <w:jc w:val="center"/>
              <w:rPr>
                <w:b/>
                <w:sz w:val="20"/>
                <w:szCs w:val="20"/>
              </w:rPr>
            </w:pPr>
          </w:p>
          <w:p w14:paraId="2B858D35" w14:textId="77777777" w:rsidR="001A2426" w:rsidRPr="00715613" w:rsidRDefault="001A2426" w:rsidP="009C7C26">
            <w:pPr>
              <w:jc w:val="center"/>
              <w:rPr>
                <w:b/>
                <w:sz w:val="20"/>
                <w:szCs w:val="20"/>
              </w:rPr>
            </w:pPr>
            <w:r w:rsidRPr="00715613">
              <w:rPr>
                <w:b/>
                <w:sz w:val="20"/>
                <w:szCs w:val="20"/>
              </w:rPr>
              <w:t>MERILA</w:t>
            </w:r>
          </w:p>
        </w:tc>
        <w:tc>
          <w:tcPr>
            <w:tcW w:w="1480" w:type="dxa"/>
            <w:tcBorders>
              <w:top w:val="single" w:sz="4" w:space="0" w:color="auto"/>
              <w:left w:val="single" w:sz="4" w:space="0" w:color="auto"/>
              <w:bottom w:val="single" w:sz="4" w:space="0" w:color="auto"/>
              <w:right w:val="single" w:sz="4" w:space="0" w:color="auto"/>
            </w:tcBorders>
            <w:shd w:val="clear" w:color="auto" w:fill="C0C0C0"/>
          </w:tcPr>
          <w:p w14:paraId="3D87067E" w14:textId="77777777" w:rsidR="001A2426" w:rsidRPr="00715613" w:rsidRDefault="001A2426" w:rsidP="009C7C26">
            <w:pPr>
              <w:jc w:val="center"/>
              <w:rPr>
                <w:b/>
                <w:sz w:val="20"/>
                <w:szCs w:val="20"/>
              </w:rPr>
            </w:pPr>
          </w:p>
          <w:p w14:paraId="0010DA42" w14:textId="77777777" w:rsidR="001A2426" w:rsidRPr="00715613" w:rsidRDefault="001A2426" w:rsidP="009C7C26">
            <w:pPr>
              <w:jc w:val="center"/>
              <w:rPr>
                <w:b/>
                <w:sz w:val="20"/>
                <w:szCs w:val="20"/>
              </w:rPr>
            </w:pPr>
            <w:r w:rsidRPr="00715613">
              <w:rPr>
                <w:b/>
                <w:sz w:val="20"/>
                <w:szCs w:val="20"/>
              </w:rPr>
              <w:t>STANDARDI USPEŠNOSTI</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191B839" w14:textId="77777777" w:rsidR="001A2426" w:rsidRPr="00715613" w:rsidRDefault="001A2426" w:rsidP="007A3240">
            <w:pPr>
              <w:jc w:val="center"/>
              <w:rPr>
                <w:b/>
                <w:sz w:val="20"/>
                <w:szCs w:val="20"/>
              </w:rPr>
            </w:pPr>
          </w:p>
          <w:p w14:paraId="6E55168E" w14:textId="77777777" w:rsidR="001A2426" w:rsidRPr="00715613" w:rsidRDefault="001A2426" w:rsidP="009C7C26">
            <w:pPr>
              <w:jc w:val="center"/>
              <w:rPr>
                <w:b/>
                <w:sz w:val="20"/>
                <w:szCs w:val="20"/>
              </w:rPr>
            </w:pPr>
            <w:r w:rsidRPr="00715613">
              <w:rPr>
                <w:b/>
                <w:sz w:val="20"/>
                <w:szCs w:val="20"/>
              </w:rPr>
              <w:t>Realizacija 20</w:t>
            </w:r>
            <w:r w:rsidR="00B14111" w:rsidRPr="00715613">
              <w:rPr>
                <w:b/>
                <w:sz w:val="20"/>
                <w:szCs w:val="20"/>
              </w:rPr>
              <w:t>2</w:t>
            </w:r>
            <w:r w:rsidR="00534330" w:rsidRPr="00715613">
              <w:rPr>
                <w:b/>
                <w:sz w:val="20"/>
                <w:szCs w:val="20"/>
              </w:rPr>
              <w:t>1</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14F47BC" w14:textId="77777777" w:rsidR="00FD110E" w:rsidRPr="00715613" w:rsidRDefault="00FD110E" w:rsidP="00FD110E">
            <w:pPr>
              <w:jc w:val="center"/>
              <w:rPr>
                <w:b/>
                <w:sz w:val="20"/>
                <w:szCs w:val="20"/>
              </w:rPr>
            </w:pPr>
          </w:p>
          <w:p w14:paraId="697FE4C4" w14:textId="77777777" w:rsidR="001A2426" w:rsidRPr="00715613" w:rsidRDefault="00FD110E" w:rsidP="00FD110E">
            <w:pPr>
              <w:jc w:val="center"/>
              <w:rPr>
                <w:b/>
                <w:sz w:val="20"/>
                <w:szCs w:val="20"/>
              </w:rPr>
            </w:pPr>
            <w:r w:rsidRPr="00715613">
              <w:rPr>
                <w:b/>
                <w:sz w:val="20"/>
                <w:szCs w:val="20"/>
              </w:rPr>
              <w:t>Realizacija 202</w:t>
            </w:r>
            <w:r w:rsidR="00534330" w:rsidRPr="00715613">
              <w:rPr>
                <w:b/>
                <w:sz w:val="20"/>
                <w:szCs w:val="20"/>
              </w:rPr>
              <w:t>2</w:t>
            </w:r>
          </w:p>
        </w:tc>
        <w:tc>
          <w:tcPr>
            <w:tcW w:w="1085" w:type="dxa"/>
            <w:tcBorders>
              <w:top w:val="single" w:sz="4" w:space="0" w:color="auto"/>
              <w:left w:val="single" w:sz="4" w:space="0" w:color="auto"/>
              <w:bottom w:val="single" w:sz="4" w:space="0" w:color="auto"/>
              <w:right w:val="single" w:sz="4" w:space="0" w:color="auto"/>
            </w:tcBorders>
            <w:shd w:val="clear" w:color="auto" w:fill="C0C0C0"/>
          </w:tcPr>
          <w:p w14:paraId="6A781B80" w14:textId="77777777" w:rsidR="001A2426" w:rsidRPr="00715613" w:rsidRDefault="001A2426" w:rsidP="009C7C26">
            <w:pPr>
              <w:jc w:val="center"/>
              <w:rPr>
                <w:b/>
                <w:sz w:val="20"/>
                <w:szCs w:val="20"/>
              </w:rPr>
            </w:pPr>
          </w:p>
          <w:p w14:paraId="1CC3F7B6" w14:textId="77777777" w:rsidR="001A2426" w:rsidRPr="00715613" w:rsidRDefault="001A2426" w:rsidP="009C7C26">
            <w:pPr>
              <w:jc w:val="center"/>
              <w:rPr>
                <w:b/>
                <w:sz w:val="20"/>
                <w:szCs w:val="20"/>
              </w:rPr>
            </w:pPr>
            <w:r w:rsidRPr="00715613">
              <w:rPr>
                <w:b/>
                <w:sz w:val="20"/>
                <w:szCs w:val="20"/>
              </w:rPr>
              <w:t>Indeks</w:t>
            </w:r>
          </w:p>
          <w:p w14:paraId="2502BE69" w14:textId="77777777" w:rsidR="001A2426" w:rsidRPr="00715613" w:rsidRDefault="001A2426" w:rsidP="001A2426">
            <w:pPr>
              <w:jc w:val="center"/>
              <w:rPr>
                <w:b/>
                <w:sz w:val="20"/>
                <w:szCs w:val="20"/>
              </w:rPr>
            </w:pPr>
            <w:r w:rsidRPr="00715613">
              <w:rPr>
                <w:b/>
                <w:sz w:val="20"/>
                <w:szCs w:val="20"/>
              </w:rPr>
              <w:t>20</w:t>
            </w:r>
            <w:r w:rsidR="00DC152A" w:rsidRPr="00715613">
              <w:rPr>
                <w:b/>
                <w:sz w:val="20"/>
                <w:szCs w:val="20"/>
              </w:rPr>
              <w:t>2</w:t>
            </w:r>
            <w:r w:rsidR="00534330" w:rsidRPr="00715613">
              <w:rPr>
                <w:b/>
                <w:sz w:val="20"/>
                <w:szCs w:val="20"/>
              </w:rPr>
              <w:t>1</w:t>
            </w:r>
            <w:r w:rsidRPr="00715613">
              <w:rPr>
                <w:b/>
                <w:sz w:val="20"/>
                <w:szCs w:val="20"/>
              </w:rPr>
              <w:t>/202</w:t>
            </w:r>
            <w:r w:rsidR="00534330" w:rsidRPr="00715613">
              <w:rPr>
                <w:b/>
                <w:sz w:val="20"/>
                <w:szCs w:val="20"/>
              </w:rPr>
              <w:t>2</w:t>
            </w:r>
          </w:p>
        </w:tc>
      </w:tr>
      <w:tr w:rsidR="00B14111" w:rsidRPr="00715613" w14:paraId="016ECA06" w14:textId="77777777" w:rsidTr="007A3240">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07B8BFE6" w14:textId="77777777" w:rsidR="00B14111" w:rsidRPr="00715613" w:rsidRDefault="00B14111" w:rsidP="00B14111">
            <w:pPr>
              <w:jc w:val="center"/>
              <w:rPr>
                <w:b/>
                <w:i/>
                <w:sz w:val="20"/>
                <w:szCs w:val="20"/>
              </w:rPr>
            </w:pPr>
          </w:p>
          <w:p w14:paraId="55A68D21" w14:textId="77777777" w:rsidR="00B14111" w:rsidRPr="00715613" w:rsidRDefault="00B14111" w:rsidP="00B14111">
            <w:pPr>
              <w:rPr>
                <w:b/>
                <w:i/>
                <w:sz w:val="20"/>
                <w:szCs w:val="20"/>
              </w:rPr>
            </w:pPr>
          </w:p>
          <w:p w14:paraId="71811C21" w14:textId="77777777" w:rsidR="00B14111" w:rsidRPr="00715613" w:rsidRDefault="00B14111" w:rsidP="00B14111">
            <w:pPr>
              <w:jc w:val="center"/>
              <w:rPr>
                <w:b/>
                <w:i/>
                <w:sz w:val="20"/>
                <w:szCs w:val="20"/>
              </w:rPr>
            </w:pPr>
            <w:r w:rsidRPr="00715613">
              <w:rPr>
                <w:b/>
                <w:i/>
                <w:sz w:val="20"/>
                <w:szCs w:val="20"/>
              </w:rPr>
              <w:t>SNOVANJE IN RAZVOJ</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1210279" w14:textId="77777777" w:rsidR="00B14111" w:rsidRPr="00715613" w:rsidRDefault="00B14111" w:rsidP="00B14111">
            <w:pPr>
              <w:tabs>
                <w:tab w:val="left" w:pos="495"/>
              </w:tabs>
              <w:jc w:val="left"/>
              <w:rPr>
                <w:sz w:val="20"/>
                <w:szCs w:val="20"/>
              </w:rPr>
            </w:pPr>
          </w:p>
          <w:p w14:paraId="6A687F65" w14:textId="77777777" w:rsidR="00B14111" w:rsidRPr="00715613" w:rsidRDefault="00B14111" w:rsidP="00B14111">
            <w:pPr>
              <w:tabs>
                <w:tab w:val="left" w:pos="495"/>
              </w:tabs>
              <w:jc w:val="left"/>
              <w:rPr>
                <w:sz w:val="20"/>
                <w:szCs w:val="20"/>
              </w:rPr>
            </w:pPr>
            <w:r w:rsidRPr="00715613">
              <w:rPr>
                <w:sz w:val="20"/>
                <w:szCs w:val="20"/>
              </w:rPr>
              <w:t>Načrtovanje in razvijanje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45EC42AC" w14:textId="77777777" w:rsidR="00B14111" w:rsidRPr="00715613" w:rsidRDefault="00B14111" w:rsidP="00B14111">
            <w:pPr>
              <w:jc w:val="center"/>
              <w:rPr>
                <w:sz w:val="20"/>
                <w:szCs w:val="20"/>
              </w:rPr>
            </w:pPr>
          </w:p>
          <w:p w14:paraId="13C6A4E4" w14:textId="77777777" w:rsidR="00B14111" w:rsidRPr="00715613" w:rsidRDefault="00B14111" w:rsidP="00B14111">
            <w:pPr>
              <w:rPr>
                <w:sz w:val="20"/>
                <w:szCs w:val="20"/>
              </w:rPr>
            </w:pPr>
            <w:r w:rsidRPr="00715613">
              <w:rPr>
                <w:sz w:val="20"/>
                <w:szCs w:val="20"/>
              </w:rPr>
              <w:t>Število projektov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46B08197" w14:textId="77777777" w:rsidR="00B14111" w:rsidRPr="00715613" w:rsidRDefault="00B14111" w:rsidP="00B14111">
            <w:pPr>
              <w:jc w:val="left"/>
              <w:rPr>
                <w:sz w:val="20"/>
                <w:szCs w:val="20"/>
              </w:rPr>
            </w:pPr>
            <w:r w:rsidRPr="00715613">
              <w:rPr>
                <w:sz w:val="20"/>
                <w:szCs w:val="20"/>
              </w:rPr>
              <w:t>100 % realizacija letnega števila načrtovanih projektov</w:t>
            </w:r>
          </w:p>
          <w:p w14:paraId="7C68519F" w14:textId="77777777" w:rsidR="00B14111" w:rsidRPr="00715613" w:rsidRDefault="00B14111" w:rsidP="00B14111">
            <w:pPr>
              <w:jc w:val="left"/>
              <w:rPr>
                <w:sz w:val="20"/>
                <w:szCs w:val="20"/>
              </w:rPr>
            </w:pPr>
            <w:r w:rsidRPr="00715613">
              <w:rPr>
                <w:sz w:val="20"/>
                <w:szCs w:val="20"/>
              </w:rPr>
              <w:t>(plan=3 projekti)</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91043D0" w14:textId="77777777" w:rsidR="00B14111" w:rsidRPr="00715613" w:rsidRDefault="006C5368" w:rsidP="00B14111">
            <w:pPr>
              <w:jc w:val="center"/>
              <w:rPr>
                <w:b/>
                <w:sz w:val="20"/>
                <w:szCs w:val="20"/>
              </w:rPr>
            </w:pPr>
            <w:r w:rsidRPr="00715613">
              <w:rPr>
                <w:b/>
                <w:sz w:val="20"/>
                <w:szCs w:val="20"/>
              </w:rPr>
              <w:t>50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10065091" w14:textId="77777777" w:rsidR="00B14111" w:rsidRPr="00715613" w:rsidRDefault="00AD41D4" w:rsidP="00B14111">
            <w:pPr>
              <w:jc w:val="center"/>
              <w:rPr>
                <w:b/>
                <w:sz w:val="20"/>
                <w:szCs w:val="20"/>
              </w:rPr>
            </w:pPr>
            <w:r w:rsidRPr="00715613">
              <w:rPr>
                <w:b/>
                <w:sz w:val="20"/>
                <w:szCs w:val="20"/>
              </w:rPr>
              <w:t>42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5D4D8186" w14:textId="77777777" w:rsidR="00B14111" w:rsidRPr="00715613" w:rsidRDefault="00AD41D4" w:rsidP="00B14111">
            <w:pPr>
              <w:jc w:val="center"/>
              <w:rPr>
                <w:b/>
                <w:sz w:val="20"/>
                <w:szCs w:val="20"/>
              </w:rPr>
            </w:pPr>
            <w:r w:rsidRPr="00715613">
              <w:rPr>
                <w:b/>
                <w:sz w:val="20"/>
                <w:szCs w:val="20"/>
              </w:rPr>
              <w:t>84</w:t>
            </w:r>
          </w:p>
        </w:tc>
      </w:tr>
      <w:tr w:rsidR="00B14111" w:rsidRPr="00715613" w14:paraId="141B45C7" w14:textId="77777777" w:rsidTr="007A3240">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12490194" w14:textId="77777777" w:rsidR="00B14111" w:rsidRPr="00715613" w:rsidRDefault="00B14111" w:rsidP="00B14111">
            <w:pPr>
              <w:jc w:val="center"/>
              <w:rPr>
                <w:b/>
                <w:i/>
                <w:sz w:val="20"/>
                <w:szCs w:val="20"/>
              </w:rPr>
            </w:pPr>
          </w:p>
          <w:p w14:paraId="15CE437E" w14:textId="77777777" w:rsidR="00B14111" w:rsidRPr="00715613" w:rsidRDefault="00B14111" w:rsidP="00B14111">
            <w:pPr>
              <w:jc w:val="center"/>
              <w:rPr>
                <w:b/>
                <w:i/>
                <w:sz w:val="20"/>
                <w:szCs w:val="20"/>
              </w:rPr>
            </w:pPr>
            <w:r w:rsidRPr="00715613">
              <w:rPr>
                <w:b/>
                <w:i/>
                <w:sz w:val="20"/>
                <w:szCs w:val="20"/>
              </w:rPr>
              <w:t>PRISKRBA VIROV</w:t>
            </w:r>
          </w:p>
          <w:p w14:paraId="24FFE4A5" w14:textId="77777777" w:rsidR="00B14111" w:rsidRPr="00715613"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7F3620D" w14:textId="77777777" w:rsidR="00B14111" w:rsidRPr="00715613" w:rsidRDefault="00B14111" w:rsidP="00B14111">
            <w:pPr>
              <w:jc w:val="left"/>
              <w:rPr>
                <w:sz w:val="20"/>
                <w:szCs w:val="20"/>
              </w:rPr>
            </w:pPr>
          </w:p>
          <w:p w14:paraId="1F054F39" w14:textId="77777777" w:rsidR="00B14111" w:rsidRPr="00715613" w:rsidRDefault="00B14111" w:rsidP="00B14111">
            <w:pPr>
              <w:jc w:val="left"/>
              <w:rPr>
                <w:sz w:val="20"/>
                <w:szCs w:val="20"/>
              </w:rPr>
            </w:pPr>
            <w:r w:rsidRPr="00715613">
              <w:rPr>
                <w:sz w:val="20"/>
                <w:szCs w:val="20"/>
              </w:rPr>
              <w:t>Zagotavljanje virov potrebnih za izvajanje dejavnosti</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9BD0C45" w14:textId="77777777" w:rsidR="00B14111" w:rsidRPr="00715613" w:rsidRDefault="00B14111" w:rsidP="00B14111">
            <w:pPr>
              <w:jc w:val="center"/>
              <w:rPr>
                <w:sz w:val="20"/>
                <w:szCs w:val="20"/>
              </w:rPr>
            </w:pPr>
          </w:p>
          <w:p w14:paraId="548C8AFE" w14:textId="77777777" w:rsidR="00B14111" w:rsidRPr="00715613" w:rsidRDefault="00B14111" w:rsidP="00B14111">
            <w:pPr>
              <w:rPr>
                <w:sz w:val="20"/>
                <w:szCs w:val="20"/>
              </w:rPr>
            </w:pPr>
            <w:r w:rsidRPr="00715613">
              <w:rPr>
                <w:sz w:val="20"/>
                <w:szCs w:val="20"/>
              </w:rPr>
              <w:t>% realizacije planiranih virov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2EBD2541" w14:textId="77777777" w:rsidR="00B14111" w:rsidRPr="00715613" w:rsidRDefault="00B14111" w:rsidP="00B14111">
            <w:pPr>
              <w:jc w:val="left"/>
              <w:rPr>
                <w:sz w:val="20"/>
                <w:szCs w:val="20"/>
              </w:rPr>
            </w:pPr>
            <w:r w:rsidRPr="00715613">
              <w:rPr>
                <w:sz w:val="20"/>
                <w:szCs w:val="20"/>
              </w:rPr>
              <w:t>100 % realizacija letnega obsega načrtovanih virov</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94AEADB" w14:textId="77777777" w:rsidR="00B14111" w:rsidRPr="00715613" w:rsidRDefault="006C5368" w:rsidP="00B14111">
            <w:pPr>
              <w:jc w:val="center"/>
              <w:rPr>
                <w:b/>
                <w:sz w:val="20"/>
                <w:szCs w:val="20"/>
              </w:rPr>
            </w:pPr>
            <w:r w:rsidRPr="00715613">
              <w:rPr>
                <w:b/>
                <w:sz w:val="20"/>
                <w:szCs w:val="20"/>
              </w:rPr>
              <w:t>100,45</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3A20AEE6" w14:textId="77777777" w:rsidR="00B14111" w:rsidRPr="00715613" w:rsidRDefault="00243F06" w:rsidP="00B14111">
            <w:pPr>
              <w:jc w:val="center"/>
              <w:rPr>
                <w:b/>
                <w:sz w:val="20"/>
                <w:szCs w:val="20"/>
              </w:rPr>
            </w:pPr>
            <w:r w:rsidRPr="00715613">
              <w:rPr>
                <w:b/>
                <w:sz w:val="20"/>
                <w:szCs w:val="20"/>
              </w:rPr>
              <w:t>102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2E27125" w14:textId="77777777" w:rsidR="00B14111" w:rsidRPr="00715613" w:rsidRDefault="00243F06" w:rsidP="00B14111">
            <w:pPr>
              <w:jc w:val="center"/>
              <w:rPr>
                <w:b/>
                <w:sz w:val="20"/>
                <w:szCs w:val="20"/>
              </w:rPr>
            </w:pPr>
            <w:r w:rsidRPr="00715613">
              <w:rPr>
                <w:b/>
                <w:sz w:val="20"/>
                <w:szCs w:val="20"/>
              </w:rPr>
              <w:t>102</w:t>
            </w:r>
          </w:p>
        </w:tc>
      </w:tr>
      <w:tr w:rsidR="00B14111" w:rsidRPr="00715613" w14:paraId="44F3ADB8" w14:textId="77777777" w:rsidTr="007A3240">
        <w:trPr>
          <w:trHeight w:val="1523"/>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755092A5" w14:textId="77777777" w:rsidR="00B14111" w:rsidRPr="00715613" w:rsidRDefault="00B14111" w:rsidP="00B14111">
            <w:pPr>
              <w:jc w:val="center"/>
              <w:rPr>
                <w:b/>
                <w:i/>
                <w:sz w:val="20"/>
                <w:szCs w:val="20"/>
              </w:rPr>
            </w:pPr>
          </w:p>
          <w:p w14:paraId="2F16BC5A" w14:textId="77777777" w:rsidR="00B14111" w:rsidRPr="00715613" w:rsidRDefault="00B14111" w:rsidP="00B14111">
            <w:pPr>
              <w:jc w:val="center"/>
              <w:rPr>
                <w:b/>
                <w:i/>
                <w:sz w:val="20"/>
                <w:szCs w:val="20"/>
              </w:rPr>
            </w:pPr>
          </w:p>
          <w:p w14:paraId="16449EA4" w14:textId="77777777" w:rsidR="00B14111" w:rsidRPr="00715613" w:rsidRDefault="00B14111" w:rsidP="00B14111">
            <w:pPr>
              <w:jc w:val="center"/>
              <w:rPr>
                <w:b/>
                <w:i/>
                <w:sz w:val="20"/>
                <w:szCs w:val="20"/>
              </w:rPr>
            </w:pPr>
            <w:r w:rsidRPr="00715613">
              <w:rPr>
                <w:b/>
                <w:i/>
                <w:sz w:val="20"/>
                <w:szCs w:val="20"/>
              </w:rPr>
              <w:t>NABAVA</w:t>
            </w:r>
          </w:p>
          <w:p w14:paraId="6186BA2A" w14:textId="77777777" w:rsidR="00B14111" w:rsidRPr="00715613"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08A0CD21" w14:textId="77777777" w:rsidR="00B14111" w:rsidRPr="00715613" w:rsidRDefault="00B14111" w:rsidP="00B14111">
            <w:pPr>
              <w:jc w:val="left"/>
              <w:rPr>
                <w:sz w:val="20"/>
                <w:szCs w:val="20"/>
              </w:rPr>
            </w:pPr>
          </w:p>
          <w:p w14:paraId="1BEA25BC" w14:textId="77777777" w:rsidR="00B14111" w:rsidRPr="00715613" w:rsidRDefault="00B14111" w:rsidP="00B14111">
            <w:pPr>
              <w:jc w:val="left"/>
              <w:rPr>
                <w:sz w:val="20"/>
                <w:szCs w:val="20"/>
              </w:rPr>
            </w:pPr>
            <w:r w:rsidRPr="00715613">
              <w:rPr>
                <w:sz w:val="20"/>
                <w:szCs w:val="20"/>
              </w:rPr>
              <w:t>Nabava surovin, storitev in gradbenih del</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00B6605D" w14:textId="77777777" w:rsidR="00B14111" w:rsidRPr="00715613" w:rsidRDefault="00B14111" w:rsidP="00B14111">
            <w:pPr>
              <w:rPr>
                <w:sz w:val="20"/>
                <w:szCs w:val="20"/>
              </w:rPr>
            </w:pPr>
          </w:p>
          <w:p w14:paraId="6F9B72B3" w14:textId="77777777" w:rsidR="00B14111" w:rsidRPr="00715613" w:rsidRDefault="00B14111" w:rsidP="00B14111">
            <w:pPr>
              <w:rPr>
                <w:sz w:val="20"/>
                <w:szCs w:val="20"/>
              </w:rPr>
            </w:pPr>
            <w:r w:rsidRPr="00715613">
              <w:rPr>
                <w:sz w:val="20"/>
                <w:szCs w:val="20"/>
              </w:rPr>
              <w:t>% realizacije planiranega obsega nabave</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398C2F98" w14:textId="77777777" w:rsidR="00B14111" w:rsidRPr="00715613" w:rsidRDefault="00B14111" w:rsidP="00B14111">
            <w:pPr>
              <w:jc w:val="left"/>
              <w:rPr>
                <w:sz w:val="20"/>
                <w:szCs w:val="20"/>
              </w:rPr>
            </w:pPr>
            <w:r w:rsidRPr="00715613">
              <w:rPr>
                <w:sz w:val="20"/>
                <w:szCs w:val="20"/>
              </w:rPr>
              <w:t>100 % realizacija letnega obsega načrtovanih nabav</w:t>
            </w:r>
          </w:p>
          <w:p w14:paraId="520AB541" w14:textId="77777777" w:rsidR="00B14111" w:rsidRPr="00715613" w:rsidRDefault="00B14111" w:rsidP="00B14111">
            <w:pPr>
              <w:jc w:val="left"/>
              <w:rPr>
                <w:sz w:val="20"/>
                <w:szCs w:val="20"/>
              </w:rPr>
            </w:pPr>
            <w:r w:rsidRPr="00715613">
              <w:rPr>
                <w:sz w:val="20"/>
                <w:szCs w:val="20"/>
              </w:rPr>
              <w:t>(plan=90%)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FD8730C" w14:textId="77777777" w:rsidR="00B14111" w:rsidRPr="00715613" w:rsidRDefault="006C5368" w:rsidP="00B14111">
            <w:pPr>
              <w:jc w:val="center"/>
              <w:rPr>
                <w:b/>
                <w:sz w:val="20"/>
                <w:szCs w:val="20"/>
              </w:rPr>
            </w:pPr>
            <w:r w:rsidRPr="00715613">
              <w:rPr>
                <w:b/>
                <w:sz w:val="20"/>
                <w:szCs w:val="20"/>
              </w:rPr>
              <w:t>104</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DC29DE7" w14:textId="77777777" w:rsidR="00B14111" w:rsidRPr="00715613" w:rsidRDefault="00AD41D4" w:rsidP="00B14111">
            <w:pPr>
              <w:jc w:val="center"/>
              <w:rPr>
                <w:b/>
                <w:sz w:val="20"/>
                <w:szCs w:val="20"/>
              </w:rPr>
            </w:pPr>
            <w:r w:rsidRPr="00715613">
              <w:rPr>
                <w:b/>
                <w:sz w:val="20"/>
                <w:szCs w:val="20"/>
              </w:rPr>
              <w:t>92,6</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E307B37" w14:textId="77777777" w:rsidR="00B14111" w:rsidRPr="00715613" w:rsidRDefault="00AD41D4" w:rsidP="00B14111">
            <w:pPr>
              <w:jc w:val="center"/>
              <w:rPr>
                <w:b/>
                <w:sz w:val="20"/>
                <w:szCs w:val="20"/>
              </w:rPr>
            </w:pPr>
            <w:r w:rsidRPr="00715613">
              <w:rPr>
                <w:b/>
                <w:sz w:val="20"/>
                <w:szCs w:val="20"/>
              </w:rPr>
              <w:t>89</w:t>
            </w:r>
          </w:p>
        </w:tc>
      </w:tr>
      <w:tr w:rsidR="00B14111" w:rsidRPr="00715613" w14:paraId="604DB8B3" w14:textId="77777777" w:rsidTr="007A3240">
        <w:trPr>
          <w:trHeight w:val="151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535C4349" w14:textId="77777777" w:rsidR="00B14111" w:rsidRPr="00715613" w:rsidRDefault="00B14111" w:rsidP="00B14111">
            <w:pPr>
              <w:jc w:val="center"/>
              <w:rPr>
                <w:b/>
                <w:i/>
                <w:sz w:val="20"/>
                <w:szCs w:val="20"/>
              </w:rPr>
            </w:pPr>
          </w:p>
          <w:p w14:paraId="158E2063" w14:textId="77777777" w:rsidR="00B14111" w:rsidRPr="00715613" w:rsidRDefault="00B14111" w:rsidP="00B14111">
            <w:pPr>
              <w:jc w:val="center"/>
              <w:rPr>
                <w:b/>
                <w:i/>
                <w:sz w:val="20"/>
                <w:szCs w:val="20"/>
              </w:rPr>
            </w:pPr>
            <w:r w:rsidRPr="00715613">
              <w:rPr>
                <w:b/>
                <w:i/>
                <w:sz w:val="20"/>
                <w:szCs w:val="20"/>
              </w:rPr>
              <w:t>OSKRBA</w:t>
            </w:r>
          </w:p>
          <w:p w14:paraId="087D39C7" w14:textId="77777777" w:rsidR="00B14111" w:rsidRPr="00715613"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471E4988" w14:textId="77777777" w:rsidR="00B14111" w:rsidRPr="00715613" w:rsidRDefault="00B14111" w:rsidP="00B14111">
            <w:pPr>
              <w:jc w:val="left"/>
              <w:rPr>
                <w:sz w:val="20"/>
                <w:szCs w:val="20"/>
              </w:rPr>
            </w:pPr>
          </w:p>
          <w:p w14:paraId="6FF7AFC2" w14:textId="77777777" w:rsidR="00B14111" w:rsidRPr="00715613" w:rsidRDefault="00B14111" w:rsidP="00B14111">
            <w:pPr>
              <w:jc w:val="left"/>
              <w:rPr>
                <w:sz w:val="20"/>
                <w:szCs w:val="20"/>
              </w:rPr>
            </w:pPr>
            <w:r w:rsidRPr="00715613">
              <w:rPr>
                <w:sz w:val="20"/>
                <w:szCs w:val="20"/>
              </w:rPr>
              <w:t>Zagotavljanje storitev oskrbe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0C1E9F04" w14:textId="77777777" w:rsidR="00B14111" w:rsidRPr="00715613" w:rsidRDefault="00B14111" w:rsidP="00B14111">
            <w:pPr>
              <w:rPr>
                <w:sz w:val="20"/>
                <w:szCs w:val="20"/>
              </w:rPr>
            </w:pPr>
          </w:p>
          <w:p w14:paraId="0DC7018C" w14:textId="77777777" w:rsidR="00B14111" w:rsidRPr="00715613" w:rsidRDefault="00B14111" w:rsidP="00B14111">
            <w:pPr>
              <w:rPr>
                <w:sz w:val="20"/>
                <w:szCs w:val="20"/>
              </w:rPr>
            </w:pPr>
            <w:r w:rsidRPr="00715613">
              <w:rPr>
                <w:sz w:val="20"/>
                <w:szCs w:val="20"/>
              </w:rPr>
              <w:t>Število oskrbnih dni</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269307F7" w14:textId="77777777" w:rsidR="00B14111" w:rsidRPr="00715613" w:rsidRDefault="00B14111" w:rsidP="00B14111">
            <w:pPr>
              <w:jc w:val="left"/>
              <w:rPr>
                <w:sz w:val="20"/>
                <w:szCs w:val="20"/>
              </w:rPr>
            </w:pPr>
            <w:r w:rsidRPr="00715613">
              <w:rPr>
                <w:sz w:val="20"/>
                <w:szCs w:val="20"/>
              </w:rPr>
              <w:t xml:space="preserve">100 % realizacije načrtovanega letnega obsega  oskrbnih dni </w:t>
            </w:r>
          </w:p>
          <w:p w14:paraId="71A559BB" w14:textId="77777777" w:rsidR="00B14111" w:rsidRPr="00715613" w:rsidRDefault="00B14111" w:rsidP="00B14111">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6F705451" w14:textId="77777777" w:rsidR="00B14111" w:rsidRPr="00715613" w:rsidRDefault="006C5368" w:rsidP="00B14111">
            <w:pPr>
              <w:jc w:val="center"/>
              <w:rPr>
                <w:b/>
                <w:sz w:val="20"/>
                <w:szCs w:val="20"/>
              </w:rPr>
            </w:pPr>
            <w:r w:rsidRPr="00715613">
              <w:rPr>
                <w:b/>
                <w:sz w:val="20"/>
                <w:szCs w:val="20"/>
              </w:rPr>
              <w:t>102</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35F8B28" w14:textId="77777777" w:rsidR="00B14111" w:rsidRPr="00715613" w:rsidRDefault="00AD41D4" w:rsidP="00B14111">
            <w:pPr>
              <w:jc w:val="center"/>
              <w:rPr>
                <w:b/>
                <w:sz w:val="20"/>
                <w:szCs w:val="20"/>
              </w:rPr>
            </w:pPr>
            <w:r w:rsidRPr="00715613">
              <w:rPr>
                <w:b/>
                <w:sz w:val="20"/>
                <w:szCs w:val="20"/>
              </w:rPr>
              <w:t>104</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36A4E61" w14:textId="77777777" w:rsidR="00B14111" w:rsidRPr="00715613" w:rsidRDefault="00AD41D4" w:rsidP="00B14111">
            <w:pPr>
              <w:jc w:val="center"/>
              <w:rPr>
                <w:b/>
                <w:sz w:val="20"/>
                <w:szCs w:val="20"/>
              </w:rPr>
            </w:pPr>
            <w:r w:rsidRPr="00715613">
              <w:rPr>
                <w:b/>
                <w:sz w:val="20"/>
                <w:szCs w:val="20"/>
              </w:rPr>
              <w:t>102</w:t>
            </w:r>
          </w:p>
        </w:tc>
      </w:tr>
      <w:tr w:rsidR="00F27267" w:rsidRPr="00715613" w14:paraId="0C561BB8" w14:textId="77777777" w:rsidTr="00F27267">
        <w:trPr>
          <w:trHeight w:val="164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20B3A696" w14:textId="77777777" w:rsidR="00F27267" w:rsidRPr="00715613" w:rsidRDefault="00F27267" w:rsidP="00B14111">
            <w:pPr>
              <w:rPr>
                <w:b/>
                <w:i/>
                <w:sz w:val="20"/>
                <w:szCs w:val="20"/>
              </w:rPr>
            </w:pPr>
            <w:r w:rsidRPr="00715613">
              <w:rPr>
                <w:b/>
                <w:i/>
                <w:sz w:val="20"/>
                <w:szCs w:val="20"/>
              </w:rPr>
              <w:t>POMOČ DRUŽINI NA DOMU</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270A9020" w14:textId="77777777" w:rsidR="00F27267" w:rsidRPr="00715613" w:rsidRDefault="00F27267" w:rsidP="00B14111">
            <w:pPr>
              <w:jc w:val="left"/>
              <w:rPr>
                <w:sz w:val="20"/>
                <w:szCs w:val="20"/>
              </w:rPr>
            </w:pPr>
            <w:r w:rsidRPr="00715613">
              <w:rPr>
                <w:sz w:val="20"/>
                <w:szCs w:val="20"/>
              </w:rPr>
              <w:t>zagotavljanje števila uporabnikov</w:t>
            </w:r>
          </w:p>
          <w:p w14:paraId="5B47E7FA" w14:textId="77777777" w:rsidR="00F27267" w:rsidRPr="00715613" w:rsidRDefault="00F27267" w:rsidP="00B14111">
            <w:pPr>
              <w:jc w:val="left"/>
              <w:rPr>
                <w:sz w:val="20"/>
                <w:szCs w:val="20"/>
              </w:rPr>
            </w:pPr>
          </w:p>
          <w:p w14:paraId="709B3F2E" w14:textId="77777777" w:rsidR="00F27267" w:rsidRPr="00715613" w:rsidRDefault="00F27267" w:rsidP="00B14111">
            <w:pPr>
              <w:jc w:val="left"/>
              <w:rPr>
                <w:sz w:val="20"/>
                <w:szCs w:val="20"/>
              </w:rPr>
            </w:pPr>
            <w:r w:rsidRPr="00715613">
              <w:rPr>
                <w:sz w:val="20"/>
                <w:szCs w:val="20"/>
              </w:rPr>
              <w:t>realizacija efektivnih ur</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0ED3ADFE" w14:textId="77777777" w:rsidR="00F27267" w:rsidRPr="00715613" w:rsidRDefault="00F27267" w:rsidP="00B14111">
            <w:pPr>
              <w:rPr>
                <w:sz w:val="20"/>
                <w:szCs w:val="20"/>
              </w:rPr>
            </w:pPr>
            <w:r w:rsidRPr="00715613">
              <w:rPr>
                <w:sz w:val="20"/>
                <w:szCs w:val="20"/>
              </w:rPr>
              <w:t>Število uporabnikov</w:t>
            </w:r>
          </w:p>
          <w:p w14:paraId="69C69A80" w14:textId="77777777" w:rsidR="00F27267" w:rsidRPr="00715613" w:rsidRDefault="00F27267" w:rsidP="00B14111">
            <w:pPr>
              <w:rPr>
                <w:sz w:val="20"/>
                <w:szCs w:val="20"/>
              </w:rPr>
            </w:pPr>
          </w:p>
          <w:p w14:paraId="0322074E" w14:textId="77777777" w:rsidR="00F27267" w:rsidRPr="00715613" w:rsidRDefault="00F27267" w:rsidP="00B14111">
            <w:pPr>
              <w:rPr>
                <w:sz w:val="20"/>
                <w:szCs w:val="20"/>
              </w:rPr>
            </w:pPr>
          </w:p>
          <w:p w14:paraId="4B7EF6E7" w14:textId="77777777" w:rsidR="00F27267" w:rsidRPr="00715613" w:rsidRDefault="00F27267" w:rsidP="00B14111">
            <w:pPr>
              <w:rPr>
                <w:sz w:val="20"/>
                <w:szCs w:val="20"/>
              </w:rPr>
            </w:pPr>
            <w:r w:rsidRPr="00715613">
              <w:rPr>
                <w:sz w:val="20"/>
                <w:szCs w:val="20"/>
              </w:rPr>
              <w:t>Število efektivnih ur</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60D2E545" w14:textId="77777777" w:rsidR="00F27267" w:rsidRPr="00715613" w:rsidRDefault="00F27267" w:rsidP="00F27267">
            <w:pPr>
              <w:jc w:val="left"/>
              <w:rPr>
                <w:sz w:val="20"/>
                <w:szCs w:val="20"/>
              </w:rPr>
            </w:pPr>
            <w:r w:rsidRPr="00715613">
              <w:rPr>
                <w:sz w:val="20"/>
                <w:szCs w:val="20"/>
              </w:rPr>
              <w:t>100 % realizacije načrtovanega letnega obsega  načrtovanega št. uporabnikov in efektivnih ur</w:t>
            </w:r>
          </w:p>
          <w:p w14:paraId="15B26162" w14:textId="77777777" w:rsidR="00F27267" w:rsidRPr="00715613" w:rsidRDefault="00F27267" w:rsidP="00B14111">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14:paraId="774EB3DB" w14:textId="77777777" w:rsidR="00F27267" w:rsidRPr="00715613" w:rsidRDefault="00F27267" w:rsidP="00B14111">
            <w:pPr>
              <w:jc w:val="center"/>
              <w:rPr>
                <w:b/>
                <w:sz w:val="20"/>
                <w:szCs w:val="20"/>
              </w:rPr>
            </w:pPr>
          </w:p>
          <w:p w14:paraId="2156CECC" w14:textId="77777777" w:rsidR="006C5368" w:rsidRPr="00715613" w:rsidRDefault="006C5368" w:rsidP="00B14111">
            <w:pPr>
              <w:jc w:val="center"/>
              <w:rPr>
                <w:b/>
                <w:sz w:val="20"/>
                <w:szCs w:val="20"/>
              </w:rPr>
            </w:pPr>
            <w:r w:rsidRPr="00715613">
              <w:rPr>
                <w:b/>
                <w:sz w:val="20"/>
                <w:szCs w:val="20"/>
              </w:rPr>
              <w:t>88</w:t>
            </w:r>
          </w:p>
          <w:p w14:paraId="1A4833DD" w14:textId="77777777" w:rsidR="006C5368" w:rsidRPr="00715613" w:rsidRDefault="006C5368" w:rsidP="00B14111">
            <w:pPr>
              <w:jc w:val="center"/>
              <w:rPr>
                <w:b/>
                <w:sz w:val="20"/>
                <w:szCs w:val="20"/>
              </w:rPr>
            </w:pPr>
          </w:p>
          <w:p w14:paraId="5EFA7143" w14:textId="77777777" w:rsidR="006C5368" w:rsidRPr="00715613" w:rsidRDefault="006C5368" w:rsidP="00B14111">
            <w:pPr>
              <w:jc w:val="center"/>
              <w:rPr>
                <w:b/>
                <w:sz w:val="20"/>
                <w:szCs w:val="20"/>
              </w:rPr>
            </w:pPr>
          </w:p>
          <w:p w14:paraId="48D7F839" w14:textId="77777777" w:rsidR="006C5368" w:rsidRPr="00715613" w:rsidRDefault="006C5368" w:rsidP="00B14111">
            <w:pPr>
              <w:jc w:val="center"/>
              <w:rPr>
                <w:b/>
                <w:sz w:val="20"/>
                <w:szCs w:val="20"/>
              </w:rPr>
            </w:pPr>
          </w:p>
          <w:p w14:paraId="205A773A" w14:textId="77777777" w:rsidR="006C5368" w:rsidRPr="00715613" w:rsidRDefault="006C5368" w:rsidP="00B14111">
            <w:pPr>
              <w:jc w:val="center"/>
              <w:rPr>
                <w:b/>
                <w:sz w:val="20"/>
                <w:szCs w:val="20"/>
              </w:rPr>
            </w:pPr>
            <w:r w:rsidRPr="00715613">
              <w:rPr>
                <w:b/>
                <w:sz w:val="20"/>
                <w:szCs w:val="20"/>
              </w:rPr>
              <w:t>79</w:t>
            </w:r>
          </w:p>
          <w:p w14:paraId="499CC1B7" w14:textId="77777777" w:rsidR="006C5368" w:rsidRPr="00715613" w:rsidRDefault="006C5368" w:rsidP="00B14111">
            <w:pPr>
              <w:jc w:val="center"/>
              <w:rPr>
                <w:b/>
                <w:sz w:val="20"/>
                <w:szCs w:val="20"/>
              </w:rPr>
            </w:pPr>
          </w:p>
          <w:p w14:paraId="1DC05490" w14:textId="77777777" w:rsidR="006C5368" w:rsidRPr="00715613" w:rsidRDefault="006C5368" w:rsidP="00B14111">
            <w:pPr>
              <w:jc w:val="center"/>
              <w:rPr>
                <w:b/>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tcPr>
          <w:p w14:paraId="7678CBEF" w14:textId="77777777" w:rsidR="00F27267" w:rsidRPr="00715613" w:rsidRDefault="00F27267" w:rsidP="00B14111">
            <w:pPr>
              <w:jc w:val="center"/>
              <w:rPr>
                <w:b/>
                <w:sz w:val="20"/>
                <w:szCs w:val="20"/>
              </w:rPr>
            </w:pPr>
          </w:p>
          <w:p w14:paraId="133495CD" w14:textId="77777777" w:rsidR="00AD41D4" w:rsidRPr="00715613" w:rsidRDefault="00AD41D4" w:rsidP="00B14111">
            <w:pPr>
              <w:jc w:val="center"/>
              <w:rPr>
                <w:b/>
                <w:sz w:val="20"/>
                <w:szCs w:val="20"/>
              </w:rPr>
            </w:pPr>
            <w:r w:rsidRPr="00715613">
              <w:rPr>
                <w:b/>
                <w:sz w:val="20"/>
                <w:szCs w:val="20"/>
              </w:rPr>
              <w:t>107</w:t>
            </w:r>
          </w:p>
          <w:p w14:paraId="63638441" w14:textId="77777777" w:rsidR="00AD41D4" w:rsidRPr="00715613" w:rsidRDefault="00AD41D4" w:rsidP="00B14111">
            <w:pPr>
              <w:jc w:val="center"/>
              <w:rPr>
                <w:b/>
                <w:sz w:val="20"/>
                <w:szCs w:val="20"/>
              </w:rPr>
            </w:pPr>
          </w:p>
          <w:p w14:paraId="7BD5A6F3" w14:textId="77777777" w:rsidR="00AD41D4" w:rsidRPr="00715613" w:rsidRDefault="00AD41D4" w:rsidP="00B14111">
            <w:pPr>
              <w:jc w:val="center"/>
              <w:rPr>
                <w:b/>
                <w:sz w:val="20"/>
                <w:szCs w:val="20"/>
              </w:rPr>
            </w:pPr>
          </w:p>
          <w:p w14:paraId="4E72A359" w14:textId="77777777" w:rsidR="00AD41D4" w:rsidRPr="00715613" w:rsidRDefault="00AD41D4" w:rsidP="00B14111">
            <w:pPr>
              <w:jc w:val="center"/>
              <w:rPr>
                <w:b/>
                <w:sz w:val="20"/>
                <w:szCs w:val="20"/>
              </w:rPr>
            </w:pPr>
          </w:p>
          <w:p w14:paraId="1EF17CE7" w14:textId="77777777" w:rsidR="00AD41D4" w:rsidRPr="00715613" w:rsidRDefault="00AD41D4" w:rsidP="00B14111">
            <w:pPr>
              <w:jc w:val="center"/>
              <w:rPr>
                <w:b/>
                <w:sz w:val="20"/>
                <w:szCs w:val="20"/>
              </w:rPr>
            </w:pPr>
            <w:r w:rsidRPr="00715613">
              <w:rPr>
                <w:b/>
                <w:sz w:val="20"/>
                <w:szCs w:val="20"/>
              </w:rPr>
              <w:t>103</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14:paraId="31516F27" w14:textId="77777777" w:rsidR="00F27267" w:rsidRPr="00715613" w:rsidRDefault="00F27267" w:rsidP="00B14111">
            <w:pPr>
              <w:jc w:val="center"/>
              <w:rPr>
                <w:b/>
                <w:sz w:val="20"/>
                <w:szCs w:val="20"/>
              </w:rPr>
            </w:pPr>
          </w:p>
          <w:p w14:paraId="1C21FEB7" w14:textId="77777777" w:rsidR="00AD41D4" w:rsidRPr="00715613" w:rsidRDefault="00AD41D4" w:rsidP="00B14111">
            <w:pPr>
              <w:jc w:val="center"/>
              <w:rPr>
                <w:b/>
                <w:sz w:val="20"/>
                <w:szCs w:val="20"/>
              </w:rPr>
            </w:pPr>
            <w:r w:rsidRPr="00715613">
              <w:rPr>
                <w:b/>
                <w:sz w:val="20"/>
                <w:szCs w:val="20"/>
              </w:rPr>
              <w:t>122</w:t>
            </w:r>
          </w:p>
          <w:p w14:paraId="5F357A43" w14:textId="77777777" w:rsidR="00AD41D4" w:rsidRPr="00715613" w:rsidRDefault="00AD41D4" w:rsidP="00B14111">
            <w:pPr>
              <w:jc w:val="center"/>
              <w:rPr>
                <w:b/>
                <w:sz w:val="20"/>
                <w:szCs w:val="20"/>
              </w:rPr>
            </w:pPr>
          </w:p>
          <w:p w14:paraId="21A036A1" w14:textId="77777777" w:rsidR="00AD41D4" w:rsidRPr="00715613" w:rsidRDefault="00AD41D4" w:rsidP="00B14111">
            <w:pPr>
              <w:jc w:val="center"/>
              <w:rPr>
                <w:b/>
                <w:sz w:val="20"/>
                <w:szCs w:val="20"/>
              </w:rPr>
            </w:pPr>
          </w:p>
          <w:p w14:paraId="1A5C939C" w14:textId="77777777" w:rsidR="00AD41D4" w:rsidRPr="00715613" w:rsidRDefault="00AD41D4" w:rsidP="00B14111">
            <w:pPr>
              <w:jc w:val="center"/>
              <w:rPr>
                <w:b/>
                <w:sz w:val="20"/>
                <w:szCs w:val="20"/>
              </w:rPr>
            </w:pPr>
          </w:p>
          <w:p w14:paraId="6C978855" w14:textId="77777777" w:rsidR="00AD41D4" w:rsidRPr="00715613" w:rsidRDefault="00AD41D4" w:rsidP="00B14111">
            <w:pPr>
              <w:jc w:val="center"/>
              <w:rPr>
                <w:b/>
                <w:sz w:val="20"/>
                <w:szCs w:val="20"/>
              </w:rPr>
            </w:pPr>
            <w:r w:rsidRPr="00715613">
              <w:rPr>
                <w:b/>
                <w:sz w:val="20"/>
                <w:szCs w:val="20"/>
              </w:rPr>
              <w:t>130</w:t>
            </w:r>
          </w:p>
        </w:tc>
      </w:tr>
      <w:tr w:rsidR="00B14111" w:rsidRPr="00715613" w14:paraId="5C046A46" w14:textId="77777777" w:rsidTr="007A3240">
        <w:trPr>
          <w:trHeight w:val="164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5E72189D" w14:textId="77777777" w:rsidR="00B14111" w:rsidRPr="00715613" w:rsidRDefault="00B14111" w:rsidP="00B14111">
            <w:pPr>
              <w:rPr>
                <w:b/>
                <w:i/>
                <w:sz w:val="20"/>
                <w:szCs w:val="20"/>
              </w:rPr>
            </w:pPr>
          </w:p>
          <w:p w14:paraId="5A2736C5" w14:textId="77777777" w:rsidR="00B14111" w:rsidRPr="00715613" w:rsidRDefault="00B14111" w:rsidP="00B14111">
            <w:pPr>
              <w:jc w:val="center"/>
              <w:rPr>
                <w:b/>
                <w:i/>
                <w:sz w:val="20"/>
                <w:szCs w:val="20"/>
              </w:rPr>
            </w:pPr>
          </w:p>
          <w:p w14:paraId="2D6D0773" w14:textId="77777777" w:rsidR="00B14111" w:rsidRPr="00715613" w:rsidRDefault="00B14111" w:rsidP="00B14111">
            <w:pPr>
              <w:jc w:val="center"/>
              <w:rPr>
                <w:b/>
                <w:i/>
                <w:sz w:val="20"/>
                <w:szCs w:val="20"/>
              </w:rPr>
            </w:pPr>
            <w:r w:rsidRPr="00715613">
              <w:rPr>
                <w:b/>
                <w:i/>
                <w:sz w:val="20"/>
                <w:szCs w:val="20"/>
              </w:rPr>
              <w:t xml:space="preserve">ZDRAVSTVENA NEGA </w:t>
            </w:r>
          </w:p>
          <w:p w14:paraId="4AC37F20" w14:textId="77777777" w:rsidR="00B14111" w:rsidRPr="00715613"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48F0B8E1" w14:textId="77777777" w:rsidR="00B14111" w:rsidRPr="00715613" w:rsidRDefault="00B14111" w:rsidP="00B14111">
            <w:pPr>
              <w:jc w:val="left"/>
              <w:rPr>
                <w:sz w:val="20"/>
                <w:szCs w:val="20"/>
              </w:rPr>
            </w:pPr>
          </w:p>
          <w:p w14:paraId="55F169CD" w14:textId="77777777" w:rsidR="00B14111" w:rsidRPr="00715613" w:rsidRDefault="00B14111" w:rsidP="00B14111">
            <w:pPr>
              <w:jc w:val="left"/>
              <w:rPr>
                <w:sz w:val="20"/>
                <w:szCs w:val="20"/>
              </w:rPr>
            </w:pPr>
            <w:r w:rsidRPr="00715613">
              <w:rPr>
                <w:sz w:val="20"/>
                <w:szCs w:val="20"/>
              </w:rPr>
              <w:t>Zagotavljanje storitev zdravstvene nege in rehabilitacije</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974C40D" w14:textId="77777777" w:rsidR="00B14111" w:rsidRPr="00715613" w:rsidRDefault="00B14111" w:rsidP="00B14111">
            <w:pPr>
              <w:rPr>
                <w:sz w:val="20"/>
                <w:szCs w:val="20"/>
              </w:rPr>
            </w:pPr>
          </w:p>
          <w:p w14:paraId="7F91F3BF" w14:textId="77777777" w:rsidR="00B14111" w:rsidRPr="00715613" w:rsidRDefault="00B14111" w:rsidP="00B14111">
            <w:pPr>
              <w:rPr>
                <w:sz w:val="20"/>
                <w:szCs w:val="20"/>
              </w:rPr>
            </w:pPr>
            <w:r w:rsidRPr="00715613">
              <w:rPr>
                <w:sz w:val="20"/>
                <w:szCs w:val="20"/>
              </w:rPr>
              <w:t>Število negovalnih dni</w:t>
            </w:r>
          </w:p>
          <w:p w14:paraId="1D40DC1A" w14:textId="77777777" w:rsidR="00B14111" w:rsidRPr="00715613" w:rsidRDefault="00B14111" w:rsidP="00B14111">
            <w:pPr>
              <w:rPr>
                <w:sz w:val="20"/>
                <w:szCs w:val="20"/>
              </w:rPr>
            </w:pP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C4892B5" w14:textId="77777777" w:rsidR="00B14111" w:rsidRPr="00715613" w:rsidRDefault="00B14111" w:rsidP="00B14111">
            <w:pPr>
              <w:jc w:val="left"/>
              <w:rPr>
                <w:sz w:val="20"/>
                <w:szCs w:val="20"/>
              </w:rPr>
            </w:pPr>
            <w:r w:rsidRPr="00715613">
              <w:rPr>
                <w:sz w:val="20"/>
                <w:szCs w:val="20"/>
              </w:rPr>
              <w:t>100 % realizacija načrtovanega letnega števila dni zdravstvene nege</w:t>
            </w:r>
          </w:p>
          <w:p w14:paraId="67310B9C" w14:textId="77777777" w:rsidR="00B14111" w:rsidRPr="00715613" w:rsidRDefault="00B14111" w:rsidP="00B14111">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5F97420D" w14:textId="77777777" w:rsidR="00B14111" w:rsidRPr="00715613" w:rsidRDefault="00351365" w:rsidP="00B14111">
            <w:pPr>
              <w:jc w:val="center"/>
              <w:rPr>
                <w:b/>
                <w:sz w:val="20"/>
                <w:szCs w:val="20"/>
              </w:rPr>
            </w:pPr>
            <w:r w:rsidRPr="00715613">
              <w:rPr>
                <w:b/>
                <w:sz w:val="20"/>
                <w:szCs w:val="20"/>
              </w:rPr>
              <w:t>103</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8CDD985" w14:textId="77777777" w:rsidR="00B14111" w:rsidRPr="00715613" w:rsidRDefault="00AD41D4" w:rsidP="00B14111">
            <w:pPr>
              <w:jc w:val="center"/>
              <w:rPr>
                <w:b/>
                <w:sz w:val="20"/>
                <w:szCs w:val="20"/>
              </w:rPr>
            </w:pPr>
            <w:r w:rsidRPr="00715613">
              <w:rPr>
                <w:b/>
                <w:sz w:val="20"/>
                <w:szCs w:val="20"/>
              </w:rPr>
              <w:t>106</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1C1E9344" w14:textId="77777777" w:rsidR="00B14111" w:rsidRPr="00715613" w:rsidRDefault="00AD41D4" w:rsidP="00B14111">
            <w:pPr>
              <w:jc w:val="center"/>
              <w:rPr>
                <w:b/>
                <w:sz w:val="20"/>
                <w:szCs w:val="20"/>
              </w:rPr>
            </w:pPr>
            <w:r w:rsidRPr="00715613">
              <w:rPr>
                <w:b/>
                <w:sz w:val="20"/>
                <w:szCs w:val="20"/>
              </w:rPr>
              <w:t>103</w:t>
            </w:r>
          </w:p>
        </w:tc>
      </w:tr>
      <w:tr w:rsidR="00B14111" w:rsidRPr="00715613" w14:paraId="4F416CF8" w14:textId="77777777" w:rsidTr="007A3240">
        <w:trPr>
          <w:trHeight w:val="1574"/>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306DDFB7" w14:textId="77777777" w:rsidR="00B14111" w:rsidRPr="00715613" w:rsidRDefault="00B14111" w:rsidP="00B14111">
            <w:pPr>
              <w:rPr>
                <w:b/>
                <w:i/>
                <w:sz w:val="20"/>
                <w:szCs w:val="20"/>
              </w:rPr>
            </w:pPr>
          </w:p>
          <w:p w14:paraId="022C329F" w14:textId="77777777" w:rsidR="00B14111" w:rsidRPr="00715613" w:rsidRDefault="00B14111" w:rsidP="00B14111">
            <w:pPr>
              <w:jc w:val="center"/>
              <w:rPr>
                <w:b/>
                <w:i/>
                <w:sz w:val="20"/>
                <w:szCs w:val="20"/>
              </w:rPr>
            </w:pPr>
            <w:r w:rsidRPr="00715613">
              <w:rPr>
                <w:b/>
                <w:i/>
                <w:sz w:val="20"/>
                <w:szCs w:val="20"/>
              </w:rPr>
              <w:t>PREHRANA</w:t>
            </w:r>
          </w:p>
          <w:p w14:paraId="749EA7A5" w14:textId="77777777" w:rsidR="00B14111" w:rsidRPr="00715613" w:rsidRDefault="00B14111" w:rsidP="00B14111">
            <w:pPr>
              <w:jc w:val="center"/>
              <w:rPr>
                <w:b/>
                <w:i/>
                <w:sz w:val="20"/>
                <w:szCs w:val="20"/>
              </w:rPr>
            </w:pPr>
          </w:p>
          <w:p w14:paraId="05925364" w14:textId="77777777" w:rsidR="00B14111" w:rsidRPr="00715613"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5995E3D7" w14:textId="77777777" w:rsidR="00B14111" w:rsidRPr="00715613" w:rsidRDefault="00B14111" w:rsidP="00B14111">
            <w:pPr>
              <w:jc w:val="left"/>
              <w:rPr>
                <w:sz w:val="20"/>
                <w:szCs w:val="20"/>
              </w:rPr>
            </w:pPr>
          </w:p>
          <w:p w14:paraId="66529801" w14:textId="77777777" w:rsidR="00B14111" w:rsidRPr="00715613" w:rsidRDefault="00B14111" w:rsidP="00B14111">
            <w:pPr>
              <w:jc w:val="left"/>
              <w:rPr>
                <w:sz w:val="20"/>
                <w:szCs w:val="20"/>
              </w:rPr>
            </w:pPr>
            <w:r w:rsidRPr="00715613">
              <w:rPr>
                <w:sz w:val="20"/>
                <w:szCs w:val="20"/>
              </w:rPr>
              <w:t>Priprava starosti in zdravstvenemu stanju primerne  prehrane</w:t>
            </w:r>
          </w:p>
          <w:p w14:paraId="099E4398" w14:textId="77777777" w:rsidR="00B14111" w:rsidRPr="00715613" w:rsidRDefault="00B14111" w:rsidP="00B14111">
            <w:pPr>
              <w:jc w:val="center"/>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1793E0E8" w14:textId="77777777" w:rsidR="00B14111" w:rsidRPr="00715613" w:rsidRDefault="00B14111" w:rsidP="00B14111">
            <w:pPr>
              <w:rPr>
                <w:sz w:val="20"/>
                <w:szCs w:val="20"/>
              </w:rPr>
            </w:pPr>
          </w:p>
          <w:p w14:paraId="1F27F116" w14:textId="77777777" w:rsidR="00B14111" w:rsidRPr="00715613" w:rsidRDefault="00B14111" w:rsidP="00B14111">
            <w:pPr>
              <w:rPr>
                <w:sz w:val="20"/>
                <w:szCs w:val="20"/>
              </w:rPr>
            </w:pPr>
            <w:r w:rsidRPr="00715613">
              <w:rPr>
                <w:sz w:val="20"/>
                <w:szCs w:val="20"/>
              </w:rPr>
              <w:t xml:space="preserve">Število </w:t>
            </w:r>
          </w:p>
          <w:p w14:paraId="5A58936F" w14:textId="77777777" w:rsidR="00B14111" w:rsidRPr="00715613" w:rsidRDefault="00B14111" w:rsidP="00B14111">
            <w:pPr>
              <w:rPr>
                <w:sz w:val="20"/>
                <w:szCs w:val="20"/>
              </w:rPr>
            </w:pPr>
            <w:r w:rsidRPr="00715613">
              <w:rPr>
                <w:sz w:val="20"/>
                <w:szCs w:val="20"/>
              </w:rPr>
              <w:t>vseh</w:t>
            </w:r>
          </w:p>
          <w:p w14:paraId="131CFD3E" w14:textId="77777777" w:rsidR="00B14111" w:rsidRPr="00715613" w:rsidRDefault="00B14111" w:rsidP="00B14111">
            <w:pPr>
              <w:rPr>
                <w:sz w:val="20"/>
                <w:szCs w:val="20"/>
              </w:rPr>
            </w:pPr>
            <w:r w:rsidRPr="00715613">
              <w:rPr>
                <w:sz w:val="20"/>
                <w:szCs w:val="20"/>
              </w:rPr>
              <w:t>obrokov</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5A2BE6EC" w14:textId="77777777" w:rsidR="00B14111" w:rsidRPr="00715613" w:rsidRDefault="00B14111" w:rsidP="00B14111">
            <w:pPr>
              <w:jc w:val="left"/>
              <w:rPr>
                <w:sz w:val="20"/>
                <w:szCs w:val="20"/>
              </w:rPr>
            </w:pPr>
            <w:r w:rsidRPr="00715613">
              <w:rPr>
                <w:sz w:val="20"/>
                <w:szCs w:val="20"/>
              </w:rPr>
              <w:t>100 % realizacija načrtovanega letnega obsega števila obrokov</w:t>
            </w:r>
          </w:p>
          <w:p w14:paraId="6146DCCD" w14:textId="77777777" w:rsidR="00B14111" w:rsidRPr="00715613" w:rsidRDefault="00B14111" w:rsidP="00B14111">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69181FB" w14:textId="77777777" w:rsidR="00B14111" w:rsidRPr="00715613" w:rsidRDefault="00351365" w:rsidP="00B14111">
            <w:pPr>
              <w:jc w:val="center"/>
              <w:rPr>
                <w:b/>
                <w:sz w:val="20"/>
                <w:szCs w:val="20"/>
              </w:rPr>
            </w:pPr>
            <w:r w:rsidRPr="00715613">
              <w:rPr>
                <w:b/>
                <w:sz w:val="20"/>
                <w:szCs w:val="20"/>
              </w:rPr>
              <w:t>102</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47346E66" w14:textId="77777777" w:rsidR="00B14111" w:rsidRPr="00715613" w:rsidRDefault="00AD41D4" w:rsidP="00B14111">
            <w:pPr>
              <w:jc w:val="center"/>
              <w:rPr>
                <w:b/>
                <w:sz w:val="20"/>
                <w:szCs w:val="20"/>
              </w:rPr>
            </w:pPr>
            <w:r w:rsidRPr="00715613">
              <w:rPr>
                <w:b/>
                <w:sz w:val="20"/>
                <w:szCs w:val="20"/>
              </w:rPr>
              <w:t>102</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17C0E67" w14:textId="77777777" w:rsidR="00B14111" w:rsidRPr="00715613" w:rsidRDefault="00AD41D4" w:rsidP="00B14111">
            <w:pPr>
              <w:jc w:val="center"/>
              <w:rPr>
                <w:b/>
                <w:sz w:val="20"/>
                <w:szCs w:val="20"/>
              </w:rPr>
            </w:pPr>
            <w:r w:rsidRPr="00715613">
              <w:rPr>
                <w:b/>
                <w:sz w:val="20"/>
                <w:szCs w:val="20"/>
              </w:rPr>
              <w:t>100</w:t>
            </w:r>
          </w:p>
        </w:tc>
      </w:tr>
      <w:tr w:rsidR="00B14111" w:rsidRPr="00715613" w14:paraId="1BA0612F" w14:textId="77777777" w:rsidTr="007A3240">
        <w:trPr>
          <w:trHeight w:val="1270"/>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1BFE40FC" w14:textId="77777777" w:rsidR="00B14111" w:rsidRPr="00715613" w:rsidRDefault="00B14111" w:rsidP="00B14111">
            <w:pPr>
              <w:rPr>
                <w:b/>
                <w:i/>
                <w:sz w:val="20"/>
                <w:szCs w:val="20"/>
              </w:rPr>
            </w:pPr>
          </w:p>
          <w:p w14:paraId="040FC3B1" w14:textId="77777777" w:rsidR="00B14111" w:rsidRPr="00715613" w:rsidRDefault="00B14111" w:rsidP="00B14111">
            <w:pPr>
              <w:rPr>
                <w:b/>
                <w:i/>
                <w:sz w:val="20"/>
                <w:szCs w:val="20"/>
              </w:rPr>
            </w:pPr>
            <w:r w:rsidRPr="00715613">
              <w:rPr>
                <w:b/>
                <w:i/>
                <w:sz w:val="20"/>
                <w:szCs w:val="20"/>
              </w:rPr>
              <w:t>RAČUNOVODSTVO</w:t>
            </w:r>
          </w:p>
          <w:p w14:paraId="6BD2FCFE" w14:textId="77777777" w:rsidR="00B14111" w:rsidRPr="00715613"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1840961C" w14:textId="77777777" w:rsidR="00B14111" w:rsidRPr="00715613" w:rsidRDefault="00B14111" w:rsidP="00B14111">
            <w:pPr>
              <w:jc w:val="left"/>
              <w:rPr>
                <w:sz w:val="20"/>
                <w:szCs w:val="20"/>
              </w:rPr>
            </w:pPr>
            <w:r w:rsidRPr="00715613">
              <w:rPr>
                <w:sz w:val="20"/>
                <w:szCs w:val="20"/>
              </w:rPr>
              <w:t>Zagotavljanje informacij o finančnem stanju</w:t>
            </w: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00CB7124" w14:textId="77777777" w:rsidR="00B14111" w:rsidRPr="00715613" w:rsidRDefault="00B14111" w:rsidP="00B14111">
            <w:pPr>
              <w:rPr>
                <w:sz w:val="20"/>
                <w:szCs w:val="20"/>
              </w:rPr>
            </w:pPr>
            <w:r w:rsidRPr="00715613">
              <w:rPr>
                <w:sz w:val="20"/>
                <w:szCs w:val="20"/>
              </w:rPr>
              <w:t>Število analiz realizacije finančnega načrta</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17C011B3" w14:textId="77777777" w:rsidR="00B14111" w:rsidRPr="00715613" w:rsidRDefault="00B14111" w:rsidP="00B14111">
            <w:pPr>
              <w:jc w:val="left"/>
              <w:rPr>
                <w:sz w:val="20"/>
                <w:szCs w:val="20"/>
              </w:rPr>
            </w:pPr>
            <w:r w:rsidRPr="00715613">
              <w:rPr>
                <w:sz w:val="20"/>
                <w:szCs w:val="20"/>
              </w:rPr>
              <w:t>4 analize letno (vsako tromesečje)</w:t>
            </w:r>
          </w:p>
          <w:p w14:paraId="3E73CC88" w14:textId="77777777" w:rsidR="00B14111" w:rsidRPr="00715613" w:rsidRDefault="00B14111" w:rsidP="00B14111">
            <w:pPr>
              <w:jc w:val="left"/>
              <w:rPr>
                <w:sz w:val="20"/>
                <w:szCs w:val="20"/>
              </w:rPr>
            </w:pP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7B7A4DD7" w14:textId="77777777" w:rsidR="00B14111" w:rsidRPr="00715613" w:rsidRDefault="00351365" w:rsidP="00B14111">
            <w:pPr>
              <w:jc w:val="center"/>
              <w:rPr>
                <w:b/>
                <w:sz w:val="20"/>
                <w:szCs w:val="20"/>
              </w:rPr>
            </w:pPr>
            <w:r w:rsidRPr="00715613">
              <w:rPr>
                <w:b/>
                <w:sz w:val="20"/>
                <w:szCs w:val="20"/>
              </w:rPr>
              <w:t>100</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1E091DC1" w14:textId="77777777" w:rsidR="00B14111" w:rsidRPr="00715613" w:rsidRDefault="00AD41D4" w:rsidP="00B14111">
            <w:pPr>
              <w:jc w:val="center"/>
              <w:rPr>
                <w:b/>
                <w:sz w:val="20"/>
                <w:szCs w:val="20"/>
              </w:rPr>
            </w:pPr>
            <w:r w:rsidRPr="00715613">
              <w:rPr>
                <w:b/>
                <w:sz w:val="20"/>
                <w:szCs w:val="20"/>
              </w:rPr>
              <w:t>100</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5EC73746" w14:textId="77777777" w:rsidR="00B14111" w:rsidRPr="00715613" w:rsidRDefault="00AD41D4" w:rsidP="00B14111">
            <w:pPr>
              <w:jc w:val="center"/>
              <w:rPr>
                <w:b/>
                <w:sz w:val="20"/>
                <w:szCs w:val="20"/>
              </w:rPr>
            </w:pPr>
            <w:r w:rsidRPr="00715613">
              <w:rPr>
                <w:b/>
                <w:sz w:val="20"/>
                <w:szCs w:val="20"/>
              </w:rPr>
              <w:t>100</w:t>
            </w:r>
          </w:p>
        </w:tc>
      </w:tr>
      <w:tr w:rsidR="00B14111" w:rsidRPr="00715613" w14:paraId="7AA0F2D4" w14:textId="77777777" w:rsidTr="007A3240">
        <w:trPr>
          <w:trHeight w:val="279"/>
          <w:jc w:val="center"/>
        </w:trPr>
        <w:tc>
          <w:tcPr>
            <w:tcW w:w="2166" w:type="dxa"/>
            <w:tcBorders>
              <w:top w:val="single" w:sz="4" w:space="0" w:color="auto"/>
              <w:left w:val="single" w:sz="4" w:space="0" w:color="auto"/>
              <w:bottom w:val="single" w:sz="4" w:space="0" w:color="auto"/>
              <w:right w:val="single" w:sz="4" w:space="0" w:color="auto"/>
            </w:tcBorders>
            <w:shd w:val="clear" w:color="auto" w:fill="FFFFFF"/>
          </w:tcPr>
          <w:p w14:paraId="72BCF900" w14:textId="77777777" w:rsidR="00B14111" w:rsidRPr="00715613" w:rsidRDefault="00B14111" w:rsidP="00B14111">
            <w:pPr>
              <w:jc w:val="center"/>
              <w:rPr>
                <w:b/>
                <w:i/>
                <w:sz w:val="20"/>
                <w:szCs w:val="20"/>
              </w:rPr>
            </w:pPr>
          </w:p>
          <w:p w14:paraId="56A9664A" w14:textId="77777777" w:rsidR="00B14111" w:rsidRPr="00715613" w:rsidRDefault="00B14111" w:rsidP="00B14111">
            <w:pPr>
              <w:jc w:val="center"/>
              <w:rPr>
                <w:b/>
                <w:i/>
                <w:sz w:val="20"/>
                <w:szCs w:val="20"/>
              </w:rPr>
            </w:pPr>
            <w:r w:rsidRPr="00715613">
              <w:rPr>
                <w:b/>
                <w:i/>
                <w:sz w:val="20"/>
                <w:szCs w:val="20"/>
              </w:rPr>
              <w:t>VZDRŽEVANJE</w:t>
            </w:r>
          </w:p>
          <w:p w14:paraId="3BC6174D" w14:textId="77777777" w:rsidR="00B14111" w:rsidRPr="00715613" w:rsidRDefault="00B14111" w:rsidP="00B14111">
            <w:pPr>
              <w:jc w:val="center"/>
              <w:rPr>
                <w:b/>
                <w:i/>
                <w:sz w:val="20"/>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14:paraId="3978A676" w14:textId="77777777" w:rsidR="00B14111" w:rsidRPr="00715613" w:rsidRDefault="00B14111" w:rsidP="00B14111">
            <w:pPr>
              <w:jc w:val="left"/>
              <w:rPr>
                <w:sz w:val="20"/>
                <w:szCs w:val="20"/>
              </w:rPr>
            </w:pPr>
          </w:p>
          <w:p w14:paraId="6496CD43" w14:textId="77777777" w:rsidR="00B14111" w:rsidRPr="00715613" w:rsidRDefault="00B14111" w:rsidP="00B14111">
            <w:pPr>
              <w:jc w:val="left"/>
              <w:rPr>
                <w:sz w:val="20"/>
                <w:szCs w:val="20"/>
              </w:rPr>
            </w:pPr>
            <w:r w:rsidRPr="00715613">
              <w:rPr>
                <w:sz w:val="20"/>
                <w:szCs w:val="20"/>
              </w:rPr>
              <w:t xml:space="preserve">Odprava napak </w:t>
            </w:r>
          </w:p>
          <w:p w14:paraId="084D7FB9" w14:textId="77777777" w:rsidR="00B14111" w:rsidRPr="00715613" w:rsidRDefault="00B14111" w:rsidP="00B14111">
            <w:pPr>
              <w:jc w:val="left"/>
              <w:rPr>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FFFFFF"/>
          </w:tcPr>
          <w:p w14:paraId="2029A3C4" w14:textId="77777777" w:rsidR="00B14111" w:rsidRPr="00715613" w:rsidRDefault="00B14111" w:rsidP="00B14111">
            <w:pPr>
              <w:rPr>
                <w:sz w:val="20"/>
                <w:szCs w:val="20"/>
              </w:rPr>
            </w:pPr>
            <w:r w:rsidRPr="00715613">
              <w:rPr>
                <w:sz w:val="20"/>
                <w:szCs w:val="20"/>
              </w:rPr>
              <w:t>Odprava napak v 24. urah</w:t>
            </w:r>
          </w:p>
        </w:tc>
        <w:tc>
          <w:tcPr>
            <w:tcW w:w="1480" w:type="dxa"/>
            <w:tcBorders>
              <w:top w:val="single" w:sz="4" w:space="0" w:color="auto"/>
              <w:left w:val="single" w:sz="4" w:space="0" w:color="auto"/>
              <w:bottom w:val="single" w:sz="4" w:space="0" w:color="auto"/>
              <w:right w:val="single" w:sz="4" w:space="0" w:color="auto"/>
            </w:tcBorders>
            <w:shd w:val="clear" w:color="auto" w:fill="FFFFFF"/>
          </w:tcPr>
          <w:p w14:paraId="787C5B95" w14:textId="77777777" w:rsidR="00B14111" w:rsidRPr="00715613" w:rsidRDefault="00B14111" w:rsidP="00B14111">
            <w:pPr>
              <w:jc w:val="left"/>
              <w:rPr>
                <w:sz w:val="20"/>
                <w:szCs w:val="20"/>
              </w:rPr>
            </w:pPr>
            <w:r w:rsidRPr="00715613">
              <w:rPr>
                <w:sz w:val="20"/>
                <w:szCs w:val="20"/>
              </w:rPr>
              <w:t xml:space="preserve">85 % odpravljenih napak </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55D26AF9" w14:textId="77777777" w:rsidR="00B14111" w:rsidRPr="00715613" w:rsidRDefault="00351365" w:rsidP="00B14111">
            <w:pPr>
              <w:jc w:val="center"/>
              <w:rPr>
                <w:b/>
                <w:sz w:val="20"/>
                <w:szCs w:val="20"/>
              </w:rPr>
            </w:pPr>
            <w:r w:rsidRPr="00715613">
              <w:rPr>
                <w:b/>
                <w:sz w:val="20"/>
                <w:szCs w:val="20"/>
              </w:rPr>
              <w:t>97</w:t>
            </w:r>
          </w:p>
        </w:tc>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045EB870" w14:textId="77777777" w:rsidR="00B14111" w:rsidRPr="00715613" w:rsidRDefault="00AD41D4" w:rsidP="00B14111">
            <w:pPr>
              <w:jc w:val="center"/>
              <w:rPr>
                <w:b/>
                <w:sz w:val="20"/>
                <w:szCs w:val="20"/>
              </w:rPr>
            </w:pPr>
            <w:r w:rsidRPr="00715613">
              <w:rPr>
                <w:b/>
                <w:sz w:val="20"/>
                <w:szCs w:val="20"/>
              </w:rPr>
              <w:t>59</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14:paraId="40D65C55" w14:textId="77777777" w:rsidR="00B14111" w:rsidRPr="00715613" w:rsidRDefault="00AD41D4" w:rsidP="00B14111">
            <w:pPr>
              <w:jc w:val="center"/>
              <w:rPr>
                <w:b/>
                <w:sz w:val="20"/>
                <w:szCs w:val="20"/>
              </w:rPr>
            </w:pPr>
            <w:r w:rsidRPr="00715613">
              <w:rPr>
                <w:b/>
                <w:sz w:val="20"/>
                <w:szCs w:val="20"/>
              </w:rPr>
              <w:t>61</w:t>
            </w:r>
          </w:p>
        </w:tc>
      </w:tr>
    </w:tbl>
    <w:p w14:paraId="0B90B9F0" w14:textId="77777777" w:rsidR="001F7776" w:rsidRPr="00715613" w:rsidRDefault="001F7776" w:rsidP="009C7C26">
      <w:pPr>
        <w:rPr>
          <w:sz w:val="20"/>
          <w:szCs w:val="20"/>
        </w:rPr>
      </w:pPr>
    </w:p>
    <w:p w14:paraId="4A39D6AC" w14:textId="77777777" w:rsidR="00815B4B" w:rsidRPr="00715613" w:rsidRDefault="00815B4B" w:rsidP="009C7C26">
      <w:pPr>
        <w:rPr>
          <w:sz w:val="20"/>
          <w:szCs w:val="20"/>
        </w:rPr>
      </w:pPr>
    </w:p>
    <w:p w14:paraId="27ED5DF3" w14:textId="77777777" w:rsidR="00815B4B" w:rsidRPr="00715613" w:rsidRDefault="00815B4B" w:rsidP="009C7C26">
      <w:pPr>
        <w:rPr>
          <w:sz w:val="20"/>
          <w:szCs w:val="20"/>
        </w:rPr>
      </w:pPr>
    </w:p>
    <w:p w14:paraId="583A0878" w14:textId="77777777" w:rsidR="001F7776" w:rsidRPr="00715613" w:rsidRDefault="00815B4B" w:rsidP="009C7C26">
      <w:pPr>
        <w:rPr>
          <w:sz w:val="20"/>
          <w:szCs w:val="20"/>
        </w:rPr>
      </w:pPr>
      <w:r w:rsidRPr="00715613">
        <w:rPr>
          <w:noProof/>
          <w:sz w:val="20"/>
          <w:szCs w:val="20"/>
        </w:rPr>
        <w:drawing>
          <wp:inline distT="0" distB="0" distL="0" distR="0" wp14:anchorId="0ED2D861" wp14:editId="49C3ADD2">
            <wp:extent cx="6300470" cy="3269818"/>
            <wp:effectExtent l="0" t="0" r="5080" b="6985"/>
            <wp:docPr id="5" name="Grafikon 5">
              <a:extLst xmlns:a="http://schemas.openxmlformats.org/drawingml/2006/main">
                <a:ext uri="{FF2B5EF4-FFF2-40B4-BE49-F238E27FC236}">
                  <a16:creationId xmlns:a16="http://schemas.microsoft.com/office/drawing/2014/main" id="{00000000-0008-0000-0000-0000E3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563D197" w14:textId="77777777" w:rsidR="00AA566A" w:rsidRPr="00715613" w:rsidRDefault="00AA566A" w:rsidP="009C7C26">
      <w:pPr>
        <w:rPr>
          <w:sz w:val="20"/>
          <w:szCs w:val="20"/>
        </w:rPr>
      </w:pPr>
    </w:p>
    <w:p w14:paraId="216C5A36" w14:textId="69AC1392" w:rsidR="00422DA9" w:rsidRPr="00715613" w:rsidRDefault="00422DA9" w:rsidP="009C7C26">
      <w:pPr>
        <w:rPr>
          <w:sz w:val="20"/>
          <w:szCs w:val="20"/>
        </w:rPr>
      </w:pPr>
    </w:p>
    <w:p w14:paraId="0977AFE5" w14:textId="4FA38E3A" w:rsidR="00940803" w:rsidRPr="00715613" w:rsidRDefault="00940803" w:rsidP="009C7C26">
      <w:pPr>
        <w:rPr>
          <w:sz w:val="20"/>
          <w:szCs w:val="20"/>
        </w:rPr>
      </w:pPr>
    </w:p>
    <w:p w14:paraId="50941D16" w14:textId="5D2CC2E9" w:rsidR="00940803" w:rsidRPr="00715613" w:rsidRDefault="00940803" w:rsidP="009C7C26">
      <w:pPr>
        <w:rPr>
          <w:sz w:val="20"/>
          <w:szCs w:val="20"/>
        </w:rPr>
      </w:pPr>
    </w:p>
    <w:p w14:paraId="193E5065" w14:textId="069EEDD0" w:rsidR="00940803" w:rsidRPr="00715613" w:rsidRDefault="00940803" w:rsidP="009C7C26">
      <w:pPr>
        <w:rPr>
          <w:sz w:val="20"/>
          <w:szCs w:val="20"/>
        </w:rPr>
      </w:pPr>
    </w:p>
    <w:p w14:paraId="1A16041B" w14:textId="59A8347B" w:rsidR="00940803" w:rsidRPr="00715613" w:rsidRDefault="00940803" w:rsidP="009C7C26">
      <w:pPr>
        <w:rPr>
          <w:sz w:val="20"/>
          <w:szCs w:val="20"/>
        </w:rPr>
      </w:pPr>
    </w:p>
    <w:p w14:paraId="24F24720" w14:textId="7D9F5470" w:rsidR="00940803" w:rsidRPr="00715613" w:rsidRDefault="00940803" w:rsidP="009C7C26">
      <w:pPr>
        <w:rPr>
          <w:sz w:val="20"/>
          <w:szCs w:val="20"/>
        </w:rPr>
      </w:pPr>
    </w:p>
    <w:p w14:paraId="64774745" w14:textId="4EF60233" w:rsidR="00940803" w:rsidRPr="00715613" w:rsidRDefault="00940803" w:rsidP="009C7C26">
      <w:pPr>
        <w:rPr>
          <w:sz w:val="20"/>
          <w:szCs w:val="20"/>
        </w:rPr>
      </w:pPr>
    </w:p>
    <w:p w14:paraId="4EBF3A17" w14:textId="19245CD9" w:rsidR="00940803" w:rsidRPr="00715613" w:rsidRDefault="00940803" w:rsidP="009C7C26">
      <w:pPr>
        <w:rPr>
          <w:sz w:val="20"/>
          <w:szCs w:val="20"/>
        </w:rPr>
      </w:pPr>
    </w:p>
    <w:p w14:paraId="230AB82A" w14:textId="6D47FA19" w:rsidR="00940803" w:rsidRPr="00715613" w:rsidRDefault="00940803" w:rsidP="009C7C26">
      <w:pPr>
        <w:rPr>
          <w:sz w:val="20"/>
          <w:szCs w:val="20"/>
        </w:rPr>
      </w:pPr>
    </w:p>
    <w:p w14:paraId="7D527EEC" w14:textId="60DC2F06" w:rsidR="00940803" w:rsidRPr="00715613" w:rsidRDefault="00940803" w:rsidP="009C7C26">
      <w:pPr>
        <w:rPr>
          <w:sz w:val="20"/>
          <w:szCs w:val="20"/>
        </w:rPr>
      </w:pPr>
    </w:p>
    <w:p w14:paraId="7A04ECCA" w14:textId="29FD0C00" w:rsidR="00940803" w:rsidRPr="00715613" w:rsidRDefault="00940803" w:rsidP="009C7C26">
      <w:pPr>
        <w:rPr>
          <w:sz w:val="20"/>
          <w:szCs w:val="20"/>
        </w:rPr>
      </w:pPr>
    </w:p>
    <w:p w14:paraId="6BC23756" w14:textId="14D1C832" w:rsidR="00940803" w:rsidRPr="00715613" w:rsidRDefault="00940803" w:rsidP="009C7C26">
      <w:pPr>
        <w:rPr>
          <w:sz w:val="20"/>
          <w:szCs w:val="20"/>
        </w:rPr>
      </w:pPr>
    </w:p>
    <w:p w14:paraId="4EF9D3A5" w14:textId="61394498" w:rsidR="00940803" w:rsidRPr="00715613" w:rsidRDefault="00940803" w:rsidP="009C7C26">
      <w:pPr>
        <w:rPr>
          <w:sz w:val="20"/>
          <w:szCs w:val="20"/>
        </w:rPr>
      </w:pPr>
    </w:p>
    <w:p w14:paraId="6D096B62" w14:textId="1D698B96" w:rsidR="00940803" w:rsidRPr="00715613" w:rsidRDefault="00940803" w:rsidP="009C7C26">
      <w:pPr>
        <w:rPr>
          <w:sz w:val="20"/>
          <w:szCs w:val="20"/>
        </w:rPr>
      </w:pPr>
    </w:p>
    <w:p w14:paraId="751CAC11" w14:textId="6801F951" w:rsidR="00940803" w:rsidRPr="00715613" w:rsidRDefault="00940803" w:rsidP="009C7C26">
      <w:pPr>
        <w:rPr>
          <w:sz w:val="20"/>
          <w:szCs w:val="20"/>
        </w:rPr>
      </w:pPr>
    </w:p>
    <w:p w14:paraId="2EC67D0E" w14:textId="0FB859C1" w:rsidR="00940803" w:rsidRPr="00715613" w:rsidRDefault="00940803" w:rsidP="009C7C26">
      <w:pPr>
        <w:rPr>
          <w:sz w:val="20"/>
          <w:szCs w:val="20"/>
        </w:rPr>
      </w:pPr>
    </w:p>
    <w:p w14:paraId="2E580885" w14:textId="024BB421" w:rsidR="00940803" w:rsidRPr="00715613" w:rsidRDefault="00940803" w:rsidP="009C7C26">
      <w:pPr>
        <w:rPr>
          <w:sz w:val="20"/>
          <w:szCs w:val="20"/>
        </w:rPr>
      </w:pPr>
    </w:p>
    <w:p w14:paraId="2D4A195A" w14:textId="0EBB507E" w:rsidR="00940803" w:rsidRPr="00715613" w:rsidRDefault="00940803" w:rsidP="009C7C26">
      <w:pPr>
        <w:rPr>
          <w:sz w:val="20"/>
          <w:szCs w:val="20"/>
        </w:rPr>
      </w:pPr>
    </w:p>
    <w:p w14:paraId="430B9E22" w14:textId="2FBE4636" w:rsidR="00940803" w:rsidRPr="00715613" w:rsidRDefault="00940803" w:rsidP="009C7C26">
      <w:pPr>
        <w:rPr>
          <w:sz w:val="20"/>
          <w:szCs w:val="20"/>
        </w:rPr>
      </w:pPr>
    </w:p>
    <w:p w14:paraId="31984083" w14:textId="38EFB297" w:rsidR="00940803" w:rsidRPr="00715613" w:rsidRDefault="00940803" w:rsidP="009C7C26">
      <w:pPr>
        <w:rPr>
          <w:sz w:val="20"/>
          <w:szCs w:val="20"/>
        </w:rPr>
      </w:pPr>
    </w:p>
    <w:p w14:paraId="5EA30BE4" w14:textId="300C1D25" w:rsidR="00940803" w:rsidRPr="00715613" w:rsidRDefault="00940803" w:rsidP="009C7C26">
      <w:pPr>
        <w:rPr>
          <w:sz w:val="20"/>
          <w:szCs w:val="20"/>
        </w:rPr>
      </w:pPr>
    </w:p>
    <w:p w14:paraId="5BC6DCD2" w14:textId="77124FF5" w:rsidR="00940803" w:rsidRPr="00715613" w:rsidRDefault="00940803" w:rsidP="009C7C26">
      <w:pPr>
        <w:rPr>
          <w:sz w:val="20"/>
          <w:szCs w:val="20"/>
        </w:rPr>
      </w:pPr>
    </w:p>
    <w:p w14:paraId="14926AE2" w14:textId="501B23C3" w:rsidR="00940803" w:rsidRPr="00715613" w:rsidRDefault="00940803" w:rsidP="009C7C26">
      <w:pPr>
        <w:rPr>
          <w:sz w:val="20"/>
          <w:szCs w:val="20"/>
        </w:rPr>
      </w:pPr>
    </w:p>
    <w:p w14:paraId="3C37CA81" w14:textId="43608876" w:rsidR="00940803" w:rsidRPr="00715613" w:rsidRDefault="00940803" w:rsidP="009C7C26">
      <w:pPr>
        <w:rPr>
          <w:sz w:val="20"/>
          <w:szCs w:val="20"/>
        </w:rPr>
      </w:pPr>
    </w:p>
    <w:p w14:paraId="695FE949" w14:textId="77777777" w:rsidR="00940803" w:rsidRPr="00715613" w:rsidRDefault="00940803" w:rsidP="009C7C26">
      <w:pPr>
        <w:rPr>
          <w:sz w:val="20"/>
          <w:szCs w:val="20"/>
        </w:rPr>
      </w:pPr>
    </w:p>
    <w:p w14:paraId="54CD809D" w14:textId="77777777" w:rsidR="006726C1" w:rsidRPr="00715613" w:rsidRDefault="006726C1" w:rsidP="009C7C26">
      <w:pPr>
        <w:rPr>
          <w:sz w:val="20"/>
          <w:szCs w:val="20"/>
        </w:rPr>
      </w:pPr>
    </w:p>
    <w:p w14:paraId="6ACBED4F" w14:textId="77777777" w:rsidR="001F7776" w:rsidRPr="00715613" w:rsidRDefault="00B87FBE" w:rsidP="009C7C26">
      <w:pPr>
        <w:pStyle w:val="Odstavekseznama"/>
        <w:spacing w:before="0" w:after="0" w:line="240" w:lineRule="auto"/>
        <w:jc w:val="left"/>
        <w:rPr>
          <w:rFonts w:ascii="Times New Roman" w:hAnsi="Times New Roman" w:cs="Times New Roman"/>
          <w:b/>
        </w:rPr>
      </w:pPr>
      <w:r w:rsidRPr="00715613">
        <w:rPr>
          <w:rFonts w:ascii="Times New Roman" w:hAnsi="Times New Roman" w:cs="Times New Roman"/>
          <w:b/>
        </w:rPr>
        <w:lastRenderedPageBreak/>
        <w:t xml:space="preserve">3. </w:t>
      </w:r>
      <w:r w:rsidR="001F7776" w:rsidRPr="00715613">
        <w:rPr>
          <w:rFonts w:ascii="Times New Roman" w:hAnsi="Times New Roman" w:cs="Times New Roman"/>
          <w:b/>
        </w:rPr>
        <w:t>PERSPEKTIVA FINANČNIH SREDSTEV</w:t>
      </w:r>
    </w:p>
    <w:p w14:paraId="2C5BED95" w14:textId="77777777" w:rsidR="0025494F" w:rsidRPr="00715613" w:rsidRDefault="0025494F" w:rsidP="009C7C26">
      <w:pPr>
        <w:pStyle w:val="Odstavekseznama"/>
        <w:spacing w:before="0" w:after="0" w:line="240" w:lineRule="auto"/>
        <w:jc w:val="left"/>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239"/>
        <w:gridCol w:w="1105"/>
        <w:gridCol w:w="1707"/>
        <w:gridCol w:w="1161"/>
        <w:gridCol w:w="1161"/>
        <w:gridCol w:w="1137"/>
      </w:tblGrid>
      <w:tr w:rsidR="001A2426" w:rsidRPr="00715613" w14:paraId="26214DE9"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C0C0C0"/>
          </w:tcPr>
          <w:p w14:paraId="5DB62699" w14:textId="77777777" w:rsidR="001A2426" w:rsidRPr="00715613" w:rsidRDefault="001A2426" w:rsidP="009C7C26">
            <w:pPr>
              <w:jc w:val="center"/>
              <w:rPr>
                <w:b/>
                <w:sz w:val="20"/>
                <w:szCs w:val="20"/>
              </w:rPr>
            </w:pPr>
          </w:p>
          <w:p w14:paraId="2FF3A1A3" w14:textId="77777777" w:rsidR="001A2426" w:rsidRPr="00715613" w:rsidRDefault="001A2426" w:rsidP="009C7C26">
            <w:pPr>
              <w:jc w:val="center"/>
              <w:rPr>
                <w:b/>
                <w:sz w:val="20"/>
                <w:szCs w:val="20"/>
              </w:rPr>
            </w:pPr>
            <w:r w:rsidRPr="00715613">
              <w:rPr>
                <w:b/>
                <w:sz w:val="20"/>
                <w:szCs w:val="20"/>
              </w:rPr>
              <w:t>FINANČNI KAZALNIKI</w:t>
            </w:r>
          </w:p>
          <w:p w14:paraId="308CACD4" w14:textId="77777777" w:rsidR="001A2426" w:rsidRPr="00715613" w:rsidRDefault="001A2426" w:rsidP="009C7C26">
            <w:pPr>
              <w:jc w:val="center"/>
              <w:rPr>
                <w:b/>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C0C0C0"/>
          </w:tcPr>
          <w:p w14:paraId="1FCF06DA" w14:textId="77777777" w:rsidR="001A2426" w:rsidRPr="00715613" w:rsidRDefault="001A2426" w:rsidP="009C7C26">
            <w:pPr>
              <w:jc w:val="center"/>
              <w:rPr>
                <w:b/>
                <w:sz w:val="20"/>
                <w:szCs w:val="20"/>
              </w:rPr>
            </w:pPr>
          </w:p>
          <w:p w14:paraId="644697C2" w14:textId="77777777" w:rsidR="001A2426" w:rsidRPr="00715613" w:rsidRDefault="001A2426" w:rsidP="009C7C26">
            <w:pPr>
              <w:jc w:val="center"/>
              <w:rPr>
                <w:b/>
                <w:sz w:val="20"/>
                <w:szCs w:val="20"/>
              </w:rPr>
            </w:pPr>
          </w:p>
          <w:p w14:paraId="0338E105" w14:textId="77777777" w:rsidR="001A2426" w:rsidRPr="00715613" w:rsidRDefault="001A2426" w:rsidP="009C7C26">
            <w:pPr>
              <w:jc w:val="center"/>
              <w:rPr>
                <w:b/>
                <w:sz w:val="20"/>
                <w:szCs w:val="20"/>
              </w:rPr>
            </w:pPr>
            <w:r w:rsidRPr="00715613">
              <w:rPr>
                <w:b/>
                <w:sz w:val="20"/>
                <w:szCs w:val="20"/>
              </w:rPr>
              <w:t>SMOTRI</w:t>
            </w:r>
          </w:p>
        </w:tc>
        <w:tc>
          <w:tcPr>
            <w:tcW w:w="1105" w:type="dxa"/>
            <w:tcBorders>
              <w:top w:val="single" w:sz="4" w:space="0" w:color="auto"/>
              <w:left w:val="single" w:sz="4" w:space="0" w:color="auto"/>
              <w:bottom w:val="single" w:sz="4" w:space="0" w:color="auto"/>
              <w:right w:val="single" w:sz="4" w:space="0" w:color="auto"/>
            </w:tcBorders>
            <w:shd w:val="clear" w:color="auto" w:fill="C0C0C0"/>
          </w:tcPr>
          <w:p w14:paraId="381D33BD" w14:textId="77777777" w:rsidR="001A2426" w:rsidRPr="00715613" w:rsidRDefault="001A2426" w:rsidP="009C7C26">
            <w:pPr>
              <w:jc w:val="center"/>
              <w:rPr>
                <w:b/>
                <w:sz w:val="20"/>
                <w:szCs w:val="20"/>
              </w:rPr>
            </w:pPr>
          </w:p>
          <w:p w14:paraId="5356B8F8" w14:textId="77777777" w:rsidR="001A2426" w:rsidRPr="00715613" w:rsidRDefault="001A2426" w:rsidP="009C7C26">
            <w:pPr>
              <w:jc w:val="center"/>
              <w:rPr>
                <w:b/>
                <w:sz w:val="20"/>
                <w:szCs w:val="20"/>
              </w:rPr>
            </w:pPr>
          </w:p>
          <w:p w14:paraId="4102F4BC" w14:textId="77777777" w:rsidR="001A2426" w:rsidRPr="00715613" w:rsidRDefault="001A2426" w:rsidP="009C7C26">
            <w:pPr>
              <w:jc w:val="center"/>
              <w:rPr>
                <w:b/>
                <w:sz w:val="20"/>
                <w:szCs w:val="20"/>
              </w:rPr>
            </w:pPr>
            <w:r w:rsidRPr="00715613">
              <w:rPr>
                <w:b/>
                <w:sz w:val="20"/>
                <w:szCs w:val="20"/>
              </w:rPr>
              <w:t>MERILA</w:t>
            </w:r>
          </w:p>
        </w:tc>
        <w:tc>
          <w:tcPr>
            <w:tcW w:w="1707" w:type="dxa"/>
            <w:tcBorders>
              <w:top w:val="single" w:sz="4" w:space="0" w:color="auto"/>
              <w:left w:val="single" w:sz="4" w:space="0" w:color="auto"/>
              <w:bottom w:val="single" w:sz="4" w:space="0" w:color="auto"/>
              <w:right w:val="single" w:sz="4" w:space="0" w:color="auto"/>
            </w:tcBorders>
            <w:shd w:val="clear" w:color="auto" w:fill="C0C0C0"/>
          </w:tcPr>
          <w:p w14:paraId="2973A6B1" w14:textId="77777777" w:rsidR="001A2426" w:rsidRPr="00715613" w:rsidRDefault="001A2426" w:rsidP="009C7C26">
            <w:pPr>
              <w:jc w:val="center"/>
              <w:rPr>
                <w:b/>
                <w:sz w:val="20"/>
                <w:szCs w:val="20"/>
              </w:rPr>
            </w:pPr>
          </w:p>
          <w:p w14:paraId="54CE9856" w14:textId="77777777" w:rsidR="001A2426" w:rsidRPr="00715613" w:rsidRDefault="001A2426" w:rsidP="009C7C26">
            <w:pPr>
              <w:jc w:val="center"/>
              <w:rPr>
                <w:b/>
                <w:sz w:val="20"/>
                <w:szCs w:val="20"/>
              </w:rPr>
            </w:pPr>
            <w:r w:rsidRPr="00715613">
              <w:rPr>
                <w:b/>
                <w:sz w:val="20"/>
                <w:szCs w:val="20"/>
              </w:rPr>
              <w:t>STANDARDI USPEŠNOSTI</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14:paraId="14B6F263" w14:textId="77777777" w:rsidR="001A2426" w:rsidRPr="00715613" w:rsidRDefault="001A2426" w:rsidP="007A3240">
            <w:pPr>
              <w:jc w:val="center"/>
              <w:rPr>
                <w:b/>
                <w:sz w:val="20"/>
                <w:szCs w:val="20"/>
              </w:rPr>
            </w:pPr>
          </w:p>
          <w:p w14:paraId="497D7CF5" w14:textId="77777777" w:rsidR="001A2426" w:rsidRPr="00715613" w:rsidRDefault="001A2426" w:rsidP="007A3240">
            <w:pPr>
              <w:jc w:val="center"/>
              <w:rPr>
                <w:b/>
                <w:sz w:val="20"/>
                <w:szCs w:val="20"/>
              </w:rPr>
            </w:pPr>
            <w:r w:rsidRPr="00715613">
              <w:rPr>
                <w:b/>
                <w:sz w:val="20"/>
                <w:szCs w:val="20"/>
              </w:rPr>
              <w:t>Realizacija</w:t>
            </w:r>
          </w:p>
          <w:p w14:paraId="6E2F974C" w14:textId="77777777" w:rsidR="001A2426" w:rsidRPr="00715613" w:rsidRDefault="001A2426" w:rsidP="009C7C26">
            <w:pPr>
              <w:jc w:val="center"/>
              <w:rPr>
                <w:b/>
                <w:sz w:val="20"/>
                <w:szCs w:val="20"/>
              </w:rPr>
            </w:pPr>
            <w:r w:rsidRPr="00715613">
              <w:rPr>
                <w:b/>
                <w:sz w:val="20"/>
                <w:szCs w:val="20"/>
              </w:rPr>
              <w:t>20</w:t>
            </w:r>
            <w:r w:rsidR="00B14111" w:rsidRPr="00715613">
              <w:rPr>
                <w:b/>
                <w:sz w:val="20"/>
                <w:szCs w:val="20"/>
              </w:rPr>
              <w:t>2</w:t>
            </w:r>
            <w:r w:rsidR="00534330" w:rsidRPr="00715613">
              <w:rPr>
                <w:b/>
                <w:sz w:val="20"/>
                <w:szCs w:val="20"/>
              </w:rPr>
              <w:t>1</w:t>
            </w:r>
          </w:p>
        </w:tc>
        <w:tc>
          <w:tcPr>
            <w:tcW w:w="1161" w:type="dxa"/>
            <w:tcBorders>
              <w:top w:val="single" w:sz="4" w:space="0" w:color="auto"/>
              <w:left w:val="single" w:sz="4" w:space="0" w:color="auto"/>
              <w:bottom w:val="single" w:sz="4" w:space="0" w:color="auto"/>
              <w:right w:val="single" w:sz="4" w:space="0" w:color="auto"/>
            </w:tcBorders>
            <w:shd w:val="clear" w:color="auto" w:fill="C0C0C0"/>
          </w:tcPr>
          <w:p w14:paraId="32CC25B6" w14:textId="77777777" w:rsidR="001A4EC3" w:rsidRPr="00715613" w:rsidRDefault="001A4EC3" w:rsidP="009C7C26">
            <w:pPr>
              <w:jc w:val="center"/>
              <w:rPr>
                <w:b/>
                <w:sz w:val="20"/>
                <w:szCs w:val="20"/>
              </w:rPr>
            </w:pPr>
          </w:p>
          <w:p w14:paraId="5CCF8E8F" w14:textId="77777777" w:rsidR="001A2426" w:rsidRPr="00715613" w:rsidRDefault="001A4EC3" w:rsidP="009C7C26">
            <w:pPr>
              <w:jc w:val="center"/>
              <w:rPr>
                <w:b/>
                <w:sz w:val="20"/>
                <w:szCs w:val="20"/>
              </w:rPr>
            </w:pPr>
            <w:r w:rsidRPr="00715613">
              <w:rPr>
                <w:b/>
                <w:sz w:val="20"/>
                <w:szCs w:val="20"/>
              </w:rPr>
              <w:t>Realizacija 202</w:t>
            </w:r>
            <w:r w:rsidR="00534330" w:rsidRPr="00715613">
              <w:rPr>
                <w:b/>
                <w:sz w:val="20"/>
                <w:szCs w:val="20"/>
              </w:rPr>
              <w:t>2</w:t>
            </w:r>
          </w:p>
        </w:tc>
        <w:tc>
          <w:tcPr>
            <w:tcW w:w="1137" w:type="dxa"/>
            <w:tcBorders>
              <w:top w:val="single" w:sz="4" w:space="0" w:color="auto"/>
              <w:left w:val="single" w:sz="4" w:space="0" w:color="auto"/>
              <w:bottom w:val="single" w:sz="4" w:space="0" w:color="auto"/>
              <w:right w:val="single" w:sz="4" w:space="0" w:color="auto"/>
            </w:tcBorders>
            <w:shd w:val="clear" w:color="auto" w:fill="C0C0C0"/>
          </w:tcPr>
          <w:p w14:paraId="219CDCD1" w14:textId="77777777" w:rsidR="001A2426" w:rsidRPr="00715613" w:rsidRDefault="001A2426" w:rsidP="009C7C26">
            <w:pPr>
              <w:jc w:val="center"/>
              <w:rPr>
                <w:b/>
                <w:sz w:val="20"/>
                <w:szCs w:val="20"/>
              </w:rPr>
            </w:pPr>
          </w:p>
          <w:p w14:paraId="19D001BD" w14:textId="77777777" w:rsidR="001A2426" w:rsidRPr="00715613" w:rsidRDefault="001A2426" w:rsidP="009C7C26">
            <w:pPr>
              <w:jc w:val="center"/>
              <w:rPr>
                <w:b/>
                <w:sz w:val="20"/>
                <w:szCs w:val="20"/>
              </w:rPr>
            </w:pPr>
            <w:r w:rsidRPr="00715613">
              <w:rPr>
                <w:b/>
                <w:sz w:val="20"/>
                <w:szCs w:val="20"/>
              </w:rPr>
              <w:t>Indeks</w:t>
            </w:r>
          </w:p>
          <w:p w14:paraId="5BDF71E5" w14:textId="77777777" w:rsidR="001A2426" w:rsidRPr="00715613" w:rsidRDefault="001A2426" w:rsidP="001A2426">
            <w:pPr>
              <w:jc w:val="center"/>
              <w:rPr>
                <w:b/>
                <w:sz w:val="20"/>
                <w:szCs w:val="20"/>
              </w:rPr>
            </w:pPr>
            <w:r w:rsidRPr="00715613">
              <w:rPr>
                <w:b/>
                <w:sz w:val="20"/>
                <w:szCs w:val="20"/>
              </w:rPr>
              <w:t>20</w:t>
            </w:r>
            <w:r w:rsidR="00B14111" w:rsidRPr="00715613">
              <w:rPr>
                <w:b/>
                <w:sz w:val="20"/>
                <w:szCs w:val="20"/>
              </w:rPr>
              <w:t>2</w:t>
            </w:r>
            <w:r w:rsidR="00534330" w:rsidRPr="00715613">
              <w:rPr>
                <w:b/>
                <w:sz w:val="20"/>
                <w:szCs w:val="20"/>
              </w:rPr>
              <w:t>1</w:t>
            </w:r>
            <w:r w:rsidRPr="00715613">
              <w:rPr>
                <w:b/>
                <w:sz w:val="20"/>
                <w:szCs w:val="20"/>
              </w:rPr>
              <w:t>/202</w:t>
            </w:r>
            <w:r w:rsidR="00534330" w:rsidRPr="00715613">
              <w:rPr>
                <w:b/>
                <w:sz w:val="20"/>
                <w:szCs w:val="20"/>
              </w:rPr>
              <w:t>2</w:t>
            </w:r>
          </w:p>
        </w:tc>
      </w:tr>
      <w:tr w:rsidR="00B14111" w:rsidRPr="00715613" w14:paraId="7B28FAC5"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66B6B6D0" w14:textId="77777777" w:rsidR="00B14111" w:rsidRPr="00715613" w:rsidRDefault="00B14111" w:rsidP="00B14111">
            <w:pPr>
              <w:rPr>
                <w:b/>
                <w:i/>
                <w:sz w:val="20"/>
                <w:szCs w:val="20"/>
              </w:rPr>
            </w:pPr>
          </w:p>
          <w:p w14:paraId="0A903B3B" w14:textId="77777777" w:rsidR="00B14111" w:rsidRPr="00715613" w:rsidRDefault="00B14111" w:rsidP="00B14111">
            <w:pPr>
              <w:jc w:val="center"/>
              <w:rPr>
                <w:b/>
                <w:i/>
                <w:sz w:val="20"/>
                <w:szCs w:val="20"/>
              </w:rPr>
            </w:pPr>
            <w:r w:rsidRPr="00715613">
              <w:rPr>
                <w:b/>
                <w:i/>
                <w:sz w:val="20"/>
                <w:szCs w:val="20"/>
              </w:rPr>
              <w:t>REALIZACIJA PRIHODKOV</w:t>
            </w:r>
          </w:p>
          <w:p w14:paraId="5A3D0EF7" w14:textId="77777777" w:rsidR="00B14111" w:rsidRPr="00715613" w:rsidRDefault="00B14111" w:rsidP="00B14111">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7373ECF9" w14:textId="77777777" w:rsidR="00B14111" w:rsidRPr="00715613" w:rsidRDefault="00B14111" w:rsidP="00B14111">
            <w:pPr>
              <w:rPr>
                <w:b/>
                <w:sz w:val="20"/>
                <w:szCs w:val="20"/>
              </w:rPr>
            </w:pPr>
          </w:p>
          <w:p w14:paraId="41570518" w14:textId="77777777" w:rsidR="00B14111" w:rsidRPr="00715613" w:rsidRDefault="00B14111" w:rsidP="00B14111">
            <w:pPr>
              <w:rPr>
                <w:sz w:val="20"/>
                <w:szCs w:val="20"/>
              </w:rPr>
            </w:pPr>
            <w:r w:rsidRPr="00715613">
              <w:rPr>
                <w:sz w:val="20"/>
                <w:szCs w:val="20"/>
              </w:rPr>
              <w:t>Pridobivanje finančnih sredstev od plačnikov storitev</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426B2E47" w14:textId="77777777" w:rsidR="00B14111" w:rsidRPr="00715613" w:rsidRDefault="00B14111" w:rsidP="00B14111">
            <w:pPr>
              <w:rPr>
                <w:sz w:val="20"/>
                <w:szCs w:val="20"/>
              </w:rPr>
            </w:pPr>
          </w:p>
          <w:p w14:paraId="24DB3B5A" w14:textId="77777777" w:rsidR="00B14111" w:rsidRPr="00715613" w:rsidRDefault="00B14111" w:rsidP="00B14111">
            <w:pPr>
              <w:rPr>
                <w:b/>
                <w:sz w:val="20"/>
                <w:szCs w:val="20"/>
              </w:rPr>
            </w:pPr>
            <w:r w:rsidRPr="00715613">
              <w:rPr>
                <w:sz w:val="20"/>
                <w:szCs w:val="20"/>
              </w:rPr>
              <w:t>Vrednost v €</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0980B235" w14:textId="77777777" w:rsidR="00B14111" w:rsidRPr="00715613" w:rsidRDefault="00B14111" w:rsidP="00B14111">
            <w:pPr>
              <w:jc w:val="left"/>
              <w:rPr>
                <w:b/>
                <w:sz w:val="20"/>
                <w:szCs w:val="20"/>
              </w:rPr>
            </w:pPr>
          </w:p>
          <w:p w14:paraId="29414BCF" w14:textId="77777777" w:rsidR="00B14111" w:rsidRPr="00715613" w:rsidRDefault="00B14111" w:rsidP="00B14111">
            <w:pPr>
              <w:jc w:val="left"/>
              <w:rPr>
                <w:sz w:val="20"/>
                <w:szCs w:val="20"/>
              </w:rPr>
            </w:pPr>
            <w:r w:rsidRPr="00715613">
              <w:rPr>
                <w:sz w:val="20"/>
                <w:szCs w:val="20"/>
              </w:rPr>
              <w:t>100 % realizacija načrtovanega letnega obsega prihodkov</w:t>
            </w:r>
          </w:p>
          <w:p w14:paraId="490612A6" w14:textId="77777777" w:rsidR="00B14111" w:rsidRPr="00715613" w:rsidRDefault="00B14111" w:rsidP="00B14111">
            <w:pPr>
              <w:jc w:val="center"/>
              <w:rPr>
                <w:sz w:val="20"/>
                <w:szCs w:val="20"/>
              </w:rPr>
            </w:pPr>
            <w:r w:rsidRPr="00715613">
              <w:rPr>
                <w:sz w:val="20"/>
                <w:szCs w:val="20"/>
              </w:rPr>
              <w:t>(plan=3.</w:t>
            </w:r>
            <w:r w:rsidR="00351365" w:rsidRPr="00715613">
              <w:rPr>
                <w:sz w:val="20"/>
                <w:szCs w:val="20"/>
              </w:rPr>
              <w:t>986.900</w:t>
            </w:r>
            <w:r w:rsidRPr="00715613">
              <w:rPr>
                <w:sz w:val="20"/>
                <w:szCs w:val="20"/>
              </w:rPr>
              <w:t>€)</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09064AF7" w14:textId="77777777" w:rsidR="00B14111" w:rsidRPr="00715613" w:rsidRDefault="00351365" w:rsidP="00B14111">
            <w:pPr>
              <w:jc w:val="center"/>
              <w:rPr>
                <w:b/>
                <w:sz w:val="20"/>
                <w:szCs w:val="20"/>
              </w:rPr>
            </w:pPr>
            <w:r w:rsidRPr="00715613">
              <w:rPr>
                <w:b/>
                <w:sz w:val="20"/>
                <w:szCs w:val="20"/>
              </w:rPr>
              <w:t>104</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5176A558" w14:textId="5C3B5C2B" w:rsidR="00B14111" w:rsidRPr="00715613" w:rsidRDefault="0021505F" w:rsidP="00B14111">
            <w:pPr>
              <w:jc w:val="center"/>
              <w:rPr>
                <w:b/>
                <w:sz w:val="20"/>
                <w:szCs w:val="20"/>
              </w:rPr>
            </w:pPr>
            <w:r w:rsidRPr="00715613">
              <w:rPr>
                <w:b/>
                <w:sz w:val="20"/>
                <w:szCs w:val="20"/>
              </w:rPr>
              <w:t>106</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4FB202F9" w14:textId="38236B6C" w:rsidR="00B14111" w:rsidRPr="00715613" w:rsidRDefault="0021505F" w:rsidP="00B14111">
            <w:pPr>
              <w:jc w:val="center"/>
              <w:rPr>
                <w:b/>
                <w:sz w:val="20"/>
                <w:szCs w:val="20"/>
              </w:rPr>
            </w:pPr>
            <w:r w:rsidRPr="00715613">
              <w:rPr>
                <w:b/>
                <w:sz w:val="20"/>
                <w:szCs w:val="20"/>
              </w:rPr>
              <w:t>102</w:t>
            </w:r>
          </w:p>
        </w:tc>
      </w:tr>
      <w:tr w:rsidR="00B14111" w:rsidRPr="00715613" w14:paraId="26B96351"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6E29627B" w14:textId="77777777" w:rsidR="00B14111" w:rsidRPr="00715613" w:rsidRDefault="00B14111" w:rsidP="00B14111">
            <w:pPr>
              <w:rPr>
                <w:b/>
                <w:i/>
                <w:sz w:val="20"/>
                <w:szCs w:val="20"/>
              </w:rPr>
            </w:pPr>
          </w:p>
          <w:p w14:paraId="44B3FFE5" w14:textId="77777777" w:rsidR="00B14111" w:rsidRPr="00715613" w:rsidRDefault="00B14111" w:rsidP="00B14111">
            <w:pPr>
              <w:jc w:val="center"/>
              <w:rPr>
                <w:b/>
                <w:i/>
                <w:sz w:val="20"/>
                <w:szCs w:val="20"/>
              </w:rPr>
            </w:pPr>
            <w:r w:rsidRPr="00715613">
              <w:rPr>
                <w:b/>
                <w:i/>
                <w:sz w:val="20"/>
                <w:szCs w:val="20"/>
              </w:rPr>
              <w:t xml:space="preserve">REALIZACIJA PRIHODKOV  </w:t>
            </w:r>
          </w:p>
          <w:p w14:paraId="486CCDBB" w14:textId="77777777" w:rsidR="00B14111" w:rsidRPr="00715613" w:rsidRDefault="00B14111" w:rsidP="00B14111">
            <w:pPr>
              <w:jc w:val="center"/>
              <w:rPr>
                <w:b/>
                <w:i/>
                <w:sz w:val="20"/>
                <w:szCs w:val="20"/>
              </w:rPr>
            </w:pPr>
            <w:r w:rsidRPr="00715613">
              <w:rPr>
                <w:b/>
                <w:i/>
                <w:sz w:val="20"/>
                <w:szCs w:val="20"/>
              </w:rPr>
              <w:t>OSKRBE</w:t>
            </w:r>
          </w:p>
          <w:p w14:paraId="111D5B19" w14:textId="77777777" w:rsidR="00B14111" w:rsidRPr="00715613" w:rsidRDefault="00B14111" w:rsidP="00B14111">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2E3C9198" w14:textId="77777777" w:rsidR="00B14111" w:rsidRPr="00715613" w:rsidRDefault="00B14111" w:rsidP="00B14111">
            <w:pPr>
              <w:rPr>
                <w:b/>
                <w:sz w:val="20"/>
                <w:szCs w:val="20"/>
              </w:rPr>
            </w:pPr>
          </w:p>
          <w:p w14:paraId="64AA40F2" w14:textId="77777777" w:rsidR="00B14111" w:rsidRPr="00715613" w:rsidRDefault="00B14111" w:rsidP="00B14111">
            <w:pPr>
              <w:rPr>
                <w:sz w:val="20"/>
                <w:szCs w:val="20"/>
              </w:rPr>
            </w:pPr>
            <w:r w:rsidRPr="00715613">
              <w:rPr>
                <w:sz w:val="20"/>
                <w:szCs w:val="20"/>
              </w:rPr>
              <w:t>Pridobivanje finančnih sredstev plačnikov storitev oskrbe</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728A5DC0" w14:textId="77777777" w:rsidR="00B14111" w:rsidRPr="00715613" w:rsidRDefault="00B14111" w:rsidP="00B14111">
            <w:pPr>
              <w:rPr>
                <w:sz w:val="20"/>
                <w:szCs w:val="20"/>
              </w:rPr>
            </w:pPr>
          </w:p>
          <w:p w14:paraId="413B86C9" w14:textId="77777777" w:rsidR="00B14111" w:rsidRPr="00715613" w:rsidRDefault="00B14111" w:rsidP="00B14111">
            <w:pPr>
              <w:rPr>
                <w:sz w:val="20"/>
                <w:szCs w:val="20"/>
              </w:rPr>
            </w:pPr>
            <w:r w:rsidRPr="00715613">
              <w:rPr>
                <w:sz w:val="20"/>
                <w:szCs w:val="20"/>
              </w:rPr>
              <w:t>Vrednost v €</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23AEA690" w14:textId="77777777" w:rsidR="00B14111" w:rsidRPr="00715613" w:rsidRDefault="00B14111" w:rsidP="00B14111">
            <w:pPr>
              <w:jc w:val="left"/>
              <w:rPr>
                <w:b/>
                <w:sz w:val="20"/>
                <w:szCs w:val="20"/>
              </w:rPr>
            </w:pPr>
          </w:p>
          <w:p w14:paraId="7E38981C" w14:textId="77777777" w:rsidR="00B14111" w:rsidRPr="00715613" w:rsidRDefault="00B14111" w:rsidP="00B14111">
            <w:pPr>
              <w:jc w:val="left"/>
              <w:rPr>
                <w:sz w:val="20"/>
                <w:szCs w:val="20"/>
              </w:rPr>
            </w:pPr>
            <w:r w:rsidRPr="00715613">
              <w:rPr>
                <w:sz w:val="20"/>
                <w:szCs w:val="20"/>
              </w:rPr>
              <w:t>100 % realizacija načrtovanega letnega obsega prihodkov oskrbe</w:t>
            </w:r>
          </w:p>
          <w:p w14:paraId="5C30540B" w14:textId="77777777" w:rsidR="00B14111" w:rsidRPr="00715613" w:rsidRDefault="00B14111" w:rsidP="00B14111">
            <w:pPr>
              <w:jc w:val="left"/>
              <w:rPr>
                <w:b/>
                <w:sz w:val="20"/>
                <w:szCs w:val="20"/>
              </w:rPr>
            </w:pPr>
            <w:r w:rsidRPr="00715613">
              <w:rPr>
                <w:sz w:val="20"/>
                <w:szCs w:val="20"/>
              </w:rPr>
              <w:t>(plan=</w:t>
            </w:r>
            <w:r w:rsidR="00351365" w:rsidRPr="00715613">
              <w:rPr>
                <w:sz w:val="20"/>
                <w:szCs w:val="20"/>
              </w:rPr>
              <w:t>2.043.400</w:t>
            </w:r>
            <w:r w:rsidRPr="00715613">
              <w:rPr>
                <w:sz w:val="20"/>
                <w:szCs w:val="20"/>
              </w:rPr>
              <w:t xml:space="preserve"> €)</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45151D29" w14:textId="77777777" w:rsidR="00B14111" w:rsidRPr="00715613" w:rsidRDefault="00351365" w:rsidP="00B14111">
            <w:pPr>
              <w:jc w:val="center"/>
              <w:rPr>
                <w:b/>
                <w:sz w:val="20"/>
                <w:szCs w:val="20"/>
              </w:rPr>
            </w:pPr>
            <w:r w:rsidRPr="00715613">
              <w:rPr>
                <w:b/>
                <w:sz w:val="20"/>
                <w:szCs w:val="20"/>
              </w:rPr>
              <w:t>103</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560C8EB3" w14:textId="39C92C24" w:rsidR="00B14111" w:rsidRPr="00715613" w:rsidRDefault="0021505F" w:rsidP="00B14111">
            <w:pPr>
              <w:jc w:val="center"/>
              <w:rPr>
                <w:b/>
                <w:sz w:val="20"/>
                <w:szCs w:val="20"/>
              </w:rPr>
            </w:pPr>
            <w:r w:rsidRPr="00715613">
              <w:rPr>
                <w:b/>
                <w:sz w:val="20"/>
                <w:szCs w:val="20"/>
              </w:rPr>
              <w:t>105</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3ACB5CF1" w14:textId="62028F76" w:rsidR="00B14111" w:rsidRPr="00715613" w:rsidRDefault="0021505F" w:rsidP="00B14111">
            <w:pPr>
              <w:jc w:val="center"/>
              <w:rPr>
                <w:b/>
                <w:sz w:val="20"/>
                <w:szCs w:val="20"/>
              </w:rPr>
            </w:pPr>
            <w:r w:rsidRPr="00715613">
              <w:rPr>
                <w:b/>
                <w:sz w:val="20"/>
                <w:szCs w:val="20"/>
              </w:rPr>
              <w:t>102</w:t>
            </w:r>
          </w:p>
        </w:tc>
      </w:tr>
      <w:tr w:rsidR="00B14111" w:rsidRPr="00715613" w14:paraId="6B88153E" w14:textId="77777777" w:rsidTr="007A3240">
        <w:trPr>
          <w:trHeight w:val="994"/>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3123E521" w14:textId="77777777" w:rsidR="00B14111" w:rsidRPr="00715613" w:rsidRDefault="00B14111" w:rsidP="00B14111">
            <w:pPr>
              <w:rPr>
                <w:b/>
                <w:i/>
                <w:sz w:val="20"/>
                <w:szCs w:val="20"/>
              </w:rPr>
            </w:pPr>
          </w:p>
          <w:p w14:paraId="491A0080" w14:textId="77777777" w:rsidR="00B14111" w:rsidRPr="00715613" w:rsidRDefault="00B14111" w:rsidP="00B14111">
            <w:pPr>
              <w:jc w:val="center"/>
              <w:rPr>
                <w:b/>
                <w:i/>
                <w:sz w:val="20"/>
                <w:szCs w:val="20"/>
              </w:rPr>
            </w:pPr>
            <w:r w:rsidRPr="00715613">
              <w:rPr>
                <w:b/>
                <w:i/>
                <w:sz w:val="20"/>
                <w:szCs w:val="20"/>
              </w:rPr>
              <w:t>REALIZACIJA PRIHODKOV ZDRAVSTVENE NEGE</w:t>
            </w: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0591FC5B" w14:textId="77777777" w:rsidR="00B14111" w:rsidRPr="00715613" w:rsidRDefault="00B14111" w:rsidP="00B14111">
            <w:pPr>
              <w:rPr>
                <w:b/>
                <w:sz w:val="20"/>
                <w:szCs w:val="20"/>
              </w:rPr>
            </w:pPr>
          </w:p>
          <w:p w14:paraId="4C8AD7F8" w14:textId="77777777" w:rsidR="00B14111" w:rsidRPr="00715613" w:rsidRDefault="00B14111" w:rsidP="00B14111">
            <w:pPr>
              <w:rPr>
                <w:sz w:val="20"/>
                <w:szCs w:val="20"/>
              </w:rPr>
            </w:pPr>
            <w:r w:rsidRPr="00715613">
              <w:rPr>
                <w:sz w:val="20"/>
                <w:szCs w:val="20"/>
              </w:rPr>
              <w:t>Pridobivanje finančnih sredstev ZZZS</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058C25AE" w14:textId="77777777" w:rsidR="00B14111" w:rsidRPr="00715613" w:rsidRDefault="00B14111" w:rsidP="00B14111">
            <w:pPr>
              <w:rPr>
                <w:sz w:val="20"/>
                <w:szCs w:val="20"/>
              </w:rPr>
            </w:pPr>
          </w:p>
          <w:p w14:paraId="6C8E3CDB" w14:textId="77777777" w:rsidR="00B14111" w:rsidRPr="00715613" w:rsidRDefault="00B14111" w:rsidP="00B14111">
            <w:pPr>
              <w:rPr>
                <w:sz w:val="20"/>
                <w:szCs w:val="20"/>
              </w:rPr>
            </w:pPr>
            <w:r w:rsidRPr="00715613">
              <w:rPr>
                <w:sz w:val="20"/>
                <w:szCs w:val="20"/>
              </w:rPr>
              <w:t>Vrednost v €</w:t>
            </w:r>
          </w:p>
          <w:p w14:paraId="27C183B0" w14:textId="77777777" w:rsidR="00B14111" w:rsidRPr="00715613" w:rsidRDefault="00B14111" w:rsidP="00B14111">
            <w:pPr>
              <w:rPr>
                <w:sz w:val="20"/>
                <w:szCs w:val="20"/>
              </w:rPr>
            </w:pPr>
          </w:p>
          <w:p w14:paraId="45E5C098" w14:textId="77777777" w:rsidR="00B14111" w:rsidRPr="00715613" w:rsidRDefault="00B14111" w:rsidP="00B14111">
            <w:pPr>
              <w:rPr>
                <w:sz w:val="20"/>
                <w:szCs w:val="20"/>
              </w:rPr>
            </w:pPr>
          </w:p>
          <w:p w14:paraId="1A1A4FE7" w14:textId="77777777" w:rsidR="00B14111" w:rsidRPr="00715613" w:rsidRDefault="00B14111" w:rsidP="00B14111">
            <w:pPr>
              <w:rPr>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E780BBC" w14:textId="77777777" w:rsidR="00B14111" w:rsidRPr="00715613" w:rsidRDefault="00B14111" w:rsidP="00B14111">
            <w:pPr>
              <w:jc w:val="left"/>
              <w:rPr>
                <w:b/>
                <w:sz w:val="20"/>
                <w:szCs w:val="20"/>
              </w:rPr>
            </w:pPr>
          </w:p>
          <w:p w14:paraId="5E671BB0" w14:textId="77777777" w:rsidR="00B14111" w:rsidRPr="00715613" w:rsidRDefault="00B14111" w:rsidP="00B14111">
            <w:pPr>
              <w:jc w:val="left"/>
              <w:rPr>
                <w:sz w:val="20"/>
                <w:szCs w:val="20"/>
              </w:rPr>
            </w:pPr>
            <w:r w:rsidRPr="00715613">
              <w:rPr>
                <w:sz w:val="20"/>
                <w:szCs w:val="20"/>
              </w:rPr>
              <w:t xml:space="preserve">100 % realizacija načrtovanega letnega obsega prihodkov  </w:t>
            </w:r>
            <w:proofErr w:type="spellStart"/>
            <w:r w:rsidRPr="00715613">
              <w:rPr>
                <w:sz w:val="20"/>
                <w:szCs w:val="20"/>
              </w:rPr>
              <w:t>zdr</w:t>
            </w:r>
            <w:proofErr w:type="spellEnd"/>
            <w:r w:rsidRPr="00715613">
              <w:rPr>
                <w:sz w:val="20"/>
                <w:szCs w:val="20"/>
              </w:rPr>
              <w:t>. nege</w:t>
            </w:r>
          </w:p>
          <w:p w14:paraId="349E1A76" w14:textId="77777777" w:rsidR="00B14111" w:rsidRPr="00715613" w:rsidRDefault="00B14111" w:rsidP="00B14111">
            <w:pPr>
              <w:jc w:val="left"/>
              <w:rPr>
                <w:sz w:val="20"/>
                <w:szCs w:val="20"/>
              </w:rPr>
            </w:pPr>
            <w:r w:rsidRPr="00715613">
              <w:rPr>
                <w:sz w:val="20"/>
                <w:szCs w:val="20"/>
              </w:rPr>
              <w:t>(plan=</w:t>
            </w:r>
            <w:r w:rsidR="00351365" w:rsidRPr="00715613">
              <w:rPr>
                <w:sz w:val="20"/>
                <w:szCs w:val="20"/>
              </w:rPr>
              <w:t>1.223.000</w:t>
            </w:r>
            <w:r w:rsidRPr="00715613">
              <w:rPr>
                <w:sz w:val="20"/>
                <w:szCs w:val="20"/>
              </w:rPr>
              <w:t xml:space="preserve"> €)</w:t>
            </w:r>
          </w:p>
        </w:tc>
        <w:tc>
          <w:tcPr>
            <w:tcW w:w="1161" w:type="dxa"/>
            <w:tcBorders>
              <w:top w:val="single" w:sz="4" w:space="0" w:color="auto"/>
              <w:left w:val="single" w:sz="4" w:space="0" w:color="auto"/>
              <w:bottom w:val="single" w:sz="4" w:space="0" w:color="auto"/>
              <w:right w:val="single" w:sz="4" w:space="0" w:color="auto"/>
            </w:tcBorders>
            <w:vAlign w:val="center"/>
          </w:tcPr>
          <w:p w14:paraId="3069ED72" w14:textId="77777777" w:rsidR="00B14111" w:rsidRPr="00715613" w:rsidRDefault="00351365" w:rsidP="00B14111">
            <w:pPr>
              <w:jc w:val="center"/>
              <w:rPr>
                <w:b/>
                <w:sz w:val="20"/>
                <w:szCs w:val="20"/>
              </w:rPr>
            </w:pPr>
            <w:r w:rsidRPr="00715613">
              <w:rPr>
                <w:b/>
                <w:sz w:val="20"/>
                <w:szCs w:val="20"/>
              </w:rPr>
              <w:t>101</w:t>
            </w: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tcPr>
          <w:p w14:paraId="6AC6FA50" w14:textId="621FBCFA" w:rsidR="00B14111" w:rsidRPr="00715613" w:rsidRDefault="0021505F" w:rsidP="00B14111">
            <w:pPr>
              <w:jc w:val="center"/>
              <w:rPr>
                <w:b/>
                <w:sz w:val="20"/>
                <w:szCs w:val="20"/>
              </w:rPr>
            </w:pPr>
            <w:r w:rsidRPr="00715613">
              <w:rPr>
                <w:b/>
                <w:sz w:val="20"/>
                <w:szCs w:val="20"/>
              </w:rPr>
              <w:t>108</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6E7DCF56" w14:textId="60D8D14D" w:rsidR="00B14111" w:rsidRPr="00715613" w:rsidRDefault="0021505F" w:rsidP="00B14111">
            <w:pPr>
              <w:jc w:val="center"/>
              <w:rPr>
                <w:b/>
                <w:sz w:val="20"/>
                <w:szCs w:val="20"/>
              </w:rPr>
            </w:pPr>
            <w:r w:rsidRPr="00715613">
              <w:rPr>
                <w:b/>
                <w:sz w:val="20"/>
                <w:szCs w:val="20"/>
              </w:rPr>
              <w:t>107</w:t>
            </w:r>
          </w:p>
        </w:tc>
      </w:tr>
      <w:tr w:rsidR="00B14111" w:rsidRPr="00715613" w14:paraId="3452C9C1" w14:textId="77777777" w:rsidTr="007A3240">
        <w:trPr>
          <w:jc w:val="center"/>
        </w:trPr>
        <w:tc>
          <w:tcPr>
            <w:tcW w:w="1661" w:type="dxa"/>
            <w:tcBorders>
              <w:top w:val="single" w:sz="4" w:space="0" w:color="auto"/>
              <w:left w:val="single" w:sz="4" w:space="0" w:color="auto"/>
              <w:bottom w:val="single" w:sz="4" w:space="0" w:color="auto"/>
              <w:right w:val="single" w:sz="4" w:space="0" w:color="auto"/>
            </w:tcBorders>
            <w:shd w:val="clear" w:color="auto" w:fill="FFFFFF"/>
          </w:tcPr>
          <w:p w14:paraId="5EA3E73A" w14:textId="77777777" w:rsidR="00B14111" w:rsidRPr="00715613" w:rsidRDefault="00B14111" w:rsidP="00B14111">
            <w:pPr>
              <w:rPr>
                <w:b/>
                <w:i/>
                <w:sz w:val="20"/>
                <w:szCs w:val="20"/>
              </w:rPr>
            </w:pPr>
          </w:p>
          <w:p w14:paraId="50EA9813" w14:textId="77777777" w:rsidR="00B14111" w:rsidRPr="00715613" w:rsidRDefault="00B14111" w:rsidP="00B14111">
            <w:pPr>
              <w:jc w:val="center"/>
              <w:rPr>
                <w:b/>
                <w:i/>
                <w:sz w:val="20"/>
                <w:szCs w:val="20"/>
              </w:rPr>
            </w:pPr>
            <w:r w:rsidRPr="00715613">
              <w:rPr>
                <w:b/>
                <w:i/>
                <w:sz w:val="20"/>
                <w:szCs w:val="20"/>
              </w:rPr>
              <w:t>RAVNANJE S FINANČNIMI SREDSTVI</w:t>
            </w:r>
          </w:p>
          <w:p w14:paraId="52D90258" w14:textId="77777777" w:rsidR="00B14111" w:rsidRPr="00715613" w:rsidRDefault="00B14111" w:rsidP="00B14111">
            <w:pPr>
              <w:jc w:val="center"/>
              <w:rPr>
                <w:b/>
                <w:i/>
                <w:sz w:val="20"/>
                <w:szCs w:val="20"/>
              </w:rPr>
            </w:pPr>
          </w:p>
        </w:tc>
        <w:tc>
          <w:tcPr>
            <w:tcW w:w="1239" w:type="dxa"/>
            <w:tcBorders>
              <w:top w:val="single" w:sz="4" w:space="0" w:color="auto"/>
              <w:left w:val="single" w:sz="4" w:space="0" w:color="auto"/>
              <w:bottom w:val="single" w:sz="4" w:space="0" w:color="auto"/>
              <w:right w:val="single" w:sz="4" w:space="0" w:color="auto"/>
            </w:tcBorders>
            <w:shd w:val="clear" w:color="auto" w:fill="FFFFFF"/>
          </w:tcPr>
          <w:p w14:paraId="6A3BC3F5" w14:textId="77777777" w:rsidR="00B14111" w:rsidRPr="00715613" w:rsidRDefault="00B14111" w:rsidP="00B14111">
            <w:pPr>
              <w:rPr>
                <w:b/>
                <w:sz w:val="20"/>
                <w:szCs w:val="20"/>
              </w:rPr>
            </w:pPr>
          </w:p>
          <w:p w14:paraId="11D96D9E" w14:textId="77777777" w:rsidR="00B14111" w:rsidRPr="00715613" w:rsidRDefault="00B14111" w:rsidP="00B14111">
            <w:pPr>
              <w:rPr>
                <w:sz w:val="20"/>
                <w:szCs w:val="20"/>
              </w:rPr>
            </w:pPr>
            <w:r w:rsidRPr="00715613">
              <w:rPr>
                <w:sz w:val="20"/>
                <w:szCs w:val="20"/>
              </w:rPr>
              <w:t>Presežek prihodkov nad odhodki</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14:paraId="5D4EF12E" w14:textId="77777777" w:rsidR="00B14111" w:rsidRPr="00715613" w:rsidRDefault="00B14111" w:rsidP="00B14111">
            <w:pPr>
              <w:rPr>
                <w:sz w:val="20"/>
                <w:szCs w:val="20"/>
              </w:rPr>
            </w:pPr>
          </w:p>
          <w:p w14:paraId="3887670D" w14:textId="77777777" w:rsidR="00B14111" w:rsidRPr="00715613" w:rsidRDefault="00B14111" w:rsidP="00B14111">
            <w:pPr>
              <w:rPr>
                <w:sz w:val="20"/>
                <w:szCs w:val="20"/>
              </w:rPr>
            </w:pPr>
            <w:r w:rsidRPr="00715613">
              <w:rPr>
                <w:sz w:val="20"/>
                <w:szCs w:val="20"/>
              </w:rPr>
              <w:t>Realizacija prihodkov v primerjavi z odhodki:  indeks = (</w:t>
            </w:r>
            <w:proofErr w:type="spellStart"/>
            <w:r w:rsidRPr="00715613">
              <w:rPr>
                <w:sz w:val="20"/>
                <w:szCs w:val="20"/>
              </w:rPr>
              <w:t>prih</w:t>
            </w:r>
            <w:proofErr w:type="spellEnd"/>
            <w:r w:rsidRPr="00715613">
              <w:rPr>
                <w:sz w:val="20"/>
                <w:szCs w:val="20"/>
              </w:rPr>
              <w:t xml:space="preserve"> / </w:t>
            </w:r>
            <w:proofErr w:type="spellStart"/>
            <w:r w:rsidRPr="00715613">
              <w:rPr>
                <w:sz w:val="20"/>
                <w:szCs w:val="20"/>
              </w:rPr>
              <w:t>odh</w:t>
            </w:r>
            <w:proofErr w:type="spellEnd"/>
            <w:r w:rsidRPr="00715613">
              <w:rPr>
                <w:sz w:val="20"/>
                <w:szCs w:val="20"/>
              </w:rPr>
              <w:t>)</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14:paraId="3D89226F" w14:textId="77777777" w:rsidR="00B14111" w:rsidRPr="00715613" w:rsidRDefault="00B14111" w:rsidP="00B14111">
            <w:pPr>
              <w:jc w:val="left"/>
              <w:rPr>
                <w:b/>
                <w:sz w:val="20"/>
                <w:szCs w:val="20"/>
              </w:rPr>
            </w:pPr>
          </w:p>
          <w:p w14:paraId="50FAC574" w14:textId="77777777" w:rsidR="00B14111" w:rsidRPr="00715613" w:rsidRDefault="00B14111" w:rsidP="00B14111">
            <w:pPr>
              <w:jc w:val="left"/>
              <w:rPr>
                <w:sz w:val="20"/>
                <w:szCs w:val="20"/>
              </w:rPr>
            </w:pPr>
            <w:r w:rsidRPr="00715613">
              <w:rPr>
                <w:sz w:val="20"/>
                <w:szCs w:val="20"/>
              </w:rPr>
              <w:t>Indeks (</w:t>
            </w:r>
            <w:proofErr w:type="spellStart"/>
            <w:r w:rsidRPr="00715613">
              <w:rPr>
                <w:sz w:val="20"/>
                <w:szCs w:val="20"/>
              </w:rPr>
              <w:t>Ix</w:t>
            </w:r>
            <w:proofErr w:type="spellEnd"/>
            <w:r w:rsidRPr="00715613">
              <w:rPr>
                <w:sz w:val="20"/>
                <w:szCs w:val="20"/>
              </w:rPr>
              <w:t>) je enak ali večji od 1,00</w:t>
            </w:r>
          </w:p>
          <w:p w14:paraId="3F75D7C5" w14:textId="77777777" w:rsidR="00B14111" w:rsidRPr="00715613" w:rsidRDefault="00B14111" w:rsidP="00B14111">
            <w:pPr>
              <w:jc w:val="left"/>
              <w:rPr>
                <w:b/>
                <w:sz w:val="20"/>
                <w:szCs w:val="20"/>
              </w:rPr>
            </w:pPr>
          </w:p>
        </w:tc>
        <w:tc>
          <w:tcPr>
            <w:tcW w:w="1161" w:type="dxa"/>
            <w:tcBorders>
              <w:top w:val="single" w:sz="4" w:space="0" w:color="auto"/>
              <w:left w:val="single" w:sz="4" w:space="0" w:color="auto"/>
              <w:bottom w:val="single" w:sz="4" w:space="0" w:color="auto"/>
              <w:right w:val="single" w:sz="4" w:space="0" w:color="auto"/>
            </w:tcBorders>
            <w:vAlign w:val="center"/>
          </w:tcPr>
          <w:p w14:paraId="26E3783C" w14:textId="77777777" w:rsidR="00B14111" w:rsidRPr="00715613" w:rsidRDefault="00351365" w:rsidP="00B14111">
            <w:pPr>
              <w:jc w:val="center"/>
              <w:rPr>
                <w:b/>
                <w:sz w:val="20"/>
                <w:szCs w:val="20"/>
              </w:rPr>
            </w:pPr>
            <w:r w:rsidRPr="00715613">
              <w:rPr>
                <w:b/>
                <w:sz w:val="20"/>
                <w:szCs w:val="20"/>
              </w:rPr>
              <w:t>106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14:paraId="7F885D33" w14:textId="6BD1D604" w:rsidR="00B14111" w:rsidRPr="00715613" w:rsidRDefault="0021505F" w:rsidP="00B14111">
            <w:pPr>
              <w:jc w:val="center"/>
              <w:rPr>
                <w:b/>
                <w:sz w:val="20"/>
                <w:szCs w:val="20"/>
              </w:rPr>
            </w:pPr>
            <w:r w:rsidRPr="00715613">
              <w:rPr>
                <w:b/>
                <w:sz w:val="20"/>
                <w:szCs w:val="20"/>
              </w:rPr>
              <w:t>103</w:t>
            </w:r>
          </w:p>
        </w:tc>
        <w:tc>
          <w:tcPr>
            <w:tcW w:w="1137" w:type="dxa"/>
            <w:tcBorders>
              <w:top w:val="single" w:sz="4" w:space="0" w:color="auto"/>
              <w:left w:val="single" w:sz="4" w:space="0" w:color="auto"/>
              <w:bottom w:val="single" w:sz="4" w:space="0" w:color="auto"/>
              <w:right w:val="single" w:sz="4" w:space="0" w:color="auto"/>
            </w:tcBorders>
            <w:shd w:val="clear" w:color="auto" w:fill="FFFFFF"/>
            <w:vAlign w:val="center"/>
          </w:tcPr>
          <w:p w14:paraId="2D6C71B4" w14:textId="1E70DFA8" w:rsidR="00B14111" w:rsidRPr="00715613" w:rsidRDefault="0021505F" w:rsidP="00B14111">
            <w:pPr>
              <w:jc w:val="center"/>
              <w:rPr>
                <w:b/>
                <w:sz w:val="20"/>
                <w:szCs w:val="20"/>
              </w:rPr>
            </w:pPr>
            <w:r w:rsidRPr="00715613">
              <w:rPr>
                <w:b/>
                <w:sz w:val="20"/>
                <w:szCs w:val="20"/>
              </w:rPr>
              <w:t>97</w:t>
            </w:r>
          </w:p>
        </w:tc>
      </w:tr>
    </w:tbl>
    <w:p w14:paraId="6712AFE7" w14:textId="77777777" w:rsidR="001F7776" w:rsidRPr="00715613" w:rsidRDefault="001F7776" w:rsidP="009C7C26">
      <w:pPr>
        <w:rPr>
          <w:sz w:val="20"/>
          <w:szCs w:val="20"/>
        </w:rPr>
      </w:pPr>
    </w:p>
    <w:p w14:paraId="52F31300" w14:textId="77777777" w:rsidR="00834067" w:rsidRPr="00715613" w:rsidRDefault="00834067" w:rsidP="009C7C26">
      <w:pPr>
        <w:rPr>
          <w:color w:val="FF0000"/>
          <w:sz w:val="20"/>
          <w:szCs w:val="20"/>
        </w:rPr>
      </w:pPr>
    </w:p>
    <w:p w14:paraId="522CB7EC" w14:textId="77777777" w:rsidR="00BD039B" w:rsidRPr="00715613" w:rsidRDefault="00815B4B" w:rsidP="009C7C26">
      <w:pPr>
        <w:rPr>
          <w:color w:val="FF0000"/>
          <w:sz w:val="20"/>
          <w:szCs w:val="20"/>
        </w:rPr>
      </w:pPr>
      <w:r w:rsidRPr="00715613">
        <w:rPr>
          <w:noProof/>
          <w:sz w:val="20"/>
          <w:szCs w:val="20"/>
        </w:rPr>
        <w:drawing>
          <wp:inline distT="0" distB="0" distL="0" distR="0" wp14:anchorId="72F02E0C" wp14:editId="6BDDCEC7">
            <wp:extent cx="6300470" cy="2157730"/>
            <wp:effectExtent l="0" t="0" r="5080" b="13970"/>
            <wp:docPr id="6" name="Grafikon 6">
              <a:extLst xmlns:a="http://schemas.openxmlformats.org/drawingml/2006/main">
                <a:ext uri="{FF2B5EF4-FFF2-40B4-BE49-F238E27FC236}">
                  <a16:creationId xmlns:a16="http://schemas.microsoft.com/office/drawing/2014/main" id="{00000000-0008-0000-0000-0000E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98B92B" w14:textId="77777777" w:rsidR="00BD039B" w:rsidRPr="00715613" w:rsidRDefault="00BD039B" w:rsidP="009C7C26">
      <w:pPr>
        <w:rPr>
          <w:color w:val="FF0000"/>
          <w:sz w:val="20"/>
          <w:szCs w:val="20"/>
        </w:rPr>
      </w:pPr>
    </w:p>
    <w:p w14:paraId="360477B2" w14:textId="77777777" w:rsidR="00FD4E3E" w:rsidRPr="00715613" w:rsidRDefault="00FD4E3E" w:rsidP="009C7C26">
      <w:pPr>
        <w:rPr>
          <w:sz w:val="20"/>
          <w:szCs w:val="20"/>
        </w:rPr>
      </w:pPr>
    </w:p>
    <w:p w14:paraId="6470AFAB" w14:textId="77777777" w:rsidR="00334325" w:rsidRPr="00715613" w:rsidRDefault="00334325" w:rsidP="009C7C26">
      <w:pPr>
        <w:rPr>
          <w:sz w:val="20"/>
          <w:szCs w:val="20"/>
        </w:rPr>
      </w:pPr>
    </w:p>
    <w:p w14:paraId="52102250" w14:textId="77777777" w:rsidR="00334325" w:rsidRPr="00715613" w:rsidRDefault="00334325" w:rsidP="009C7C26">
      <w:pPr>
        <w:rPr>
          <w:sz w:val="20"/>
          <w:szCs w:val="20"/>
        </w:rPr>
      </w:pPr>
    </w:p>
    <w:p w14:paraId="5001462E" w14:textId="77777777" w:rsidR="00334325" w:rsidRPr="00715613" w:rsidRDefault="00334325" w:rsidP="009C7C26">
      <w:pPr>
        <w:rPr>
          <w:sz w:val="20"/>
          <w:szCs w:val="20"/>
        </w:rPr>
      </w:pPr>
    </w:p>
    <w:p w14:paraId="5BEE3ADC" w14:textId="77777777" w:rsidR="00334325" w:rsidRPr="00715613" w:rsidRDefault="00334325" w:rsidP="009C7C26">
      <w:pPr>
        <w:rPr>
          <w:sz w:val="20"/>
          <w:szCs w:val="20"/>
        </w:rPr>
      </w:pPr>
    </w:p>
    <w:p w14:paraId="5D54F631" w14:textId="77777777" w:rsidR="00334325" w:rsidRPr="00715613" w:rsidRDefault="00334325" w:rsidP="009C7C26">
      <w:pPr>
        <w:rPr>
          <w:sz w:val="20"/>
          <w:szCs w:val="20"/>
        </w:rPr>
      </w:pPr>
    </w:p>
    <w:p w14:paraId="1F75A1B3" w14:textId="77777777" w:rsidR="00334325" w:rsidRPr="00715613" w:rsidRDefault="00334325" w:rsidP="009C7C26">
      <w:pPr>
        <w:rPr>
          <w:sz w:val="20"/>
          <w:szCs w:val="20"/>
        </w:rPr>
      </w:pPr>
    </w:p>
    <w:p w14:paraId="7EC91914" w14:textId="77777777" w:rsidR="00334325" w:rsidRPr="00715613" w:rsidRDefault="00334325" w:rsidP="009C7C26">
      <w:pPr>
        <w:rPr>
          <w:sz w:val="20"/>
          <w:szCs w:val="20"/>
        </w:rPr>
      </w:pPr>
    </w:p>
    <w:p w14:paraId="03D4184B" w14:textId="77777777" w:rsidR="00334325" w:rsidRPr="00715613" w:rsidRDefault="00334325" w:rsidP="009C7C26">
      <w:pPr>
        <w:rPr>
          <w:sz w:val="20"/>
          <w:szCs w:val="20"/>
        </w:rPr>
      </w:pPr>
    </w:p>
    <w:p w14:paraId="7AB4AAD1" w14:textId="77777777" w:rsidR="001F7776" w:rsidRPr="00715613" w:rsidRDefault="001F7776" w:rsidP="009C7C26">
      <w:pPr>
        <w:ind w:left="720"/>
        <w:rPr>
          <w:b/>
          <w:sz w:val="20"/>
          <w:szCs w:val="20"/>
        </w:rPr>
      </w:pPr>
      <w:r w:rsidRPr="00715613">
        <w:rPr>
          <w:b/>
          <w:sz w:val="20"/>
          <w:szCs w:val="20"/>
        </w:rPr>
        <w:t>4.  UČENJE IN RAST</w:t>
      </w:r>
    </w:p>
    <w:p w14:paraId="000A0F43" w14:textId="77777777" w:rsidR="001F7776" w:rsidRPr="00715613" w:rsidRDefault="001F7776" w:rsidP="009C7C26">
      <w:pPr>
        <w:rPr>
          <w:sz w:val="20"/>
          <w:szCs w:val="20"/>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1417"/>
        <w:gridCol w:w="1276"/>
        <w:gridCol w:w="1416"/>
        <w:gridCol w:w="1276"/>
        <w:gridCol w:w="1276"/>
        <w:gridCol w:w="1098"/>
      </w:tblGrid>
      <w:tr w:rsidR="001A2426" w:rsidRPr="00715613" w14:paraId="10D89007" w14:textId="77777777" w:rsidTr="008A6A10">
        <w:trPr>
          <w:jc w:val="center"/>
        </w:trPr>
        <w:tc>
          <w:tcPr>
            <w:tcW w:w="2094" w:type="dxa"/>
            <w:tcBorders>
              <w:top w:val="single" w:sz="4" w:space="0" w:color="auto"/>
              <w:left w:val="single" w:sz="4" w:space="0" w:color="auto"/>
              <w:bottom w:val="single" w:sz="4" w:space="0" w:color="auto"/>
              <w:right w:val="single" w:sz="4" w:space="0" w:color="auto"/>
            </w:tcBorders>
            <w:shd w:val="clear" w:color="auto" w:fill="C0C0C0"/>
          </w:tcPr>
          <w:p w14:paraId="1CF83038" w14:textId="77777777" w:rsidR="001A2426" w:rsidRPr="00715613" w:rsidRDefault="001A2426" w:rsidP="009C7C26">
            <w:pPr>
              <w:jc w:val="center"/>
              <w:rPr>
                <w:b/>
                <w:sz w:val="20"/>
                <w:szCs w:val="20"/>
              </w:rPr>
            </w:pPr>
          </w:p>
          <w:p w14:paraId="785E94A1" w14:textId="77777777" w:rsidR="001A2426" w:rsidRPr="00715613" w:rsidRDefault="001A2426" w:rsidP="009C7C26">
            <w:pPr>
              <w:jc w:val="center"/>
              <w:rPr>
                <w:b/>
                <w:sz w:val="20"/>
                <w:szCs w:val="20"/>
              </w:rPr>
            </w:pPr>
            <w:r w:rsidRPr="00715613">
              <w:rPr>
                <w:b/>
                <w:sz w:val="20"/>
                <w:szCs w:val="20"/>
              </w:rPr>
              <w:t>KAZALNIKI UČENJA IN RASTI</w:t>
            </w:r>
          </w:p>
          <w:p w14:paraId="5F78EC7B" w14:textId="77777777" w:rsidR="001A2426" w:rsidRPr="00715613" w:rsidRDefault="001A2426" w:rsidP="009C7C26">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C0C0C0"/>
          </w:tcPr>
          <w:p w14:paraId="3D151E99" w14:textId="77777777" w:rsidR="001A2426" w:rsidRPr="00715613" w:rsidRDefault="001A2426" w:rsidP="009C7C26">
            <w:pPr>
              <w:jc w:val="center"/>
              <w:rPr>
                <w:b/>
                <w:sz w:val="20"/>
                <w:szCs w:val="20"/>
              </w:rPr>
            </w:pPr>
          </w:p>
          <w:p w14:paraId="6E43AD58" w14:textId="77777777" w:rsidR="001A2426" w:rsidRPr="00715613" w:rsidRDefault="001A2426" w:rsidP="009C7C26">
            <w:pPr>
              <w:jc w:val="center"/>
              <w:rPr>
                <w:b/>
                <w:sz w:val="20"/>
                <w:szCs w:val="20"/>
              </w:rPr>
            </w:pPr>
            <w:r w:rsidRPr="00715613">
              <w:rPr>
                <w:b/>
                <w:sz w:val="20"/>
                <w:szCs w:val="20"/>
              </w:rPr>
              <w:t>SMOTRI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55DFA09" w14:textId="77777777" w:rsidR="001A2426" w:rsidRPr="00715613" w:rsidRDefault="001A2426" w:rsidP="009C7C26">
            <w:pPr>
              <w:jc w:val="center"/>
              <w:rPr>
                <w:b/>
                <w:sz w:val="20"/>
                <w:szCs w:val="20"/>
              </w:rPr>
            </w:pPr>
          </w:p>
          <w:p w14:paraId="714E08DA" w14:textId="77777777" w:rsidR="001A2426" w:rsidRPr="00715613" w:rsidRDefault="001A2426" w:rsidP="009C7C26">
            <w:pPr>
              <w:jc w:val="center"/>
              <w:rPr>
                <w:b/>
                <w:sz w:val="20"/>
                <w:szCs w:val="20"/>
              </w:rPr>
            </w:pPr>
            <w:r w:rsidRPr="00715613">
              <w:rPr>
                <w:b/>
                <w:sz w:val="20"/>
                <w:szCs w:val="20"/>
              </w:rPr>
              <w:t>MERILA</w:t>
            </w:r>
          </w:p>
        </w:tc>
        <w:tc>
          <w:tcPr>
            <w:tcW w:w="1416" w:type="dxa"/>
            <w:tcBorders>
              <w:top w:val="single" w:sz="4" w:space="0" w:color="auto"/>
              <w:left w:val="single" w:sz="4" w:space="0" w:color="auto"/>
              <w:bottom w:val="single" w:sz="4" w:space="0" w:color="auto"/>
              <w:right w:val="single" w:sz="4" w:space="0" w:color="auto"/>
            </w:tcBorders>
            <w:shd w:val="clear" w:color="auto" w:fill="C0C0C0"/>
          </w:tcPr>
          <w:p w14:paraId="59B68E60" w14:textId="77777777" w:rsidR="001A2426" w:rsidRPr="00715613" w:rsidRDefault="001A2426" w:rsidP="009C7C26">
            <w:pPr>
              <w:jc w:val="center"/>
              <w:rPr>
                <w:b/>
                <w:sz w:val="20"/>
                <w:szCs w:val="20"/>
              </w:rPr>
            </w:pPr>
          </w:p>
          <w:p w14:paraId="4B80EA64" w14:textId="77777777" w:rsidR="001A2426" w:rsidRPr="00715613" w:rsidRDefault="001A2426" w:rsidP="009C7C26">
            <w:pPr>
              <w:jc w:val="center"/>
              <w:rPr>
                <w:b/>
                <w:sz w:val="20"/>
                <w:szCs w:val="20"/>
              </w:rPr>
            </w:pPr>
            <w:r w:rsidRPr="00715613">
              <w:rPr>
                <w:b/>
                <w:sz w:val="20"/>
                <w:szCs w:val="20"/>
              </w:rPr>
              <w:t>STANDARDI USPEŠNOSTI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BACDF49" w14:textId="77777777" w:rsidR="001A2426" w:rsidRPr="00715613" w:rsidRDefault="001A2426" w:rsidP="007A3240">
            <w:pPr>
              <w:jc w:val="center"/>
              <w:rPr>
                <w:b/>
                <w:sz w:val="20"/>
                <w:szCs w:val="20"/>
              </w:rPr>
            </w:pPr>
            <w:r w:rsidRPr="00715613">
              <w:rPr>
                <w:b/>
                <w:sz w:val="20"/>
                <w:szCs w:val="20"/>
              </w:rPr>
              <w:t xml:space="preserve"> </w:t>
            </w:r>
          </w:p>
          <w:p w14:paraId="21FECF02" w14:textId="77777777" w:rsidR="001A2426" w:rsidRPr="00715613" w:rsidRDefault="001A2426" w:rsidP="007A3240">
            <w:pPr>
              <w:jc w:val="center"/>
              <w:rPr>
                <w:b/>
                <w:sz w:val="20"/>
                <w:szCs w:val="20"/>
              </w:rPr>
            </w:pPr>
            <w:r w:rsidRPr="00715613">
              <w:rPr>
                <w:b/>
                <w:sz w:val="20"/>
                <w:szCs w:val="20"/>
              </w:rPr>
              <w:t>Realizacija</w:t>
            </w:r>
          </w:p>
          <w:p w14:paraId="47585140" w14:textId="77777777" w:rsidR="001A2426" w:rsidRPr="00715613" w:rsidRDefault="001A2426" w:rsidP="009C7C26">
            <w:pPr>
              <w:jc w:val="center"/>
              <w:rPr>
                <w:b/>
                <w:sz w:val="20"/>
                <w:szCs w:val="20"/>
              </w:rPr>
            </w:pPr>
            <w:r w:rsidRPr="00715613">
              <w:rPr>
                <w:b/>
                <w:sz w:val="20"/>
                <w:szCs w:val="20"/>
              </w:rPr>
              <w:t>20</w:t>
            </w:r>
            <w:r w:rsidR="00B14111" w:rsidRPr="00715613">
              <w:rPr>
                <w:b/>
                <w:sz w:val="20"/>
                <w:szCs w:val="20"/>
              </w:rPr>
              <w:t>2</w:t>
            </w:r>
            <w:r w:rsidR="00534330" w:rsidRPr="00715613">
              <w:rPr>
                <w:b/>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2231CFB4" w14:textId="77777777" w:rsidR="001A2426" w:rsidRPr="00715613" w:rsidRDefault="008A6A10" w:rsidP="008A6A10">
            <w:pPr>
              <w:jc w:val="center"/>
              <w:rPr>
                <w:b/>
                <w:sz w:val="20"/>
                <w:szCs w:val="20"/>
              </w:rPr>
            </w:pPr>
            <w:r w:rsidRPr="00715613">
              <w:rPr>
                <w:b/>
                <w:sz w:val="20"/>
                <w:szCs w:val="20"/>
              </w:rPr>
              <w:t>Realizacija</w:t>
            </w:r>
          </w:p>
          <w:p w14:paraId="6BFA02DB" w14:textId="77777777" w:rsidR="008A6A10" w:rsidRPr="00715613" w:rsidRDefault="008A6A10" w:rsidP="008A6A10">
            <w:pPr>
              <w:jc w:val="center"/>
              <w:rPr>
                <w:b/>
                <w:sz w:val="20"/>
                <w:szCs w:val="20"/>
              </w:rPr>
            </w:pPr>
            <w:r w:rsidRPr="00715613">
              <w:rPr>
                <w:b/>
                <w:sz w:val="20"/>
                <w:szCs w:val="20"/>
              </w:rPr>
              <w:t>202</w:t>
            </w:r>
            <w:r w:rsidR="00534330" w:rsidRPr="00715613">
              <w:rPr>
                <w:b/>
                <w:sz w:val="20"/>
                <w:szCs w:val="20"/>
              </w:rPr>
              <w:t>2</w:t>
            </w:r>
          </w:p>
        </w:tc>
        <w:tc>
          <w:tcPr>
            <w:tcW w:w="1098" w:type="dxa"/>
            <w:tcBorders>
              <w:top w:val="single" w:sz="4" w:space="0" w:color="auto"/>
              <w:left w:val="single" w:sz="4" w:space="0" w:color="auto"/>
              <w:bottom w:val="single" w:sz="4" w:space="0" w:color="auto"/>
              <w:right w:val="single" w:sz="4" w:space="0" w:color="auto"/>
            </w:tcBorders>
            <w:shd w:val="clear" w:color="auto" w:fill="C0C0C0"/>
          </w:tcPr>
          <w:p w14:paraId="714C7CEC" w14:textId="77777777" w:rsidR="001A2426" w:rsidRPr="00715613" w:rsidRDefault="001A2426" w:rsidP="009C7C26">
            <w:pPr>
              <w:jc w:val="center"/>
              <w:rPr>
                <w:b/>
                <w:sz w:val="20"/>
                <w:szCs w:val="20"/>
              </w:rPr>
            </w:pPr>
          </w:p>
          <w:p w14:paraId="1E616332" w14:textId="77777777" w:rsidR="001A2426" w:rsidRPr="00715613" w:rsidRDefault="001A2426" w:rsidP="009C7C26">
            <w:pPr>
              <w:jc w:val="center"/>
              <w:rPr>
                <w:b/>
                <w:sz w:val="20"/>
                <w:szCs w:val="20"/>
              </w:rPr>
            </w:pPr>
            <w:r w:rsidRPr="00715613">
              <w:rPr>
                <w:b/>
                <w:sz w:val="20"/>
                <w:szCs w:val="20"/>
              </w:rPr>
              <w:t>Indeks</w:t>
            </w:r>
          </w:p>
          <w:p w14:paraId="19273994" w14:textId="77777777" w:rsidR="001A2426" w:rsidRPr="00715613" w:rsidRDefault="001A2426" w:rsidP="001A2426">
            <w:pPr>
              <w:jc w:val="center"/>
              <w:rPr>
                <w:b/>
                <w:sz w:val="20"/>
                <w:szCs w:val="20"/>
              </w:rPr>
            </w:pPr>
            <w:r w:rsidRPr="00715613">
              <w:rPr>
                <w:b/>
                <w:sz w:val="20"/>
                <w:szCs w:val="20"/>
              </w:rPr>
              <w:t>20</w:t>
            </w:r>
            <w:r w:rsidR="00B14111" w:rsidRPr="00715613">
              <w:rPr>
                <w:b/>
                <w:sz w:val="20"/>
                <w:szCs w:val="20"/>
              </w:rPr>
              <w:t>2</w:t>
            </w:r>
            <w:r w:rsidR="00534330" w:rsidRPr="00715613">
              <w:rPr>
                <w:b/>
                <w:sz w:val="20"/>
                <w:szCs w:val="20"/>
              </w:rPr>
              <w:t>1</w:t>
            </w:r>
            <w:r w:rsidRPr="00715613">
              <w:rPr>
                <w:b/>
                <w:sz w:val="20"/>
                <w:szCs w:val="20"/>
              </w:rPr>
              <w:t>/202</w:t>
            </w:r>
            <w:r w:rsidR="00534330" w:rsidRPr="00715613">
              <w:rPr>
                <w:b/>
                <w:sz w:val="20"/>
                <w:szCs w:val="20"/>
              </w:rPr>
              <w:t>2</w:t>
            </w:r>
          </w:p>
        </w:tc>
      </w:tr>
      <w:tr w:rsidR="00B14111" w:rsidRPr="00715613" w14:paraId="5D2FCCEF" w14:textId="77777777" w:rsidTr="000C0D64">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5F1A04EE" w14:textId="77777777" w:rsidR="00B14111" w:rsidRPr="00715613" w:rsidRDefault="00B14111" w:rsidP="00B14111">
            <w:pPr>
              <w:jc w:val="center"/>
              <w:rPr>
                <w:b/>
                <w:i/>
                <w:sz w:val="20"/>
                <w:szCs w:val="20"/>
              </w:rPr>
            </w:pPr>
          </w:p>
          <w:p w14:paraId="043BF4A2" w14:textId="77777777" w:rsidR="00B14111" w:rsidRPr="00715613" w:rsidRDefault="00B14111" w:rsidP="00B14111">
            <w:pPr>
              <w:jc w:val="center"/>
              <w:rPr>
                <w:b/>
                <w:i/>
                <w:sz w:val="20"/>
                <w:szCs w:val="20"/>
              </w:rPr>
            </w:pPr>
            <w:r w:rsidRPr="00715613">
              <w:rPr>
                <w:b/>
                <w:i/>
                <w:sz w:val="20"/>
                <w:szCs w:val="20"/>
              </w:rPr>
              <w:t>ŠTEVILO DELAVCEV</w:t>
            </w:r>
          </w:p>
          <w:p w14:paraId="0B2499FC" w14:textId="77777777" w:rsidR="00B14111" w:rsidRPr="00715613" w:rsidRDefault="00B14111" w:rsidP="00B14111">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3415B1" w14:textId="77777777" w:rsidR="00B14111" w:rsidRPr="00715613" w:rsidRDefault="00B14111" w:rsidP="00B14111">
            <w:pPr>
              <w:jc w:val="left"/>
              <w:rPr>
                <w:b/>
                <w:sz w:val="20"/>
                <w:szCs w:val="20"/>
              </w:rPr>
            </w:pPr>
          </w:p>
          <w:p w14:paraId="6730E32B" w14:textId="77777777" w:rsidR="00B14111" w:rsidRPr="00715613" w:rsidRDefault="00B14111" w:rsidP="00B14111">
            <w:pPr>
              <w:jc w:val="left"/>
              <w:rPr>
                <w:sz w:val="20"/>
                <w:szCs w:val="20"/>
              </w:rPr>
            </w:pPr>
            <w:r w:rsidRPr="00715613">
              <w:rPr>
                <w:sz w:val="20"/>
                <w:szCs w:val="20"/>
              </w:rPr>
              <w:t>Izpolnjevanje kadrovskih normativov obsega zaposlenih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87C77B" w14:textId="77777777" w:rsidR="00B14111" w:rsidRPr="00715613" w:rsidRDefault="00B14111" w:rsidP="00B14111">
            <w:pPr>
              <w:jc w:val="left"/>
              <w:rPr>
                <w:b/>
                <w:sz w:val="20"/>
                <w:szCs w:val="20"/>
              </w:rPr>
            </w:pPr>
          </w:p>
          <w:p w14:paraId="48FC91E0" w14:textId="77777777" w:rsidR="00B14111" w:rsidRPr="00715613" w:rsidRDefault="00B14111" w:rsidP="00B14111">
            <w:pPr>
              <w:jc w:val="left"/>
              <w:rPr>
                <w:sz w:val="20"/>
                <w:szCs w:val="20"/>
              </w:rPr>
            </w:pPr>
            <w:r w:rsidRPr="00715613">
              <w:rPr>
                <w:sz w:val="20"/>
                <w:szCs w:val="20"/>
              </w:rPr>
              <w:t>Število delavcev</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1C751033" w14:textId="77777777" w:rsidR="00B14111" w:rsidRPr="00715613" w:rsidRDefault="00B14111" w:rsidP="00B14111">
            <w:pPr>
              <w:jc w:val="left"/>
              <w:rPr>
                <w:sz w:val="20"/>
                <w:szCs w:val="20"/>
              </w:rPr>
            </w:pPr>
            <w:r w:rsidRPr="00715613">
              <w:rPr>
                <w:sz w:val="20"/>
                <w:szCs w:val="20"/>
              </w:rPr>
              <w:t>100 % realizacije načrtovanega letnega števila delavcev</w:t>
            </w:r>
          </w:p>
          <w:p w14:paraId="51FB357D" w14:textId="77777777" w:rsidR="00B14111" w:rsidRPr="00715613" w:rsidRDefault="00B14111" w:rsidP="00B14111">
            <w:pPr>
              <w:jc w:val="left"/>
              <w:rPr>
                <w:sz w:val="20"/>
                <w:szCs w:val="20"/>
              </w:rPr>
            </w:pPr>
            <w:r w:rsidRPr="00715613">
              <w:rPr>
                <w:sz w:val="20"/>
                <w:szCs w:val="20"/>
              </w:rPr>
              <w:t>(plan=</w:t>
            </w:r>
            <w:r w:rsidR="00351365" w:rsidRPr="00715613">
              <w:rPr>
                <w:sz w:val="20"/>
                <w:szCs w:val="20"/>
              </w:rPr>
              <w:t xml:space="preserve"> 97</w:t>
            </w:r>
            <w:r w:rsidRPr="00715613">
              <w:rPr>
                <w:sz w:val="20"/>
                <w:szCs w:val="20"/>
              </w:rPr>
              <w:t xml:space="preserve"> delavcev)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3FE8C2" w14:textId="77777777" w:rsidR="00B14111" w:rsidRPr="00715613" w:rsidRDefault="00351365" w:rsidP="00B14111">
            <w:pPr>
              <w:jc w:val="center"/>
              <w:rPr>
                <w:b/>
                <w:sz w:val="20"/>
                <w:szCs w:val="20"/>
              </w:rPr>
            </w:pPr>
            <w:r w:rsidRPr="00715613">
              <w:rPr>
                <w:b/>
                <w:sz w:val="20"/>
                <w:szCs w:val="20"/>
              </w:rPr>
              <w:t>98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126FB" w14:textId="77777777" w:rsidR="00B14111" w:rsidRPr="00715613" w:rsidRDefault="00AD41D4" w:rsidP="00B14111">
            <w:pPr>
              <w:jc w:val="center"/>
              <w:rPr>
                <w:b/>
                <w:sz w:val="20"/>
                <w:szCs w:val="20"/>
              </w:rPr>
            </w:pPr>
            <w:r w:rsidRPr="00715613">
              <w:rPr>
                <w:b/>
                <w:sz w:val="20"/>
                <w:szCs w:val="20"/>
              </w:rPr>
              <w:t>103</w:t>
            </w:r>
          </w:p>
        </w:tc>
        <w:tc>
          <w:tcPr>
            <w:tcW w:w="1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1301D" w14:textId="77777777" w:rsidR="00B14111" w:rsidRPr="00715613" w:rsidRDefault="00AD41D4" w:rsidP="00B14111">
            <w:pPr>
              <w:jc w:val="center"/>
              <w:rPr>
                <w:b/>
                <w:sz w:val="20"/>
                <w:szCs w:val="20"/>
              </w:rPr>
            </w:pPr>
            <w:r w:rsidRPr="00715613">
              <w:rPr>
                <w:b/>
                <w:sz w:val="20"/>
                <w:szCs w:val="20"/>
              </w:rPr>
              <w:t>105</w:t>
            </w:r>
          </w:p>
        </w:tc>
      </w:tr>
      <w:tr w:rsidR="00B14111" w:rsidRPr="00715613" w14:paraId="187927E7" w14:textId="77777777" w:rsidTr="007A3240">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0DD5C52B" w14:textId="77777777" w:rsidR="00B14111" w:rsidRPr="00715613" w:rsidRDefault="00B14111" w:rsidP="00B14111">
            <w:pPr>
              <w:jc w:val="center"/>
              <w:rPr>
                <w:b/>
                <w:i/>
                <w:sz w:val="20"/>
                <w:szCs w:val="20"/>
              </w:rPr>
            </w:pPr>
          </w:p>
          <w:p w14:paraId="5CF9BC04" w14:textId="77777777" w:rsidR="00B14111" w:rsidRPr="00715613" w:rsidRDefault="00B14111" w:rsidP="00B14111">
            <w:pPr>
              <w:jc w:val="center"/>
              <w:rPr>
                <w:b/>
                <w:i/>
                <w:sz w:val="20"/>
                <w:szCs w:val="20"/>
              </w:rPr>
            </w:pPr>
            <w:r w:rsidRPr="00715613">
              <w:rPr>
                <w:b/>
                <w:i/>
                <w:sz w:val="20"/>
                <w:szCs w:val="20"/>
              </w:rPr>
              <w:t>STRUKTURA ZAPOSLENIH</w:t>
            </w:r>
          </w:p>
          <w:p w14:paraId="73AEC489" w14:textId="77777777" w:rsidR="00B14111" w:rsidRPr="00715613" w:rsidRDefault="00B14111" w:rsidP="00B14111">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B6A8DE" w14:textId="77777777" w:rsidR="00B14111" w:rsidRPr="00715613" w:rsidRDefault="00B14111" w:rsidP="00B14111">
            <w:pPr>
              <w:jc w:val="left"/>
              <w:rPr>
                <w:b/>
                <w:sz w:val="20"/>
                <w:szCs w:val="20"/>
              </w:rPr>
            </w:pPr>
          </w:p>
          <w:p w14:paraId="0479121C" w14:textId="77777777" w:rsidR="00B14111" w:rsidRPr="00715613" w:rsidRDefault="00B14111" w:rsidP="00B14111">
            <w:pPr>
              <w:jc w:val="left"/>
              <w:rPr>
                <w:sz w:val="20"/>
                <w:szCs w:val="20"/>
              </w:rPr>
            </w:pPr>
            <w:r w:rsidRPr="00715613">
              <w:rPr>
                <w:sz w:val="20"/>
                <w:szCs w:val="20"/>
              </w:rPr>
              <w:t>Izpolnjevanje kadrovskih  normativov strukture zaposlenih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B87E42" w14:textId="77777777" w:rsidR="00B14111" w:rsidRPr="00715613" w:rsidRDefault="00B14111" w:rsidP="00B14111">
            <w:pPr>
              <w:jc w:val="left"/>
              <w:rPr>
                <w:b/>
                <w:sz w:val="20"/>
                <w:szCs w:val="20"/>
              </w:rPr>
            </w:pPr>
          </w:p>
          <w:p w14:paraId="47D08BC2" w14:textId="77777777" w:rsidR="00B14111" w:rsidRPr="00715613" w:rsidRDefault="00B14111" w:rsidP="00B14111">
            <w:pPr>
              <w:jc w:val="left"/>
              <w:rPr>
                <w:sz w:val="20"/>
                <w:szCs w:val="20"/>
              </w:rPr>
            </w:pPr>
            <w:r w:rsidRPr="00715613">
              <w:rPr>
                <w:sz w:val="20"/>
                <w:szCs w:val="20"/>
              </w:rPr>
              <w:t>% ustrezno strokovno usposobljenih delavcev</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14:paraId="268E6CE4" w14:textId="77777777" w:rsidR="00B14111" w:rsidRPr="00715613" w:rsidRDefault="00B14111" w:rsidP="00B14111">
            <w:pPr>
              <w:jc w:val="left"/>
              <w:rPr>
                <w:sz w:val="20"/>
                <w:szCs w:val="20"/>
              </w:rPr>
            </w:pPr>
            <w:r w:rsidRPr="00715613">
              <w:rPr>
                <w:sz w:val="20"/>
                <w:szCs w:val="20"/>
              </w:rPr>
              <w:t>99 % ustrezno strokovno usposobljenih delavcev</w:t>
            </w:r>
          </w:p>
          <w:p w14:paraId="40F43162" w14:textId="77777777" w:rsidR="00B14111" w:rsidRPr="00715613" w:rsidRDefault="00B14111" w:rsidP="00B14111">
            <w:pPr>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3174C2C" w14:textId="77777777" w:rsidR="00B14111" w:rsidRPr="00715613" w:rsidRDefault="00351365" w:rsidP="00B14111">
            <w:pPr>
              <w:jc w:val="center"/>
              <w:rPr>
                <w:b/>
                <w:sz w:val="20"/>
                <w:szCs w:val="20"/>
              </w:rPr>
            </w:pPr>
            <w:r w:rsidRPr="00715613">
              <w:rPr>
                <w:b/>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D23070" w14:textId="77777777" w:rsidR="00B14111" w:rsidRPr="00715613" w:rsidRDefault="00351365" w:rsidP="00B14111">
            <w:pPr>
              <w:jc w:val="center"/>
              <w:rPr>
                <w:b/>
                <w:sz w:val="20"/>
                <w:szCs w:val="20"/>
              </w:rPr>
            </w:pPr>
            <w:r w:rsidRPr="00715613">
              <w:rPr>
                <w:b/>
                <w:sz w:val="20"/>
                <w:szCs w:val="20"/>
              </w:rPr>
              <w:t>100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1D992DA7" w14:textId="77777777" w:rsidR="00B14111" w:rsidRPr="00715613" w:rsidRDefault="00351365" w:rsidP="00B14111">
            <w:pPr>
              <w:jc w:val="center"/>
              <w:rPr>
                <w:b/>
                <w:sz w:val="20"/>
                <w:szCs w:val="20"/>
              </w:rPr>
            </w:pPr>
            <w:r w:rsidRPr="00715613">
              <w:rPr>
                <w:b/>
                <w:sz w:val="20"/>
                <w:szCs w:val="20"/>
              </w:rPr>
              <w:t>100</w:t>
            </w:r>
          </w:p>
        </w:tc>
      </w:tr>
      <w:tr w:rsidR="00B14111" w:rsidRPr="00715613" w14:paraId="38973ED2" w14:textId="77777777" w:rsidTr="007A3240">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7AFC8049" w14:textId="77777777" w:rsidR="00B14111" w:rsidRPr="00715613" w:rsidRDefault="00B14111" w:rsidP="00B14111">
            <w:pPr>
              <w:jc w:val="center"/>
              <w:rPr>
                <w:b/>
                <w:i/>
                <w:sz w:val="20"/>
                <w:szCs w:val="20"/>
              </w:rPr>
            </w:pPr>
          </w:p>
          <w:p w14:paraId="43D279A3" w14:textId="77777777" w:rsidR="00B14111" w:rsidRPr="00715613" w:rsidRDefault="00B14111" w:rsidP="00B14111">
            <w:pPr>
              <w:jc w:val="center"/>
              <w:rPr>
                <w:b/>
                <w:i/>
                <w:sz w:val="20"/>
                <w:szCs w:val="20"/>
              </w:rPr>
            </w:pPr>
            <w:r w:rsidRPr="00715613">
              <w:rPr>
                <w:b/>
                <w:i/>
                <w:sz w:val="20"/>
                <w:szCs w:val="20"/>
              </w:rPr>
              <w:t xml:space="preserve">DODATNO STROKOVNO IZPOPOLNJEVANJE </w:t>
            </w:r>
          </w:p>
          <w:p w14:paraId="7C914BA3" w14:textId="77777777" w:rsidR="00B14111" w:rsidRPr="00715613" w:rsidRDefault="00B14111" w:rsidP="00B14111">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0F9BDB" w14:textId="77777777" w:rsidR="00B14111" w:rsidRPr="00715613" w:rsidRDefault="00B14111" w:rsidP="00B14111">
            <w:pPr>
              <w:jc w:val="left"/>
              <w:rPr>
                <w:sz w:val="20"/>
                <w:szCs w:val="20"/>
              </w:rPr>
            </w:pPr>
            <w:r w:rsidRPr="00715613">
              <w:rPr>
                <w:sz w:val="20"/>
                <w:szCs w:val="20"/>
              </w:rPr>
              <w:t xml:space="preserve">Dvig strokovne usposobljenosti zaposlenih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ADB1347" w14:textId="77777777" w:rsidR="00B14111" w:rsidRPr="00715613" w:rsidRDefault="00B14111" w:rsidP="00B14111">
            <w:pPr>
              <w:jc w:val="left"/>
              <w:rPr>
                <w:sz w:val="20"/>
                <w:szCs w:val="20"/>
              </w:rPr>
            </w:pPr>
            <w:r w:rsidRPr="00715613">
              <w:rPr>
                <w:sz w:val="20"/>
                <w:szCs w:val="20"/>
              </w:rPr>
              <w:t>Število ur dodatnega strokovnega izpopolnjevanja na zaposlenega</w:t>
            </w:r>
          </w:p>
          <w:p w14:paraId="117F41DE" w14:textId="77777777" w:rsidR="00B14111" w:rsidRPr="00715613" w:rsidRDefault="00B14111" w:rsidP="00B14111">
            <w:pPr>
              <w:jc w:val="left"/>
              <w:rPr>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A0EA888" w14:textId="77777777" w:rsidR="00B14111" w:rsidRPr="00715613" w:rsidRDefault="00B14111" w:rsidP="00B14111">
            <w:pPr>
              <w:jc w:val="left"/>
              <w:rPr>
                <w:sz w:val="20"/>
                <w:szCs w:val="20"/>
              </w:rPr>
            </w:pPr>
            <w:r w:rsidRPr="00715613">
              <w:rPr>
                <w:sz w:val="20"/>
                <w:szCs w:val="20"/>
              </w:rPr>
              <w:t>100 % realizacija letnega načrtovanega števila ur dodatnega strokovnega izpopolnjevanja na zaposlenega</w:t>
            </w:r>
          </w:p>
          <w:p w14:paraId="7F643CCC" w14:textId="77777777" w:rsidR="00B14111" w:rsidRPr="00715613" w:rsidRDefault="00B14111" w:rsidP="00B14111">
            <w:pPr>
              <w:jc w:val="left"/>
              <w:rPr>
                <w:sz w:val="20"/>
                <w:szCs w:val="20"/>
              </w:rPr>
            </w:pPr>
            <w:r w:rsidRPr="00715613">
              <w:rPr>
                <w:sz w:val="20"/>
                <w:szCs w:val="20"/>
              </w:rPr>
              <w:t>(plan=</w:t>
            </w:r>
            <w:r w:rsidR="00351365" w:rsidRPr="00715613">
              <w:rPr>
                <w:sz w:val="20"/>
                <w:szCs w:val="20"/>
              </w:rPr>
              <w:t>31 u</w:t>
            </w:r>
            <w:r w:rsidRPr="00715613">
              <w:rPr>
                <w:sz w:val="20"/>
                <w:szCs w:val="20"/>
              </w:rPr>
              <w:t>r)</w:t>
            </w:r>
          </w:p>
        </w:tc>
        <w:tc>
          <w:tcPr>
            <w:tcW w:w="1276" w:type="dxa"/>
            <w:tcBorders>
              <w:top w:val="single" w:sz="4" w:space="0" w:color="auto"/>
              <w:left w:val="single" w:sz="4" w:space="0" w:color="auto"/>
              <w:bottom w:val="single" w:sz="4" w:space="0" w:color="auto"/>
              <w:right w:val="single" w:sz="4" w:space="0" w:color="auto"/>
            </w:tcBorders>
            <w:vAlign w:val="center"/>
          </w:tcPr>
          <w:p w14:paraId="437D64AE" w14:textId="77777777" w:rsidR="00AB6E31" w:rsidRPr="00715613" w:rsidRDefault="00AB6E31" w:rsidP="00B14111">
            <w:pPr>
              <w:jc w:val="center"/>
              <w:rPr>
                <w:b/>
                <w:sz w:val="20"/>
                <w:szCs w:val="20"/>
              </w:rPr>
            </w:pPr>
          </w:p>
          <w:p w14:paraId="2B6C7514" w14:textId="77777777" w:rsidR="00B14111" w:rsidRPr="00715613" w:rsidRDefault="00351365" w:rsidP="00B14111">
            <w:pPr>
              <w:jc w:val="center"/>
              <w:rPr>
                <w:b/>
                <w:sz w:val="20"/>
                <w:szCs w:val="20"/>
              </w:rPr>
            </w:pPr>
            <w:r w:rsidRPr="00715613">
              <w:rPr>
                <w:b/>
                <w:sz w:val="20"/>
                <w:szCs w:val="20"/>
              </w:rPr>
              <w:t>115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BFB8EC" w14:textId="77777777" w:rsidR="00AD41D4" w:rsidRPr="00715613" w:rsidRDefault="00AD41D4" w:rsidP="00B14111">
            <w:pPr>
              <w:jc w:val="center"/>
              <w:rPr>
                <w:b/>
                <w:sz w:val="20"/>
                <w:szCs w:val="20"/>
              </w:rPr>
            </w:pPr>
          </w:p>
          <w:p w14:paraId="7582D0F9" w14:textId="77777777" w:rsidR="00AD41D4" w:rsidRPr="00715613" w:rsidRDefault="00100B54" w:rsidP="00B14111">
            <w:pPr>
              <w:jc w:val="center"/>
              <w:rPr>
                <w:b/>
                <w:sz w:val="20"/>
                <w:szCs w:val="20"/>
              </w:rPr>
            </w:pPr>
            <w:r w:rsidRPr="00715613">
              <w:rPr>
                <w:b/>
                <w:sz w:val="20"/>
                <w:szCs w:val="20"/>
              </w:rPr>
              <w:t>90</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41176B07" w14:textId="77777777" w:rsidR="00100B54" w:rsidRPr="00715613" w:rsidRDefault="00100B54" w:rsidP="00B14111">
            <w:pPr>
              <w:jc w:val="center"/>
              <w:rPr>
                <w:b/>
                <w:sz w:val="20"/>
                <w:szCs w:val="20"/>
              </w:rPr>
            </w:pPr>
          </w:p>
          <w:p w14:paraId="3A71BE1D" w14:textId="77777777" w:rsidR="00100B54" w:rsidRPr="00715613" w:rsidRDefault="00100B54" w:rsidP="00B14111">
            <w:pPr>
              <w:jc w:val="center"/>
              <w:rPr>
                <w:b/>
                <w:sz w:val="20"/>
                <w:szCs w:val="20"/>
              </w:rPr>
            </w:pPr>
            <w:r w:rsidRPr="00715613">
              <w:rPr>
                <w:b/>
                <w:sz w:val="20"/>
                <w:szCs w:val="20"/>
              </w:rPr>
              <w:t>78</w:t>
            </w:r>
          </w:p>
        </w:tc>
      </w:tr>
      <w:tr w:rsidR="00B14111" w:rsidRPr="00715613" w14:paraId="37D6C431" w14:textId="77777777" w:rsidTr="007A3240">
        <w:trPr>
          <w:jc w:val="center"/>
        </w:trPr>
        <w:tc>
          <w:tcPr>
            <w:tcW w:w="2094" w:type="dxa"/>
            <w:tcBorders>
              <w:top w:val="single" w:sz="4" w:space="0" w:color="auto"/>
              <w:left w:val="single" w:sz="4" w:space="0" w:color="auto"/>
              <w:bottom w:val="single" w:sz="4" w:space="0" w:color="auto"/>
              <w:right w:val="single" w:sz="4" w:space="0" w:color="auto"/>
            </w:tcBorders>
            <w:shd w:val="clear" w:color="auto" w:fill="FFFFFF"/>
          </w:tcPr>
          <w:p w14:paraId="1D51C16D" w14:textId="77777777" w:rsidR="00B14111" w:rsidRPr="00715613" w:rsidRDefault="00B14111" w:rsidP="00B14111">
            <w:pPr>
              <w:jc w:val="center"/>
              <w:rPr>
                <w:b/>
                <w:i/>
                <w:sz w:val="20"/>
                <w:szCs w:val="20"/>
              </w:rPr>
            </w:pPr>
          </w:p>
          <w:p w14:paraId="647642D8" w14:textId="77777777" w:rsidR="00B14111" w:rsidRPr="00715613" w:rsidRDefault="00B14111" w:rsidP="00B14111">
            <w:pPr>
              <w:jc w:val="center"/>
              <w:rPr>
                <w:b/>
                <w:i/>
                <w:sz w:val="20"/>
                <w:szCs w:val="20"/>
              </w:rPr>
            </w:pPr>
            <w:r w:rsidRPr="00715613">
              <w:rPr>
                <w:b/>
                <w:i/>
                <w:sz w:val="20"/>
                <w:szCs w:val="20"/>
              </w:rPr>
              <w:t>FINANČNA SREDSTVA ZA STROKOVNO IZPOPOLNJEVANJE</w:t>
            </w:r>
          </w:p>
          <w:p w14:paraId="27EF46EA" w14:textId="77777777" w:rsidR="00B14111" w:rsidRPr="00715613" w:rsidRDefault="00B14111" w:rsidP="00B14111">
            <w:pPr>
              <w:jc w:val="center"/>
              <w:rPr>
                <w:b/>
                <w: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1804ECF" w14:textId="77777777" w:rsidR="00B14111" w:rsidRPr="00715613" w:rsidRDefault="00B14111" w:rsidP="00B14111">
            <w:pPr>
              <w:jc w:val="left"/>
              <w:rPr>
                <w:b/>
                <w:sz w:val="20"/>
                <w:szCs w:val="20"/>
              </w:rPr>
            </w:pPr>
          </w:p>
          <w:p w14:paraId="525C1FD5" w14:textId="77777777" w:rsidR="00B14111" w:rsidRPr="00715613" w:rsidRDefault="00B14111" w:rsidP="00B14111">
            <w:pPr>
              <w:jc w:val="left"/>
              <w:rPr>
                <w:sz w:val="20"/>
                <w:szCs w:val="20"/>
              </w:rPr>
            </w:pPr>
            <w:r w:rsidRPr="00715613">
              <w:rPr>
                <w:sz w:val="20"/>
                <w:szCs w:val="20"/>
              </w:rPr>
              <w:t>Nenehno učenje in rast zaposlenih preko učeče se organizacije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3E16E8" w14:textId="77777777" w:rsidR="00B14111" w:rsidRPr="00715613" w:rsidRDefault="00B14111" w:rsidP="00B14111">
            <w:pPr>
              <w:jc w:val="left"/>
              <w:rPr>
                <w:sz w:val="20"/>
                <w:szCs w:val="20"/>
              </w:rPr>
            </w:pPr>
            <w:r w:rsidRPr="00715613">
              <w:rPr>
                <w:sz w:val="20"/>
                <w:szCs w:val="20"/>
              </w:rPr>
              <w:t>Obseg  finančnih sredstev za nenehno učenje in rast, v € na zaposlenega delavca</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00184AA" w14:textId="77777777" w:rsidR="00B14111" w:rsidRPr="00715613" w:rsidRDefault="00B14111" w:rsidP="00B14111">
            <w:pPr>
              <w:jc w:val="left"/>
              <w:rPr>
                <w:sz w:val="20"/>
                <w:szCs w:val="20"/>
              </w:rPr>
            </w:pPr>
            <w:r w:rsidRPr="00715613">
              <w:rPr>
                <w:sz w:val="20"/>
                <w:szCs w:val="20"/>
              </w:rPr>
              <w:t>100 % realizacija letnega načrtovanega obsega sredstev  za nenehno učenje in rast na zaposlenega</w:t>
            </w:r>
          </w:p>
          <w:p w14:paraId="054B6B6B" w14:textId="77777777" w:rsidR="00B14111" w:rsidRPr="00715613" w:rsidRDefault="00B14111" w:rsidP="00B14111">
            <w:pPr>
              <w:jc w:val="left"/>
              <w:rPr>
                <w:sz w:val="20"/>
                <w:szCs w:val="20"/>
              </w:rPr>
            </w:pPr>
            <w:r w:rsidRPr="00715613">
              <w:rPr>
                <w:sz w:val="20"/>
                <w:szCs w:val="20"/>
              </w:rPr>
              <w:t>(plan=</w:t>
            </w:r>
            <w:r w:rsidR="00351365" w:rsidRPr="00715613">
              <w:rPr>
                <w:sz w:val="20"/>
                <w:szCs w:val="20"/>
              </w:rPr>
              <w:t>341</w:t>
            </w:r>
            <w:r w:rsidRPr="00715613">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9648C83" w14:textId="77777777" w:rsidR="00B14111" w:rsidRPr="00715613" w:rsidRDefault="00351365" w:rsidP="00B14111">
            <w:pPr>
              <w:jc w:val="center"/>
              <w:rPr>
                <w:b/>
                <w:sz w:val="20"/>
                <w:szCs w:val="20"/>
              </w:rPr>
            </w:pPr>
            <w:r w:rsidRPr="00715613">
              <w:rPr>
                <w:b/>
                <w:sz w:val="20"/>
                <w:szCs w:val="20"/>
              </w:rPr>
              <w:t>166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16F509C" w14:textId="78D7A4BA" w:rsidR="00B14111" w:rsidRPr="00715613" w:rsidRDefault="0021505F" w:rsidP="00B14111">
            <w:pPr>
              <w:jc w:val="center"/>
              <w:rPr>
                <w:b/>
                <w:sz w:val="20"/>
                <w:szCs w:val="20"/>
              </w:rPr>
            </w:pPr>
            <w:r w:rsidRPr="00715613">
              <w:rPr>
                <w:b/>
                <w:sz w:val="20"/>
                <w:szCs w:val="20"/>
              </w:rPr>
              <w:t>93</w:t>
            </w:r>
          </w:p>
        </w:tc>
        <w:tc>
          <w:tcPr>
            <w:tcW w:w="1098" w:type="dxa"/>
            <w:tcBorders>
              <w:top w:val="single" w:sz="4" w:space="0" w:color="auto"/>
              <w:left w:val="single" w:sz="4" w:space="0" w:color="auto"/>
              <w:bottom w:val="single" w:sz="4" w:space="0" w:color="auto"/>
              <w:right w:val="single" w:sz="4" w:space="0" w:color="auto"/>
            </w:tcBorders>
            <w:shd w:val="clear" w:color="auto" w:fill="FFFFFF"/>
            <w:vAlign w:val="center"/>
          </w:tcPr>
          <w:p w14:paraId="06745468" w14:textId="78D24382" w:rsidR="00B14111" w:rsidRPr="00715613" w:rsidRDefault="0021505F" w:rsidP="00B14111">
            <w:pPr>
              <w:jc w:val="center"/>
              <w:rPr>
                <w:b/>
                <w:sz w:val="20"/>
                <w:szCs w:val="20"/>
              </w:rPr>
            </w:pPr>
            <w:r w:rsidRPr="00715613">
              <w:rPr>
                <w:b/>
                <w:sz w:val="20"/>
                <w:szCs w:val="20"/>
              </w:rPr>
              <w:t>56</w:t>
            </w:r>
          </w:p>
        </w:tc>
      </w:tr>
    </w:tbl>
    <w:p w14:paraId="45315E4C" w14:textId="77777777" w:rsidR="00FB0798" w:rsidRPr="00715613" w:rsidRDefault="00FB0798" w:rsidP="009C7C26">
      <w:pPr>
        <w:rPr>
          <w:sz w:val="20"/>
          <w:szCs w:val="20"/>
        </w:rPr>
      </w:pPr>
    </w:p>
    <w:p w14:paraId="11FB62ED" w14:textId="77777777" w:rsidR="00815B4B" w:rsidRPr="00715613" w:rsidRDefault="00815B4B" w:rsidP="009C7C26">
      <w:pPr>
        <w:pStyle w:val="Glava"/>
        <w:tabs>
          <w:tab w:val="clear" w:pos="4536"/>
          <w:tab w:val="clear" w:pos="9072"/>
        </w:tabs>
        <w:rPr>
          <w:sz w:val="20"/>
          <w:szCs w:val="20"/>
        </w:rPr>
      </w:pPr>
      <w:r w:rsidRPr="00715613">
        <w:rPr>
          <w:noProof/>
          <w:sz w:val="20"/>
          <w:szCs w:val="20"/>
        </w:rPr>
        <w:drawing>
          <wp:inline distT="0" distB="0" distL="0" distR="0" wp14:anchorId="0396E899" wp14:editId="5F8350FC">
            <wp:extent cx="6300470" cy="2445385"/>
            <wp:effectExtent l="0" t="0" r="5080" b="12065"/>
            <wp:docPr id="7" name="Grafikon 7">
              <a:extLst xmlns:a="http://schemas.openxmlformats.org/drawingml/2006/main">
                <a:ext uri="{FF2B5EF4-FFF2-40B4-BE49-F238E27FC236}">
                  <a16:creationId xmlns:a16="http://schemas.microsoft.com/office/drawing/2014/main" id="{00000000-0008-0000-0000-0000E2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0EE55A" w14:textId="77777777" w:rsidR="00815B4B" w:rsidRPr="00715613" w:rsidRDefault="00815B4B" w:rsidP="009C7C26">
      <w:pPr>
        <w:pStyle w:val="Glava"/>
        <w:tabs>
          <w:tab w:val="clear" w:pos="4536"/>
          <w:tab w:val="clear" w:pos="9072"/>
        </w:tabs>
        <w:rPr>
          <w:sz w:val="20"/>
          <w:szCs w:val="20"/>
        </w:rPr>
      </w:pPr>
    </w:p>
    <w:p w14:paraId="7A81A3EE" w14:textId="77777777" w:rsidR="00815B4B" w:rsidRPr="00715613" w:rsidRDefault="00815B4B" w:rsidP="009C7C26">
      <w:pPr>
        <w:pStyle w:val="Glava"/>
        <w:tabs>
          <w:tab w:val="clear" w:pos="4536"/>
          <w:tab w:val="clear" w:pos="9072"/>
        </w:tabs>
        <w:rPr>
          <w:sz w:val="20"/>
          <w:szCs w:val="20"/>
        </w:rPr>
      </w:pPr>
    </w:p>
    <w:p w14:paraId="5A7AD393" w14:textId="77777777" w:rsidR="00DC4EAB" w:rsidRPr="00715613" w:rsidRDefault="00FB0798" w:rsidP="009C7C26">
      <w:pPr>
        <w:pStyle w:val="Glava"/>
        <w:tabs>
          <w:tab w:val="clear" w:pos="4536"/>
          <w:tab w:val="clear" w:pos="9072"/>
        </w:tabs>
        <w:rPr>
          <w:sz w:val="20"/>
          <w:szCs w:val="20"/>
        </w:rPr>
      </w:pPr>
      <w:r w:rsidRPr="00715613">
        <w:rPr>
          <w:sz w:val="20"/>
          <w:szCs w:val="20"/>
        </w:rPr>
        <w:t>V letu 20</w:t>
      </w:r>
      <w:r w:rsidR="0041515A" w:rsidRPr="00715613">
        <w:rPr>
          <w:sz w:val="20"/>
          <w:szCs w:val="20"/>
        </w:rPr>
        <w:t>2</w:t>
      </w:r>
      <w:r w:rsidR="00AB6E31" w:rsidRPr="00715613">
        <w:rPr>
          <w:sz w:val="20"/>
          <w:szCs w:val="20"/>
        </w:rPr>
        <w:t>2</w:t>
      </w:r>
      <w:r w:rsidRPr="00715613">
        <w:rPr>
          <w:sz w:val="20"/>
          <w:szCs w:val="20"/>
        </w:rPr>
        <w:t xml:space="preserve"> je bilo za stroške dodatnega strokovnega izpopolnjevanja namenjenih </w:t>
      </w:r>
      <w:r w:rsidR="00AB6E31" w:rsidRPr="00715613">
        <w:rPr>
          <w:sz w:val="20"/>
          <w:szCs w:val="20"/>
        </w:rPr>
        <w:t>31.700</w:t>
      </w:r>
      <w:r w:rsidRPr="00715613">
        <w:rPr>
          <w:sz w:val="20"/>
          <w:szCs w:val="20"/>
        </w:rPr>
        <w:t xml:space="preserve"> €, oz. </w:t>
      </w:r>
      <w:r w:rsidR="00AB6E31" w:rsidRPr="00715613">
        <w:rPr>
          <w:sz w:val="20"/>
          <w:szCs w:val="20"/>
        </w:rPr>
        <w:t>341</w:t>
      </w:r>
      <w:r w:rsidRPr="00715613">
        <w:rPr>
          <w:sz w:val="20"/>
          <w:szCs w:val="20"/>
        </w:rPr>
        <w:t xml:space="preserve"> € na zaposlenega, </w:t>
      </w:r>
      <w:r w:rsidR="0041515A" w:rsidRPr="00715613">
        <w:rPr>
          <w:sz w:val="20"/>
          <w:szCs w:val="20"/>
        </w:rPr>
        <w:t xml:space="preserve">kar </w:t>
      </w:r>
      <w:r w:rsidR="008B6CC7" w:rsidRPr="00715613">
        <w:rPr>
          <w:sz w:val="20"/>
          <w:szCs w:val="20"/>
        </w:rPr>
        <w:t>predstavlja</w:t>
      </w:r>
      <w:r w:rsidR="0041515A" w:rsidRPr="00715613">
        <w:rPr>
          <w:sz w:val="20"/>
          <w:szCs w:val="20"/>
        </w:rPr>
        <w:t xml:space="preserve"> </w:t>
      </w:r>
      <w:r w:rsidR="00AB6E31" w:rsidRPr="00715613">
        <w:rPr>
          <w:sz w:val="20"/>
          <w:szCs w:val="20"/>
        </w:rPr>
        <w:t>2</w:t>
      </w:r>
      <w:r w:rsidR="002B7A95" w:rsidRPr="00715613">
        <w:rPr>
          <w:sz w:val="20"/>
          <w:szCs w:val="20"/>
        </w:rPr>
        <w:t>.</w:t>
      </w:r>
      <w:r w:rsidR="00AB6E31" w:rsidRPr="00715613">
        <w:rPr>
          <w:sz w:val="20"/>
          <w:szCs w:val="20"/>
        </w:rPr>
        <w:t>894</w:t>
      </w:r>
      <w:r w:rsidR="0041515A" w:rsidRPr="00715613">
        <w:rPr>
          <w:sz w:val="20"/>
          <w:szCs w:val="20"/>
        </w:rPr>
        <w:t xml:space="preserve"> ur izobraževanja, oziroma </w:t>
      </w:r>
      <w:r w:rsidR="00AB6E31" w:rsidRPr="00715613">
        <w:rPr>
          <w:sz w:val="20"/>
          <w:szCs w:val="20"/>
        </w:rPr>
        <w:t>31</w:t>
      </w:r>
      <w:r w:rsidR="0041515A" w:rsidRPr="00715613">
        <w:rPr>
          <w:sz w:val="20"/>
          <w:szCs w:val="20"/>
        </w:rPr>
        <w:t xml:space="preserve"> ur na zaposlenega. </w:t>
      </w:r>
    </w:p>
    <w:p w14:paraId="3513A0D2" w14:textId="77777777" w:rsidR="00D21222" w:rsidRPr="00715613" w:rsidRDefault="00D21222" w:rsidP="009C7C26">
      <w:pPr>
        <w:pStyle w:val="Glava"/>
        <w:tabs>
          <w:tab w:val="clear" w:pos="4536"/>
          <w:tab w:val="clear" w:pos="9072"/>
        </w:tabs>
        <w:rPr>
          <w:sz w:val="20"/>
          <w:szCs w:val="20"/>
        </w:rPr>
      </w:pPr>
    </w:p>
    <w:p w14:paraId="4D0D59C7" w14:textId="380F5D9C" w:rsidR="00D21222" w:rsidRPr="00715613" w:rsidRDefault="00D21222" w:rsidP="009C7C26">
      <w:pPr>
        <w:pStyle w:val="Glava"/>
        <w:tabs>
          <w:tab w:val="clear" w:pos="4536"/>
          <w:tab w:val="clear" w:pos="9072"/>
        </w:tabs>
        <w:rPr>
          <w:sz w:val="20"/>
          <w:szCs w:val="20"/>
        </w:rPr>
      </w:pPr>
      <w:r w:rsidRPr="00715613">
        <w:rPr>
          <w:sz w:val="20"/>
          <w:szCs w:val="20"/>
        </w:rPr>
        <w:t xml:space="preserve">Glede na pozitivne izkušnje iz preteklih let, so se delavci doma tudi v letu 2022 udeleževali strokovnih usposabljanj in dodatnega izobraževanja, za katere ni bilo potrebno plačati kotizacije. </w:t>
      </w:r>
      <w:r w:rsidR="00FA1B1E" w:rsidRPr="00715613">
        <w:rPr>
          <w:sz w:val="20"/>
          <w:szCs w:val="20"/>
        </w:rPr>
        <w:t>Predvsem so bila to znanja s področja zdravstvene nege in oskrbe, preprečevanja širjenja okužb ter izobraževanja s področja zdravja na delovnem mestu. Tovrstnih izobraževanj je bilo 855 ur, oz</w:t>
      </w:r>
      <w:r w:rsidR="004D4808" w:rsidRPr="00715613">
        <w:rPr>
          <w:sz w:val="20"/>
          <w:szCs w:val="20"/>
        </w:rPr>
        <w:t>.</w:t>
      </w:r>
      <w:r w:rsidR="00FA1B1E" w:rsidRPr="00715613">
        <w:rPr>
          <w:sz w:val="20"/>
          <w:szCs w:val="20"/>
        </w:rPr>
        <w:t xml:space="preserve"> 33% od vseh opravljenih ur izobraževanja in dodatnega strokovnega usposabljanja v letu 2022. </w:t>
      </w:r>
    </w:p>
    <w:p w14:paraId="1439F7B2" w14:textId="77777777" w:rsidR="00AB6E31" w:rsidRPr="00715613" w:rsidRDefault="00AB6E31" w:rsidP="009C7C26">
      <w:pPr>
        <w:pStyle w:val="Glava"/>
        <w:tabs>
          <w:tab w:val="clear" w:pos="4536"/>
          <w:tab w:val="clear" w:pos="9072"/>
        </w:tabs>
        <w:rPr>
          <w:sz w:val="20"/>
          <w:szCs w:val="20"/>
        </w:rPr>
      </w:pPr>
    </w:p>
    <w:p w14:paraId="0EE01752" w14:textId="4861A65B" w:rsidR="000A1F38" w:rsidRPr="00715613" w:rsidRDefault="00AB6E31" w:rsidP="009C7C26">
      <w:pPr>
        <w:pStyle w:val="Glava"/>
        <w:tabs>
          <w:tab w:val="clear" w:pos="4536"/>
          <w:tab w:val="clear" w:pos="9072"/>
        </w:tabs>
        <w:rPr>
          <w:sz w:val="20"/>
          <w:szCs w:val="20"/>
        </w:rPr>
      </w:pPr>
      <w:r w:rsidRPr="00715613">
        <w:rPr>
          <w:sz w:val="20"/>
          <w:szCs w:val="20"/>
        </w:rPr>
        <w:t xml:space="preserve">Ker se je v letu 2022 življenje in delo počasi začelo stabilizirati, je bilo </w:t>
      </w:r>
      <w:r w:rsidR="00552002" w:rsidRPr="00715613">
        <w:rPr>
          <w:sz w:val="20"/>
          <w:szCs w:val="20"/>
        </w:rPr>
        <w:t>zopet omogočeno</w:t>
      </w:r>
      <w:r w:rsidRPr="00715613">
        <w:rPr>
          <w:sz w:val="20"/>
          <w:szCs w:val="20"/>
        </w:rPr>
        <w:t xml:space="preserve"> pridobivanje novih in utrjevanje obstoječih znan</w:t>
      </w:r>
      <w:r w:rsidR="00D21222" w:rsidRPr="00715613">
        <w:rPr>
          <w:sz w:val="20"/>
          <w:szCs w:val="20"/>
        </w:rPr>
        <w:t>j</w:t>
      </w:r>
      <w:r w:rsidRPr="00715613">
        <w:rPr>
          <w:sz w:val="20"/>
          <w:szCs w:val="20"/>
        </w:rPr>
        <w:t xml:space="preserve">, namenjeno strokovnemu delu zaposlenih. </w:t>
      </w:r>
      <w:r w:rsidR="00E30594" w:rsidRPr="00715613">
        <w:rPr>
          <w:sz w:val="20"/>
          <w:szCs w:val="20"/>
        </w:rPr>
        <w:t xml:space="preserve">Med temi izpostavljamo </w:t>
      </w:r>
      <w:r w:rsidR="000A1F38" w:rsidRPr="00715613">
        <w:rPr>
          <w:sz w:val="20"/>
          <w:szCs w:val="20"/>
        </w:rPr>
        <w:t>naslednje :</w:t>
      </w:r>
    </w:p>
    <w:p w14:paraId="45EB6C58" w14:textId="77777777" w:rsidR="00AB6E31" w:rsidRPr="00715613" w:rsidRDefault="00AB6E31" w:rsidP="00A92777">
      <w:pPr>
        <w:pStyle w:val="Glava"/>
        <w:numPr>
          <w:ilvl w:val="0"/>
          <w:numId w:val="47"/>
        </w:numPr>
        <w:tabs>
          <w:tab w:val="clear" w:pos="4536"/>
          <w:tab w:val="clear" w:pos="9072"/>
        </w:tabs>
        <w:rPr>
          <w:sz w:val="20"/>
          <w:szCs w:val="20"/>
        </w:rPr>
      </w:pPr>
      <w:r w:rsidRPr="00715613">
        <w:rPr>
          <w:sz w:val="20"/>
          <w:szCs w:val="20"/>
        </w:rPr>
        <w:t>strokovna srečanja aktivov z</w:t>
      </w:r>
      <w:r w:rsidR="00D21222" w:rsidRPr="00715613">
        <w:rPr>
          <w:sz w:val="20"/>
          <w:szCs w:val="20"/>
        </w:rPr>
        <w:t xml:space="preserve"> obravnavo in opredeljevanjem do smernic,</w:t>
      </w:r>
      <w:r w:rsidRPr="00715613">
        <w:rPr>
          <w:sz w:val="20"/>
          <w:szCs w:val="20"/>
        </w:rPr>
        <w:t xml:space="preserve"> izmenjavo in pridobivanjem</w:t>
      </w:r>
      <w:r w:rsidR="00D21222" w:rsidRPr="00715613">
        <w:rPr>
          <w:sz w:val="20"/>
          <w:szCs w:val="20"/>
        </w:rPr>
        <w:t xml:space="preserve"> strokovnega znanja in izkušenj</w:t>
      </w:r>
    </w:p>
    <w:p w14:paraId="73A857B6" w14:textId="4086EA56" w:rsidR="000A1F38" w:rsidRPr="00715613" w:rsidRDefault="000A1F38" w:rsidP="00A92777">
      <w:pPr>
        <w:pStyle w:val="Glava"/>
        <w:numPr>
          <w:ilvl w:val="0"/>
          <w:numId w:val="46"/>
        </w:numPr>
        <w:tabs>
          <w:tab w:val="clear" w:pos="4536"/>
          <w:tab w:val="clear" w:pos="9072"/>
        </w:tabs>
        <w:rPr>
          <w:sz w:val="20"/>
          <w:szCs w:val="20"/>
        </w:rPr>
      </w:pPr>
      <w:r w:rsidRPr="00715613">
        <w:rPr>
          <w:sz w:val="20"/>
          <w:szCs w:val="20"/>
        </w:rPr>
        <w:t>»</w:t>
      </w:r>
      <w:proofErr w:type="spellStart"/>
      <w:r w:rsidRPr="00715613">
        <w:rPr>
          <w:sz w:val="20"/>
          <w:szCs w:val="20"/>
        </w:rPr>
        <w:t>Coaching</w:t>
      </w:r>
      <w:proofErr w:type="spellEnd"/>
      <w:r w:rsidRPr="00715613">
        <w:rPr>
          <w:sz w:val="20"/>
          <w:szCs w:val="20"/>
        </w:rPr>
        <w:t>« za vodje – strateška podpora odnosom in vodenju, ki je namenjena zaposlenim z odgovornostjo vodenja, s ciljem krepitev odnosov, profesionalizma in sodelovanja</w:t>
      </w:r>
      <w:r w:rsidR="009E11FF" w:rsidRPr="00715613">
        <w:rPr>
          <w:color w:val="FF0000"/>
          <w:sz w:val="20"/>
          <w:szCs w:val="20"/>
        </w:rPr>
        <w:t xml:space="preserve">. </w:t>
      </w:r>
      <w:r w:rsidR="009E11FF" w:rsidRPr="00715613">
        <w:rPr>
          <w:sz w:val="20"/>
          <w:szCs w:val="20"/>
        </w:rPr>
        <w:t xml:space="preserve">Delavnica se je začela v novembru 2021 in se </w:t>
      </w:r>
      <w:r w:rsidR="00D21222" w:rsidRPr="00715613">
        <w:rPr>
          <w:sz w:val="20"/>
          <w:szCs w:val="20"/>
        </w:rPr>
        <w:t xml:space="preserve">je </w:t>
      </w:r>
      <w:r w:rsidR="009E11FF" w:rsidRPr="00715613">
        <w:rPr>
          <w:sz w:val="20"/>
          <w:szCs w:val="20"/>
        </w:rPr>
        <w:t xml:space="preserve"> nadaljevala v letu 2022. </w:t>
      </w:r>
    </w:p>
    <w:p w14:paraId="1C39E8F7" w14:textId="70052BDB" w:rsidR="00D21222" w:rsidRPr="00715613" w:rsidRDefault="00552002" w:rsidP="00A92777">
      <w:pPr>
        <w:pStyle w:val="Glava"/>
        <w:numPr>
          <w:ilvl w:val="0"/>
          <w:numId w:val="46"/>
        </w:numPr>
        <w:tabs>
          <w:tab w:val="clear" w:pos="4536"/>
          <w:tab w:val="clear" w:pos="9072"/>
        </w:tabs>
        <w:rPr>
          <w:sz w:val="20"/>
          <w:szCs w:val="20"/>
        </w:rPr>
      </w:pPr>
      <w:r w:rsidRPr="00715613">
        <w:rPr>
          <w:sz w:val="20"/>
          <w:szCs w:val="20"/>
        </w:rPr>
        <w:t>i</w:t>
      </w:r>
      <w:r w:rsidR="00D21222" w:rsidRPr="00715613">
        <w:rPr>
          <w:sz w:val="20"/>
          <w:szCs w:val="20"/>
        </w:rPr>
        <w:t>zobraževanje za delo z dementnimi uporabniki z uporabo glasbene terapije</w:t>
      </w:r>
    </w:p>
    <w:p w14:paraId="74AB0B57" w14:textId="1E3EA1A5" w:rsidR="00D21222" w:rsidRPr="00715613" w:rsidRDefault="00552002" w:rsidP="00A92777">
      <w:pPr>
        <w:pStyle w:val="Glava"/>
        <w:numPr>
          <w:ilvl w:val="0"/>
          <w:numId w:val="46"/>
        </w:numPr>
        <w:tabs>
          <w:tab w:val="clear" w:pos="4536"/>
          <w:tab w:val="clear" w:pos="9072"/>
        </w:tabs>
        <w:rPr>
          <w:sz w:val="20"/>
          <w:szCs w:val="20"/>
        </w:rPr>
      </w:pPr>
      <w:r w:rsidRPr="00715613">
        <w:rPr>
          <w:sz w:val="20"/>
          <w:szCs w:val="20"/>
        </w:rPr>
        <w:t>s</w:t>
      </w:r>
      <w:r w:rsidR="00FA1B1E" w:rsidRPr="00715613">
        <w:rPr>
          <w:sz w:val="20"/>
          <w:szCs w:val="20"/>
        </w:rPr>
        <w:t xml:space="preserve">trokovna ekskurzija za zaposlene, ki temelji na iskanju novih priložnost in spoznavanju novih dobrih praks. </w:t>
      </w:r>
    </w:p>
    <w:p w14:paraId="60DF10F9" w14:textId="77777777" w:rsidR="00DC4EAB" w:rsidRPr="00715613" w:rsidRDefault="00DC4EAB" w:rsidP="009C7C26">
      <w:pPr>
        <w:pStyle w:val="Glava"/>
        <w:tabs>
          <w:tab w:val="clear" w:pos="4536"/>
          <w:tab w:val="clear" w:pos="9072"/>
        </w:tabs>
        <w:rPr>
          <w:sz w:val="20"/>
          <w:szCs w:val="20"/>
        </w:rPr>
      </w:pPr>
    </w:p>
    <w:p w14:paraId="1FDF607C" w14:textId="77777777" w:rsidR="00FA1B1E" w:rsidRPr="00715613" w:rsidRDefault="00FA1B1E" w:rsidP="009C7C26">
      <w:pPr>
        <w:rPr>
          <w:sz w:val="20"/>
          <w:szCs w:val="20"/>
        </w:rPr>
      </w:pPr>
    </w:p>
    <w:p w14:paraId="578545BE" w14:textId="77777777" w:rsidR="001F7776" w:rsidRPr="00715613" w:rsidRDefault="001F7776" w:rsidP="009C7C26">
      <w:pPr>
        <w:pBdr>
          <w:top w:val="single" w:sz="4" w:space="1" w:color="999999"/>
          <w:left w:val="single" w:sz="4" w:space="4" w:color="999999"/>
          <w:bottom w:val="single" w:sz="4" w:space="0" w:color="999999"/>
          <w:right w:val="single" w:sz="4" w:space="4" w:color="999999"/>
        </w:pBdr>
        <w:rPr>
          <w:sz w:val="20"/>
          <w:szCs w:val="20"/>
        </w:rPr>
      </w:pPr>
    </w:p>
    <w:p w14:paraId="2ED17BEA" w14:textId="77777777" w:rsidR="00422DA9" w:rsidRPr="00715613" w:rsidRDefault="00422DA9" w:rsidP="009C7C26">
      <w:pPr>
        <w:pBdr>
          <w:top w:val="single" w:sz="4" w:space="1" w:color="999999"/>
          <w:left w:val="single" w:sz="4" w:space="4" w:color="999999"/>
          <w:bottom w:val="single" w:sz="4" w:space="0" w:color="999999"/>
          <w:right w:val="single" w:sz="4" w:space="4" w:color="999999"/>
        </w:pBdr>
        <w:rPr>
          <w:b/>
          <w:i/>
          <w:sz w:val="20"/>
          <w:szCs w:val="20"/>
        </w:rPr>
      </w:pPr>
      <w:r w:rsidRPr="00715613">
        <w:rPr>
          <w:b/>
          <w:i/>
          <w:sz w:val="20"/>
          <w:szCs w:val="20"/>
        </w:rPr>
        <w:t>Povprečni  planirani indeks uspešnosti</w:t>
      </w:r>
      <w:r w:rsidR="002B28F8" w:rsidRPr="00715613">
        <w:rPr>
          <w:b/>
          <w:i/>
          <w:sz w:val="20"/>
          <w:szCs w:val="20"/>
        </w:rPr>
        <w:t xml:space="preserve"> za leto 202</w:t>
      </w:r>
      <w:r w:rsidR="00D64E23" w:rsidRPr="00715613">
        <w:rPr>
          <w:b/>
          <w:i/>
          <w:sz w:val="20"/>
          <w:szCs w:val="20"/>
        </w:rPr>
        <w:t>2</w:t>
      </w:r>
      <w:r w:rsidRPr="00715613">
        <w:rPr>
          <w:b/>
          <w:i/>
          <w:sz w:val="20"/>
          <w:szCs w:val="20"/>
        </w:rPr>
        <w:t xml:space="preserve"> je bil 95. V strukturi indeksov je </w:t>
      </w:r>
      <w:r w:rsidR="004C6A8B" w:rsidRPr="00715613">
        <w:rPr>
          <w:b/>
          <w:i/>
          <w:sz w:val="20"/>
          <w:szCs w:val="20"/>
        </w:rPr>
        <w:t xml:space="preserve">kar </w:t>
      </w:r>
      <w:r w:rsidR="00D64E23" w:rsidRPr="00715613">
        <w:rPr>
          <w:b/>
          <w:i/>
          <w:sz w:val="20"/>
          <w:szCs w:val="20"/>
        </w:rPr>
        <w:t>dobrih 79</w:t>
      </w:r>
      <w:r w:rsidRPr="00715613">
        <w:rPr>
          <w:b/>
          <w:i/>
          <w:sz w:val="20"/>
          <w:szCs w:val="20"/>
        </w:rPr>
        <w:t>% takšnih, ki so bili enaki ali večji od 100</w:t>
      </w:r>
      <w:r w:rsidR="004C6A8B" w:rsidRPr="00715613">
        <w:rPr>
          <w:b/>
          <w:i/>
          <w:sz w:val="20"/>
          <w:szCs w:val="20"/>
        </w:rPr>
        <w:t>,</w:t>
      </w:r>
      <w:r w:rsidRPr="00715613">
        <w:rPr>
          <w:b/>
          <w:i/>
          <w:sz w:val="20"/>
          <w:szCs w:val="20"/>
        </w:rPr>
        <w:t xml:space="preserve"> kar izkazuje veliko mero uspešnosti pri realizaciji plana za leto 202</w:t>
      </w:r>
      <w:r w:rsidR="00D64E23" w:rsidRPr="00715613">
        <w:rPr>
          <w:b/>
          <w:i/>
          <w:sz w:val="20"/>
          <w:szCs w:val="20"/>
        </w:rPr>
        <w:t>2</w:t>
      </w:r>
      <w:r w:rsidRPr="00715613">
        <w:rPr>
          <w:b/>
          <w:i/>
          <w:sz w:val="20"/>
          <w:szCs w:val="20"/>
        </w:rPr>
        <w:t xml:space="preserve">. </w:t>
      </w:r>
    </w:p>
    <w:p w14:paraId="358B9D72" w14:textId="77777777" w:rsidR="00422DA9" w:rsidRPr="00715613" w:rsidRDefault="00422DA9" w:rsidP="009C7C26">
      <w:pPr>
        <w:pBdr>
          <w:top w:val="single" w:sz="4" w:space="1" w:color="999999"/>
          <w:left w:val="single" w:sz="4" w:space="4" w:color="999999"/>
          <w:bottom w:val="single" w:sz="4" w:space="0" w:color="999999"/>
          <w:right w:val="single" w:sz="4" w:space="4" w:color="999999"/>
        </w:pBdr>
        <w:rPr>
          <w:b/>
          <w:i/>
          <w:sz w:val="20"/>
          <w:szCs w:val="20"/>
        </w:rPr>
      </w:pPr>
    </w:p>
    <w:p w14:paraId="4823E54C" w14:textId="77777777" w:rsidR="001F7776" w:rsidRPr="00715613" w:rsidRDefault="00422DA9" w:rsidP="009C7C26">
      <w:pPr>
        <w:pBdr>
          <w:top w:val="single" w:sz="4" w:space="1" w:color="999999"/>
          <w:left w:val="single" w:sz="4" w:space="4" w:color="999999"/>
          <w:bottom w:val="single" w:sz="4" w:space="0" w:color="999999"/>
          <w:right w:val="single" w:sz="4" w:space="4" w:color="999999"/>
        </w:pBdr>
        <w:rPr>
          <w:b/>
          <w:i/>
          <w:sz w:val="20"/>
          <w:szCs w:val="20"/>
        </w:rPr>
      </w:pPr>
      <w:r w:rsidRPr="00715613">
        <w:rPr>
          <w:b/>
          <w:i/>
          <w:sz w:val="20"/>
          <w:szCs w:val="20"/>
        </w:rPr>
        <w:t>U</w:t>
      </w:r>
      <w:r w:rsidR="001F7776" w:rsidRPr="00715613">
        <w:rPr>
          <w:b/>
          <w:i/>
          <w:sz w:val="20"/>
          <w:szCs w:val="20"/>
        </w:rPr>
        <w:t>gotavljamo, da je bil Dom starejših občanov Črnomelj</w:t>
      </w:r>
      <w:r w:rsidRPr="00715613">
        <w:rPr>
          <w:b/>
          <w:i/>
          <w:sz w:val="20"/>
          <w:szCs w:val="20"/>
        </w:rPr>
        <w:t xml:space="preserve">, </w:t>
      </w:r>
      <w:r w:rsidR="002B28F8" w:rsidRPr="00715613">
        <w:rPr>
          <w:b/>
          <w:i/>
          <w:sz w:val="20"/>
          <w:szCs w:val="20"/>
        </w:rPr>
        <w:t xml:space="preserve"> </w:t>
      </w:r>
      <w:r w:rsidR="001F7776" w:rsidRPr="00715613">
        <w:rPr>
          <w:b/>
          <w:i/>
          <w:sz w:val="20"/>
          <w:szCs w:val="20"/>
        </w:rPr>
        <w:t>uspešen pri realizaciji kvantitativno določenih ciljev za leto 20</w:t>
      </w:r>
      <w:r w:rsidR="002B28F8" w:rsidRPr="00715613">
        <w:rPr>
          <w:b/>
          <w:i/>
          <w:sz w:val="20"/>
          <w:szCs w:val="20"/>
        </w:rPr>
        <w:t>2</w:t>
      </w:r>
      <w:r w:rsidR="00D64E23" w:rsidRPr="00715613">
        <w:rPr>
          <w:b/>
          <w:i/>
          <w:sz w:val="20"/>
          <w:szCs w:val="20"/>
        </w:rPr>
        <w:t>2</w:t>
      </w:r>
      <w:r w:rsidR="001F7776" w:rsidRPr="00715613">
        <w:rPr>
          <w:b/>
          <w:i/>
          <w:sz w:val="20"/>
          <w:szCs w:val="20"/>
        </w:rPr>
        <w:t xml:space="preserve">.  </w:t>
      </w:r>
    </w:p>
    <w:p w14:paraId="24206802" w14:textId="77777777" w:rsidR="001F7776" w:rsidRPr="00715613" w:rsidRDefault="001F7776" w:rsidP="009C7C26">
      <w:pPr>
        <w:pBdr>
          <w:top w:val="single" w:sz="4" w:space="1" w:color="999999"/>
          <w:left w:val="single" w:sz="4" w:space="4" w:color="999999"/>
          <w:bottom w:val="single" w:sz="4" w:space="0" w:color="999999"/>
          <w:right w:val="single" w:sz="4" w:space="4" w:color="999999"/>
        </w:pBdr>
        <w:rPr>
          <w:b/>
          <w:i/>
          <w:sz w:val="20"/>
          <w:szCs w:val="20"/>
        </w:rPr>
      </w:pPr>
    </w:p>
    <w:p w14:paraId="0A42CE93" w14:textId="77777777" w:rsidR="001F7776" w:rsidRPr="00715613" w:rsidRDefault="001F7776" w:rsidP="009C7C26">
      <w:pPr>
        <w:pStyle w:val="Glava"/>
        <w:rPr>
          <w:sz w:val="20"/>
          <w:szCs w:val="20"/>
        </w:rPr>
      </w:pPr>
    </w:p>
    <w:p w14:paraId="3FFB9992" w14:textId="77777777" w:rsidR="005246A4" w:rsidRPr="00715613" w:rsidRDefault="005246A4" w:rsidP="009C7C26">
      <w:pPr>
        <w:pStyle w:val="Glava"/>
        <w:rPr>
          <w:sz w:val="20"/>
          <w:szCs w:val="20"/>
        </w:rPr>
      </w:pPr>
    </w:p>
    <w:p w14:paraId="323F4A69" w14:textId="77777777" w:rsidR="00B87FBE" w:rsidRPr="00715613" w:rsidRDefault="00AC772A" w:rsidP="009C7C26">
      <w:pPr>
        <w:pStyle w:val="Glava"/>
        <w:rPr>
          <w:sz w:val="20"/>
          <w:szCs w:val="20"/>
        </w:rPr>
      </w:pPr>
      <w:r w:rsidRPr="00715613">
        <w:rPr>
          <w:sz w:val="20"/>
          <w:szCs w:val="20"/>
        </w:rPr>
        <w:t>Pregled d</w:t>
      </w:r>
      <w:r w:rsidR="00B87FBE" w:rsidRPr="00715613">
        <w:rPr>
          <w:sz w:val="20"/>
          <w:szCs w:val="20"/>
        </w:rPr>
        <w:t xml:space="preserve">oseganja </w:t>
      </w:r>
      <w:r w:rsidR="005901FB" w:rsidRPr="00715613">
        <w:rPr>
          <w:sz w:val="20"/>
          <w:szCs w:val="20"/>
        </w:rPr>
        <w:t xml:space="preserve">indeksa </w:t>
      </w:r>
      <w:r w:rsidR="00B87FBE" w:rsidRPr="00715613">
        <w:rPr>
          <w:sz w:val="20"/>
          <w:szCs w:val="20"/>
        </w:rPr>
        <w:t xml:space="preserve">uspešnosti </w:t>
      </w:r>
      <w:r w:rsidRPr="00715613">
        <w:rPr>
          <w:sz w:val="20"/>
          <w:szCs w:val="20"/>
        </w:rPr>
        <w:t>za zadnja tri leta</w:t>
      </w:r>
      <w:r w:rsidR="00B87FBE" w:rsidRPr="00715613">
        <w:rPr>
          <w:sz w:val="20"/>
          <w:szCs w:val="20"/>
        </w:rPr>
        <w:t>:</w:t>
      </w:r>
    </w:p>
    <w:p w14:paraId="411665DA" w14:textId="77777777" w:rsidR="00B87FBE" w:rsidRPr="00715613" w:rsidRDefault="00B87FBE" w:rsidP="009C7C26">
      <w:pPr>
        <w:pStyle w:val="Glava"/>
        <w:rPr>
          <w:sz w:val="20"/>
          <w:szCs w:val="20"/>
        </w:rPr>
      </w:pPr>
    </w:p>
    <w:tbl>
      <w:tblPr>
        <w:tblStyle w:val="Tabelamrea"/>
        <w:tblW w:w="0" w:type="auto"/>
        <w:tblLook w:val="04A0" w:firstRow="1" w:lastRow="0" w:firstColumn="1" w:lastColumn="0" w:noHBand="0" w:noVBand="1"/>
      </w:tblPr>
      <w:tblGrid>
        <w:gridCol w:w="1101"/>
        <w:gridCol w:w="1134"/>
      </w:tblGrid>
      <w:tr w:rsidR="00B87FBE" w:rsidRPr="00715613" w14:paraId="3FEAA274" w14:textId="77777777" w:rsidTr="001E0FEE">
        <w:tc>
          <w:tcPr>
            <w:tcW w:w="1101" w:type="dxa"/>
            <w:shd w:val="clear" w:color="auto" w:fill="D9D9D9" w:themeFill="background1" w:themeFillShade="D9"/>
          </w:tcPr>
          <w:p w14:paraId="134E2F85" w14:textId="77777777" w:rsidR="00B87FBE" w:rsidRPr="00715613" w:rsidRDefault="00B87FBE" w:rsidP="009C7C26">
            <w:pPr>
              <w:pStyle w:val="Glava"/>
              <w:rPr>
                <w:sz w:val="20"/>
                <w:szCs w:val="20"/>
              </w:rPr>
            </w:pPr>
            <w:r w:rsidRPr="00715613">
              <w:rPr>
                <w:sz w:val="20"/>
                <w:szCs w:val="20"/>
              </w:rPr>
              <w:t>Leto</w:t>
            </w:r>
          </w:p>
        </w:tc>
        <w:tc>
          <w:tcPr>
            <w:tcW w:w="1134" w:type="dxa"/>
            <w:shd w:val="clear" w:color="auto" w:fill="D9D9D9" w:themeFill="background1" w:themeFillShade="D9"/>
          </w:tcPr>
          <w:p w14:paraId="3981B432" w14:textId="77777777" w:rsidR="00B87FBE" w:rsidRPr="00715613" w:rsidRDefault="005901FB" w:rsidP="009C7C26">
            <w:pPr>
              <w:pStyle w:val="Glava"/>
              <w:rPr>
                <w:sz w:val="20"/>
                <w:szCs w:val="20"/>
              </w:rPr>
            </w:pPr>
            <w:r w:rsidRPr="00715613">
              <w:rPr>
                <w:sz w:val="20"/>
                <w:szCs w:val="20"/>
              </w:rPr>
              <w:t xml:space="preserve">   Indeks</w:t>
            </w:r>
          </w:p>
        </w:tc>
      </w:tr>
      <w:tr w:rsidR="00FA1B1E" w:rsidRPr="00715613" w14:paraId="14CFDA7B" w14:textId="77777777" w:rsidTr="009C7C26">
        <w:tc>
          <w:tcPr>
            <w:tcW w:w="1101" w:type="dxa"/>
            <w:shd w:val="clear" w:color="auto" w:fill="auto"/>
          </w:tcPr>
          <w:p w14:paraId="27671023" w14:textId="77777777" w:rsidR="00FA1B1E" w:rsidRPr="00715613" w:rsidRDefault="00FA1B1E" w:rsidP="009C7C26">
            <w:pPr>
              <w:pStyle w:val="Glava"/>
              <w:rPr>
                <w:sz w:val="20"/>
                <w:szCs w:val="20"/>
              </w:rPr>
            </w:pPr>
            <w:r w:rsidRPr="00715613">
              <w:rPr>
                <w:sz w:val="20"/>
                <w:szCs w:val="20"/>
              </w:rPr>
              <w:t>2022</w:t>
            </w:r>
          </w:p>
        </w:tc>
        <w:tc>
          <w:tcPr>
            <w:tcW w:w="1134" w:type="dxa"/>
            <w:shd w:val="clear" w:color="auto" w:fill="auto"/>
            <w:vAlign w:val="center"/>
          </w:tcPr>
          <w:p w14:paraId="37E2D9F2" w14:textId="77777777" w:rsidR="00FA1B1E" w:rsidRPr="00715613" w:rsidRDefault="00D64E23" w:rsidP="009C7C26">
            <w:pPr>
              <w:pStyle w:val="Glava"/>
              <w:jc w:val="center"/>
              <w:rPr>
                <w:sz w:val="20"/>
                <w:szCs w:val="20"/>
              </w:rPr>
            </w:pPr>
            <w:r w:rsidRPr="00715613">
              <w:rPr>
                <w:sz w:val="20"/>
                <w:szCs w:val="20"/>
              </w:rPr>
              <w:t>102</w:t>
            </w:r>
          </w:p>
        </w:tc>
      </w:tr>
      <w:tr w:rsidR="00B14111" w:rsidRPr="00715613" w14:paraId="28613FAD" w14:textId="77777777" w:rsidTr="009C7C26">
        <w:tc>
          <w:tcPr>
            <w:tcW w:w="1101" w:type="dxa"/>
            <w:shd w:val="clear" w:color="auto" w:fill="auto"/>
          </w:tcPr>
          <w:p w14:paraId="04FD51B1" w14:textId="77777777" w:rsidR="00B14111" w:rsidRPr="00715613" w:rsidRDefault="00B14111" w:rsidP="009C7C26">
            <w:pPr>
              <w:pStyle w:val="Glava"/>
              <w:rPr>
                <w:sz w:val="20"/>
                <w:szCs w:val="20"/>
              </w:rPr>
            </w:pPr>
            <w:r w:rsidRPr="00715613">
              <w:rPr>
                <w:sz w:val="20"/>
                <w:szCs w:val="20"/>
              </w:rPr>
              <w:t>2021</w:t>
            </w:r>
          </w:p>
        </w:tc>
        <w:tc>
          <w:tcPr>
            <w:tcW w:w="1134" w:type="dxa"/>
            <w:shd w:val="clear" w:color="auto" w:fill="auto"/>
            <w:vAlign w:val="center"/>
          </w:tcPr>
          <w:p w14:paraId="05339ED7" w14:textId="77777777" w:rsidR="00B14111" w:rsidRPr="00715613" w:rsidRDefault="005901FB" w:rsidP="009C7C26">
            <w:pPr>
              <w:pStyle w:val="Glava"/>
              <w:jc w:val="center"/>
              <w:rPr>
                <w:sz w:val="20"/>
                <w:szCs w:val="20"/>
              </w:rPr>
            </w:pPr>
            <w:r w:rsidRPr="00715613">
              <w:rPr>
                <w:sz w:val="20"/>
                <w:szCs w:val="20"/>
              </w:rPr>
              <w:t>104</w:t>
            </w:r>
          </w:p>
        </w:tc>
      </w:tr>
      <w:tr w:rsidR="001A2426" w:rsidRPr="00715613" w14:paraId="4D605B0C" w14:textId="77777777" w:rsidTr="009C7C26">
        <w:tc>
          <w:tcPr>
            <w:tcW w:w="1101" w:type="dxa"/>
            <w:shd w:val="clear" w:color="auto" w:fill="auto"/>
          </w:tcPr>
          <w:p w14:paraId="35D491B6" w14:textId="77777777" w:rsidR="001A2426" w:rsidRPr="00715613" w:rsidRDefault="001A2426" w:rsidP="009C7C26">
            <w:pPr>
              <w:pStyle w:val="Glava"/>
              <w:rPr>
                <w:sz w:val="20"/>
                <w:szCs w:val="20"/>
              </w:rPr>
            </w:pPr>
            <w:r w:rsidRPr="00715613">
              <w:rPr>
                <w:sz w:val="20"/>
                <w:szCs w:val="20"/>
              </w:rPr>
              <w:t>2020</w:t>
            </w:r>
          </w:p>
        </w:tc>
        <w:tc>
          <w:tcPr>
            <w:tcW w:w="1134" w:type="dxa"/>
            <w:shd w:val="clear" w:color="auto" w:fill="auto"/>
            <w:vAlign w:val="center"/>
          </w:tcPr>
          <w:p w14:paraId="36E6BFFF" w14:textId="77777777" w:rsidR="001A2426" w:rsidRPr="00715613" w:rsidRDefault="005901FB" w:rsidP="009C7C26">
            <w:pPr>
              <w:pStyle w:val="Glava"/>
              <w:jc w:val="center"/>
              <w:rPr>
                <w:sz w:val="20"/>
                <w:szCs w:val="20"/>
              </w:rPr>
            </w:pPr>
            <w:r w:rsidRPr="00715613">
              <w:rPr>
                <w:sz w:val="20"/>
                <w:szCs w:val="20"/>
              </w:rPr>
              <w:t>85</w:t>
            </w:r>
          </w:p>
        </w:tc>
      </w:tr>
    </w:tbl>
    <w:p w14:paraId="0491CB28" w14:textId="77777777" w:rsidR="00880F39" w:rsidRPr="00715613" w:rsidRDefault="00880F39" w:rsidP="009C7C26">
      <w:pPr>
        <w:pStyle w:val="Glava"/>
        <w:rPr>
          <w:b/>
          <w:sz w:val="20"/>
          <w:szCs w:val="20"/>
        </w:rPr>
      </w:pPr>
    </w:p>
    <w:p w14:paraId="682B714E" w14:textId="77777777" w:rsidR="0037273E" w:rsidRPr="00715613" w:rsidRDefault="0037273E" w:rsidP="009C7C26">
      <w:pPr>
        <w:pStyle w:val="Glava"/>
        <w:rPr>
          <w:sz w:val="20"/>
          <w:szCs w:val="20"/>
          <w:u w:val="single"/>
        </w:rPr>
      </w:pPr>
    </w:p>
    <w:p w14:paraId="65A6AAE1" w14:textId="77777777" w:rsidR="001F7776" w:rsidRPr="00715613" w:rsidRDefault="001F7776" w:rsidP="009C7C26">
      <w:pPr>
        <w:pStyle w:val="Glava"/>
        <w:rPr>
          <w:sz w:val="20"/>
          <w:szCs w:val="20"/>
          <w:u w:val="single"/>
        </w:rPr>
      </w:pPr>
      <w:r w:rsidRPr="00715613">
        <w:rPr>
          <w:sz w:val="20"/>
          <w:szCs w:val="20"/>
          <w:u w:val="single"/>
        </w:rPr>
        <w:t>Kvalitativni cilji</w:t>
      </w:r>
    </w:p>
    <w:p w14:paraId="45F66902" w14:textId="77777777" w:rsidR="001F7776" w:rsidRPr="00715613" w:rsidRDefault="001F7776" w:rsidP="001F7776">
      <w:pPr>
        <w:pStyle w:val="Glava"/>
        <w:rPr>
          <w:b/>
          <w:sz w:val="20"/>
          <w:szCs w:val="20"/>
        </w:rPr>
      </w:pPr>
    </w:p>
    <w:p w14:paraId="19274174" w14:textId="77777777" w:rsidR="001F7776" w:rsidRPr="00715613" w:rsidRDefault="001F7776" w:rsidP="001F7776">
      <w:pPr>
        <w:pStyle w:val="Glava"/>
        <w:rPr>
          <w:sz w:val="20"/>
          <w:szCs w:val="20"/>
        </w:rPr>
      </w:pPr>
      <w:r w:rsidRPr="00715613">
        <w:rPr>
          <w:sz w:val="20"/>
          <w:szCs w:val="20"/>
        </w:rPr>
        <w:t>Kvalitativni cilji so bili naravnani na sistem vodenja kakovosti  in zagotavljanje pogojev za nemoteno delovanje in poslovanje doma. Postavljeni cilji so bili v celoti realizirani in sicer:</w:t>
      </w:r>
    </w:p>
    <w:p w14:paraId="1206BCCF" w14:textId="77777777" w:rsidR="001F7776" w:rsidRPr="00715613" w:rsidRDefault="001F7776" w:rsidP="001F7776">
      <w:pPr>
        <w:pStyle w:val="Glava"/>
        <w:rPr>
          <w:sz w:val="20"/>
          <w:szCs w:val="20"/>
        </w:rPr>
      </w:pPr>
    </w:p>
    <w:p w14:paraId="2786177C" w14:textId="77777777" w:rsidR="001F7776" w:rsidRPr="00715613" w:rsidRDefault="001F7776" w:rsidP="00A92777">
      <w:pPr>
        <w:pStyle w:val="Glava"/>
        <w:numPr>
          <w:ilvl w:val="0"/>
          <w:numId w:val="36"/>
        </w:numPr>
        <w:tabs>
          <w:tab w:val="clear" w:pos="4536"/>
          <w:tab w:val="clear" w:pos="9072"/>
          <w:tab w:val="center" w:pos="4703"/>
          <w:tab w:val="right" w:pos="9406"/>
        </w:tabs>
        <w:jc w:val="left"/>
        <w:rPr>
          <w:sz w:val="20"/>
          <w:szCs w:val="20"/>
        </w:rPr>
      </w:pPr>
      <w:r w:rsidRPr="00715613">
        <w:rPr>
          <w:sz w:val="20"/>
          <w:szCs w:val="20"/>
        </w:rPr>
        <w:t>uveljavljen je  mednarodni modeli sistema vodenja kakovosti: ISO 9001:20</w:t>
      </w:r>
      <w:r w:rsidR="00AD119F" w:rsidRPr="00715613">
        <w:rPr>
          <w:sz w:val="20"/>
          <w:szCs w:val="20"/>
        </w:rPr>
        <w:t>15</w:t>
      </w:r>
      <w:r w:rsidRPr="00715613">
        <w:rPr>
          <w:sz w:val="20"/>
          <w:szCs w:val="20"/>
        </w:rPr>
        <w:t xml:space="preserve"> </w:t>
      </w:r>
    </w:p>
    <w:p w14:paraId="5E3FB20F" w14:textId="77777777" w:rsidR="001F7776" w:rsidRPr="00715613" w:rsidRDefault="001F7776" w:rsidP="00A92777">
      <w:pPr>
        <w:pStyle w:val="Glava"/>
        <w:numPr>
          <w:ilvl w:val="0"/>
          <w:numId w:val="36"/>
        </w:numPr>
        <w:tabs>
          <w:tab w:val="clear" w:pos="4536"/>
          <w:tab w:val="clear" w:pos="9072"/>
          <w:tab w:val="center" w:pos="4703"/>
          <w:tab w:val="right" w:pos="9406"/>
        </w:tabs>
        <w:jc w:val="left"/>
        <w:rPr>
          <w:sz w:val="20"/>
          <w:szCs w:val="20"/>
        </w:rPr>
      </w:pPr>
      <w:r w:rsidRPr="00715613">
        <w:rPr>
          <w:sz w:val="20"/>
          <w:szCs w:val="20"/>
        </w:rPr>
        <w:t xml:space="preserve">vpeljan in utrjen je bil enoten informacijski sitem </w:t>
      </w:r>
      <w:r w:rsidR="00815B4B" w:rsidRPr="00715613">
        <w:rPr>
          <w:sz w:val="20"/>
          <w:szCs w:val="20"/>
        </w:rPr>
        <w:t>»</w:t>
      </w:r>
      <w:r w:rsidRPr="00715613">
        <w:rPr>
          <w:sz w:val="20"/>
          <w:szCs w:val="20"/>
        </w:rPr>
        <w:t>DOMIS</w:t>
      </w:r>
      <w:r w:rsidR="00815B4B" w:rsidRPr="00715613">
        <w:rPr>
          <w:sz w:val="20"/>
          <w:szCs w:val="20"/>
        </w:rPr>
        <w:t>«</w:t>
      </w:r>
    </w:p>
    <w:p w14:paraId="4C9EC443" w14:textId="77777777" w:rsidR="00481C41" w:rsidRPr="00715613" w:rsidRDefault="005901FB" w:rsidP="00A92777">
      <w:pPr>
        <w:pStyle w:val="Glava"/>
        <w:numPr>
          <w:ilvl w:val="0"/>
          <w:numId w:val="36"/>
        </w:numPr>
        <w:tabs>
          <w:tab w:val="clear" w:pos="4536"/>
          <w:tab w:val="clear" w:pos="9072"/>
          <w:tab w:val="center" w:pos="4703"/>
          <w:tab w:val="right" w:pos="9406"/>
        </w:tabs>
        <w:jc w:val="left"/>
        <w:rPr>
          <w:sz w:val="20"/>
          <w:szCs w:val="20"/>
        </w:rPr>
      </w:pPr>
      <w:r w:rsidRPr="00715613">
        <w:rPr>
          <w:sz w:val="20"/>
          <w:szCs w:val="20"/>
        </w:rPr>
        <w:t>pridobitev krovnega certifikata »Družbeno odgovoren delodajalec«</w:t>
      </w:r>
    </w:p>
    <w:p w14:paraId="01DC1DE1" w14:textId="77777777" w:rsidR="001F7776" w:rsidRPr="00715613" w:rsidRDefault="001F7776" w:rsidP="00A92777">
      <w:pPr>
        <w:pStyle w:val="Glava"/>
        <w:numPr>
          <w:ilvl w:val="0"/>
          <w:numId w:val="36"/>
        </w:numPr>
        <w:tabs>
          <w:tab w:val="clear" w:pos="4536"/>
          <w:tab w:val="clear" w:pos="9072"/>
          <w:tab w:val="center" w:pos="4703"/>
          <w:tab w:val="right" w:pos="9406"/>
        </w:tabs>
        <w:jc w:val="left"/>
        <w:rPr>
          <w:sz w:val="20"/>
          <w:szCs w:val="20"/>
        </w:rPr>
      </w:pPr>
      <w:r w:rsidRPr="00715613">
        <w:rPr>
          <w:sz w:val="20"/>
          <w:szCs w:val="20"/>
        </w:rPr>
        <w:t>notranja organizacija dela je bila prilagojena potrebam zagotavljanja izvajanja sistema vodenja kakovosti: dom zagotavlja procesni način dela, izdelana je matrika odgovornosti, določeni so lastniki procesov, uveden je kompetenčni način dela, dvakrat letno je bila izvedena presoja skladnosti delovanja sistema vodenja kakovosti  s standardi kakovosti  (notranja in zunanja presoja), izveden je bil vodstveni nadzor delovanja in poslovanja doma, štirikrat letno je bila izvedena presoja doseganja uravnoteženih kazalnikov uspešnosti in zagotovljen je pr</w:t>
      </w:r>
      <w:r w:rsidR="00CE58EA" w:rsidRPr="00715613">
        <w:rPr>
          <w:sz w:val="20"/>
          <w:szCs w:val="20"/>
        </w:rPr>
        <w:t>ojektni način dela</w:t>
      </w:r>
    </w:p>
    <w:p w14:paraId="7472E48D" w14:textId="77777777" w:rsidR="001F7776" w:rsidRPr="00715613" w:rsidRDefault="001F7776" w:rsidP="00A92777">
      <w:pPr>
        <w:pStyle w:val="Glava"/>
        <w:numPr>
          <w:ilvl w:val="0"/>
          <w:numId w:val="36"/>
        </w:numPr>
        <w:tabs>
          <w:tab w:val="clear" w:pos="4536"/>
          <w:tab w:val="clear" w:pos="9072"/>
          <w:tab w:val="center" w:pos="4703"/>
          <w:tab w:val="right" w:pos="9406"/>
        </w:tabs>
        <w:jc w:val="left"/>
        <w:rPr>
          <w:sz w:val="20"/>
          <w:szCs w:val="20"/>
        </w:rPr>
      </w:pPr>
      <w:proofErr w:type="spellStart"/>
      <w:r w:rsidRPr="00715613">
        <w:rPr>
          <w:sz w:val="20"/>
          <w:szCs w:val="20"/>
        </w:rPr>
        <w:t>poslovodenje</w:t>
      </w:r>
      <w:proofErr w:type="spellEnd"/>
      <w:r w:rsidRPr="00715613">
        <w:rPr>
          <w:sz w:val="20"/>
          <w:szCs w:val="20"/>
        </w:rPr>
        <w:t xml:space="preserve"> in strokovno vodenje sta temeljila  na zahtevah sistema vodenja kakovosti, s pooblastili za izvajanj</w:t>
      </w:r>
      <w:r w:rsidR="00CE58EA" w:rsidRPr="00715613">
        <w:rPr>
          <w:sz w:val="20"/>
          <w:szCs w:val="20"/>
        </w:rPr>
        <w:t>e posameznih notranjih procesov</w:t>
      </w:r>
    </w:p>
    <w:p w14:paraId="76B6EEAE" w14:textId="77777777" w:rsidR="001F7776" w:rsidRPr="00715613" w:rsidRDefault="001F7776" w:rsidP="00A92777">
      <w:pPr>
        <w:pStyle w:val="Glava"/>
        <w:numPr>
          <w:ilvl w:val="0"/>
          <w:numId w:val="36"/>
        </w:numPr>
        <w:tabs>
          <w:tab w:val="clear" w:pos="4536"/>
          <w:tab w:val="clear" w:pos="9072"/>
          <w:tab w:val="center" w:pos="4703"/>
          <w:tab w:val="right" w:pos="9406"/>
        </w:tabs>
        <w:jc w:val="left"/>
        <w:rPr>
          <w:sz w:val="20"/>
          <w:szCs w:val="20"/>
        </w:rPr>
      </w:pPr>
      <w:r w:rsidRPr="00715613">
        <w:rPr>
          <w:sz w:val="20"/>
          <w:szCs w:val="20"/>
        </w:rPr>
        <w:t xml:space="preserve">zagotovljeno je bilo aktivno sodelovanje z okoljem, kjer deluje dom </w:t>
      </w:r>
      <w:r w:rsidR="008B6CC7" w:rsidRPr="00715613">
        <w:rPr>
          <w:sz w:val="20"/>
          <w:szCs w:val="20"/>
        </w:rPr>
        <w:t>in kolikor so okoliščine v letu 202</w:t>
      </w:r>
      <w:r w:rsidR="00351365" w:rsidRPr="00715613">
        <w:rPr>
          <w:sz w:val="20"/>
          <w:szCs w:val="20"/>
        </w:rPr>
        <w:t>2</w:t>
      </w:r>
      <w:r w:rsidR="008B6CC7" w:rsidRPr="00715613">
        <w:rPr>
          <w:sz w:val="20"/>
          <w:szCs w:val="20"/>
        </w:rPr>
        <w:t xml:space="preserve"> dopuščale</w:t>
      </w:r>
      <w:r w:rsidRPr="00715613">
        <w:rPr>
          <w:sz w:val="20"/>
          <w:szCs w:val="20"/>
        </w:rPr>
        <w:t xml:space="preserve"> (prostovoljstvo, družabne prireditv</w:t>
      </w:r>
      <w:r w:rsidR="00CE58EA" w:rsidRPr="00715613">
        <w:rPr>
          <w:sz w:val="20"/>
          <w:szCs w:val="20"/>
        </w:rPr>
        <w:t>e, svečanosti, pomembni obiski)</w:t>
      </w:r>
    </w:p>
    <w:p w14:paraId="62EF8AE9" w14:textId="77777777" w:rsidR="001F7776" w:rsidRPr="00715613" w:rsidRDefault="001F7776" w:rsidP="00A92777">
      <w:pPr>
        <w:pStyle w:val="Glava"/>
        <w:numPr>
          <w:ilvl w:val="0"/>
          <w:numId w:val="36"/>
        </w:numPr>
        <w:tabs>
          <w:tab w:val="clear" w:pos="4536"/>
          <w:tab w:val="clear" w:pos="9072"/>
          <w:tab w:val="center" w:pos="4703"/>
          <w:tab w:val="right" w:pos="9406"/>
        </w:tabs>
        <w:jc w:val="left"/>
        <w:rPr>
          <w:sz w:val="20"/>
          <w:szCs w:val="20"/>
        </w:rPr>
      </w:pPr>
      <w:r w:rsidRPr="00715613">
        <w:rPr>
          <w:sz w:val="20"/>
          <w:szCs w:val="20"/>
        </w:rPr>
        <w:t xml:space="preserve">zagotovljeno je bilo sodelovanje s svojci (individualni razgovori, </w:t>
      </w:r>
      <w:r w:rsidR="008B6CC7" w:rsidRPr="00715613">
        <w:rPr>
          <w:sz w:val="20"/>
          <w:szCs w:val="20"/>
        </w:rPr>
        <w:t xml:space="preserve">sprotna obveščanja o dogajanju v domu preko FB in spletne strani ter Radia </w:t>
      </w:r>
      <w:proofErr w:type="spellStart"/>
      <w:r w:rsidR="008B6CC7" w:rsidRPr="00715613">
        <w:rPr>
          <w:sz w:val="20"/>
          <w:szCs w:val="20"/>
        </w:rPr>
        <w:t>Odeon</w:t>
      </w:r>
      <w:proofErr w:type="spellEnd"/>
      <w:r w:rsidR="008B6CC7" w:rsidRPr="00715613">
        <w:rPr>
          <w:sz w:val="20"/>
          <w:szCs w:val="20"/>
        </w:rPr>
        <w:t>)</w:t>
      </w:r>
    </w:p>
    <w:p w14:paraId="1AB0F6AC" w14:textId="77777777" w:rsidR="001F7776" w:rsidRPr="00715613" w:rsidRDefault="001F7776" w:rsidP="00A92777">
      <w:pPr>
        <w:pStyle w:val="Glava"/>
        <w:numPr>
          <w:ilvl w:val="0"/>
          <w:numId w:val="36"/>
        </w:numPr>
        <w:tabs>
          <w:tab w:val="clear" w:pos="4536"/>
          <w:tab w:val="clear" w:pos="9072"/>
          <w:tab w:val="center" w:pos="4703"/>
          <w:tab w:val="right" w:pos="9406"/>
        </w:tabs>
        <w:jc w:val="left"/>
        <w:rPr>
          <w:sz w:val="20"/>
          <w:szCs w:val="20"/>
        </w:rPr>
      </w:pPr>
      <w:r w:rsidRPr="00715613">
        <w:rPr>
          <w:sz w:val="20"/>
          <w:szCs w:val="20"/>
        </w:rPr>
        <w:t>zagotovljeni so bili vsi viri za nemoteno delovanje doma: kadrovski,</w:t>
      </w:r>
      <w:r w:rsidR="009D0C2E" w:rsidRPr="00715613">
        <w:rPr>
          <w:sz w:val="20"/>
          <w:szCs w:val="20"/>
        </w:rPr>
        <w:t xml:space="preserve"> </w:t>
      </w:r>
      <w:r w:rsidRPr="00715613">
        <w:rPr>
          <w:sz w:val="20"/>
          <w:szCs w:val="20"/>
        </w:rPr>
        <w:t>infrastrukturni,</w:t>
      </w:r>
      <w:r w:rsidR="009D0C2E" w:rsidRPr="00715613">
        <w:rPr>
          <w:sz w:val="20"/>
          <w:szCs w:val="20"/>
        </w:rPr>
        <w:t xml:space="preserve"> </w:t>
      </w:r>
      <w:r w:rsidRPr="00715613">
        <w:rPr>
          <w:sz w:val="20"/>
          <w:szCs w:val="20"/>
        </w:rPr>
        <w:t>finančni,</w:t>
      </w:r>
      <w:r w:rsidR="009D0C2E" w:rsidRPr="00715613">
        <w:rPr>
          <w:sz w:val="20"/>
          <w:szCs w:val="20"/>
        </w:rPr>
        <w:t xml:space="preserve">  </w:t>
      </w:r>
      <w:r w:rsidRPr="00715613">
        <w:rPr>
          <w:sz w:val="20"/>
          <w:szCs w:val="20"/>
        </w:rPr>
        <w:t>informacijski in okoljevarstveni.</w:t>
      </w:r>
    </w:p>
    <w:p w14:paraId="11F3D8CA" w14:textId="77777777" w:rsidR="00013618" w:rsidRPr="00715613" w:rsidRDefault="00013618" w:rsidP="00013618">
      <w:pPr>
        <w:pStyle w:val="Glava"/>
        <w:tabs>
          <w:tab w:val="clear" w:pos="4536"/>
          <w:tab w:val="clear" w:pos="9072"/>
          <w:tab w:val="center" w:pos="4703"/>
          <w:tab w:val="right" w:pos="9406"/>
        </w:tabs>
        <w:rPr>
          <w:sz w:val="20"/>
          <w:szCs w:val="20"/>
        </w:rPr>
      </w:pPr>
    </w:p>
    <w:p w14:paraId="52D0689E" w14:textId="77777777" w:rsidR="0037273E" w:rsidRPr="00715613" w:rsidRDefault="0037273E" w:rsidP="00013618">
      <w:pPr>
        <w:pStyle w:val="Glava"/>
        <w:tabs>
          <w:tab w:val="clear" w:pos="4536"/>
          <w:tab w:val="clear" w:pos="9072"/>
          <w:tab w:val="center" w:pos="4703"/>
          <w:tab w:val="right" w:pos="9406"/>
        </w:tabs>
        <w:rPr>
          <w:sz w:val="20"/>
          <w:szCs w:val="20"/>
        </w:rPr>
      </w:pPr>
    </w:p>
    <w:p w14:paraId="204A47D2" w14:textId="77777777" w:rsidR="001F7776" w:rsidRPr="00715613" w:rsidRDefault="001F7776" w:rsidP="001F7776">
      <w:pPr>
        <w:pStyle w:val="Glava"/>
        <w:pBdr>
          <w:top w:val="single" w:sz="4" w:space="1" w:color="999999"/>
          <w:left w:val="single" w:sz="4" w:space="4" w:color="999999"/>
          <w:bottom w:val="single" w:sz="4" w:space="1" w:color="999999"/>
          <w:right w:val="single" w:sz="4" w:space="4" w:color="999999"/>
        </w:pBdr>
        <w:rPr>
          <w:b/>
          <w:i/>
          <w:sz w:val="20"/>
          <w:szCs w:val="20"/>
        </w:rPr>
      </w:pPr>
      <w:r w:rsidRPr="00715613">
        <w:rPr>
          <w:b/>
          <w:i/>
          <w:sz w:val="20"/>
          <w:szCs w:val="20"/>
        </w:rPr>
        <w:lastRenderedPageBreak/>
        <w:t xml:space="preserve">Na osnovi pregleda realizacije kvalitativnih ciljev je možno ugotoviti, da je bil Dom starejših občanov Črnomelj </w:t>
      </w:r>
      <w:r w:rsidR="00C71688" w:rsidRPr="00715613">
        <w:rPr>
          <w:b/>
          <w:i/>
          <w:sz w:val="20"/>
          <w:szCs w:val="20"/>
        </w:rPr>
        <w:t xml:space="preserve">kljub vsem okoliščinam </w:t>
      </w:r>
      <w:r w:rsidRPr="00715613">
        <w:rPr>
          <w:b/>
          <w:i/>
          <w:sz w:val="20"/>
          <w:szCs w:val="20"/>
        </w:rPr>
        <w:t>uspešen pri realizaciji kvalitativno opredeljenih ciljev in ciljev kakovosti, ki so bili opredeljeni v</w:t>
      </w:r>
      <w:r w:rsidR="0037273E" w:rsidRPr="00715613">
        <w:rPr>
          <w:b/>
          <w:i/>
          <w:sz w:val="20"/>
          <w:szCs w:val="20"/>
        </w:rPr>
        <w:t xml:space="preserve"> </w:t>
      </w:r>
      <w:r w:rsidRPr="00715613">
        <w:rPr>
          <w:b/>
          <w:i/>
          <w:sz w:val="20"/>
          <w:szCs w:val="20"/>
        </w:rPr>
        <w:t>delovnem načrtu za leto 20</w:t>
      </w:r>
      <w:r w:rsidR="008B6CC7" w:rsidRPr="00715613">
        <w:rPr>
          <w:b/>
          <w:i/>
          <w:sz w:val="20"/>
          <w:szCs w:val="20"/>
        </w:rPr>
        <w:t>2</w:t>
      </w:r>
      <w:r w:rsidR="00351365" w:rsidRPr="00715613">
        <w:rPr>
          <w:b/>
          <w:i/>
          <w:sz w:val="20"/>
          <w:szCs w:val="20"/>
        </w:rPr>
        <w:t>2</w:t>
      </w:r>
      <w:r w:rsidRPr="00715613">
        <w:rPr>
          <w:b/>
          <w:i/>
          <w:sz w:val="20"/>
          <w:szCs w:val="20"/>
        </w:rPr>
        <w:t>, kar izhaja tudi iz letnega  poročila o certifikacijski presoji standarda ISO 9001:20</w:t>
      </w:r>
      <w:r w:rsidR="007E3E5C" w:rsidRPr="00715613">
        <w:rPr>
          <w:b/>
          <w:i/>
          <w:sz w:val="20"/>
          <w:szCs w:val="20"/>
        </w:rPr>
        <w:t>15</w:t>
      </w:r>
      <w:r w:rsidRPr="00715613">
        <w:rPr>
          <w:b/>
          <w:i/>
          <w:sz w:val="20"/>
          <w:szCs w:val="20"/>
        </w:rPr>
        <w:t xml:space="preserve">. </w:t>
      </w:r>
      <w:r w:rsidRPr="00715613">
        <w:rPr>
          <w:rStyle w:val="Sprotnaopomba-sklic"/>
          <w:b/>
          <w:i/>
          <w:sz w:val="20"/>
          <w:szCs w:val="20"/>
        </w:rPr>
        <w:footnoteReference w:id="3"/>
      </w:r>
    </w:p>
    <w:p w14:paraId="5CB215A2" w14:textId="77777777" w:rsidR="001F7776" w:rsidRPr="00715613" w:rsidRDefault="001F7776" w:rsidP="001F7776">
      <w:pPr>
        <w:pStyle w:val="Glava"/>
        <w:rPr>
          <w:sz w:val="20"/>
          <w:szCs w:val="20"/>
        </w:rPr>
      </w:pPr>
    </w:p>
    <w:p w14:paraId="36F4D998" w14:textId="77777777" w:rsidR="001F7776" w:rsidRPr="00715613" w:rsidRDefault="00BC5666" w:rsidP="00BC5666">
      <w:pPr>
        <w:pStyle w:val="Naslov3"/>
        <w:rPr>
          <w:rFonts w:ascii="Times New Roman" w:hAnsi="Times New Roman" w:cs="Times New Roman"/>
          <w:color w:val="auto"/>
          <w:sz w:val="20"/>
          <w:szCs w:val="20"/>
        </w:rPr>
      </w:pPr>
      <w:bookmarkStart w:id="78" w:name="_Toc127347221"/>
      <w:r w:rsidRPr="00715613">
        <w:rPr>
          <w:rFonts w:ascii="Times New Roman" w:hAnsi="Times New Roman" w:cs="Times New Roman"/>
          <w:color w:val="auto"/>
          <w:sz w:val="20"/>
          <w:szCs w:val="20"/>
        </w:rPr>
        <w:t xml:space="preserve">6.1 </w:t>
      </w:r>
      <w:r w:rsidR="001F7776" w:rsidRPr="00715613">
        <w:rPr>
          <w:rFonts w:ascii="Times New Roman" w:hAnsi="Times New Roman" w:cs="Times New Roman"/>
          <w:color w:val="auto"/>
          <w:sz w:val="20"/>
          <w:szCs w:val="20"/>
        </w:rPr>
        <w:t>Učinkovitost in uspešnost procesov ter skladnost storitev</w:t>
      </w:r>
      <w:bookmarkEnd w:id="78"/>
    </w:p>
    <w:p w14:paraId="6A4C6BB7" w14:textId="77777777" w:rsidR="001F7776" w:rsidRPr="00715613" w:rsidRDefault="001F7776" w:rsidP="001F7776">
      <w:pPr>
        <w:pStyle w:val="Telobesedila3"/>
        <w:ind w:left="360"/>
        <w:rPr>
          <w:b/>
          <w:bCs/>
          <w:i w:val="0"/>
          <w:sz w:val="20"/>
          <w:szCs w:val="20"/>
        </w:rPr>
      </w:pPr>
    </w:p>
    <w:p w14:paraId="10CD40F9" w14:textId="77777777" w:rsidR="001F7776" w:rsidRPr="00715613" w:rsidRDefault="001F7776" w:rsidP="009C7C26">
      <w:pPr>
        <w:pStyle w:val="Telobesedila3"/>
        <w:rPr>
          <w:bCs/>
          <w:i w:val="0"/>
          <w:sz w:val="20"/>
          <w:szCs w:val="20"/>
        </w:rPr>
      </w:pPr>
      <w:r w:rsidRPr="00715613">
        <w:rPr>
          <w:bCs/>
          <w:i w:val="0"/>
          <w:sz w:val="20"/>
          <w:szCs w:val="20"/>
        </w:rPr>
        <w:t>Splošna ugotovitev je, da dom spremlja učinkovitost in uspešnost procesov, kar dosega s spremljanjem uresničevanja srednjeročnega in letnega programa dela. Sestavni del teh planov so tudi cilji kakovosti. Planiranje je osnova za uresničevanje razvojne strategije doma, povratne informacije odjemalcev pa predstavljajo osnovo za nenehno izboljševanje in zagotavljanje večjega zadovoljstva odjemalcev.</w:t>
      </w:r>
    </w:p>
    <w:p w14:paraId="2D423CBE" w14:textId="77777777" w:rsidR="0024418C" w:rsidRPr="00715613" w:rsidRDefault="0024418C" w:rsidP="009C7C26">
      <w:pPr>
        <w:pStyle w:val="Telobesedila3"/>
        <w:rPr>
          <w:bCs/>
          <w:i w:val="0"/>
          <w:sz w:val="20"/>
          <w:szCs w:val="20"/>
        </w:rPr>
      </w:pPr>
    </w:p>
    <w:p w14:paraId="612105E9" w14:textId="77777777" w:rsidR="001F7776" w:rsidRPr="00715613" w:rsidRDefault="001F7776" w:rsidP="009C7C26">
      <w:pPr>
        <w:pStyle w:val="Telobesedila3"/>
        <w:rPr>
          <w:bCs/>
          <w:i w:val="0"/>
          <w:sz w:val="20"/>
          <w:szCs w:val="20"/>
        </w:rPr>
      </w:pPr>
      <w:r w:rsidRPr="00715613">
        <w:rPr>
          <w:bCs/>
          <w:i w:val="0"/>
          <w:sz w:val="20"/>
          <w:szCs w:val="20"/>
        </w:rPr>
        <w:t xml:space="preserve">Kolegij direktorja </w:t>
      </w:r>
      <w:r w:rsidR="00880F39" w:rsidRPr="00715613">
        <w:rPr>
          <w:bCs/>
          <w:i w:val="0"/>
          <w:sz w:val="20"/>
          <w:szCs w:val="20"/>
        </w:rPr>
        <w:t xml:space="preserve">je </w:t>
      </w:r>
      <w:r w:rsidRPr="00715613">
        <w:rPr>
          <w:bCs/>
          <w:i w:val="0"/>
          <w:sz w:val="20"/>
          <w:szCs w:val="20"/>
        </w:rPr>
        <w:t xml:space="preserve">ocenil, da sta učinkovitost in uspešnost procesov dobra in da so rezultati obravnave poročil ter njihova analiza osnova za izboljševanje procesov. Ocena je verificirana </w:t>
      </w:r>
      <w:r w:rsidR="00B14111" w:rsidRPr="00715613">
        <w:rPr>
          <w:bCs/>
          <w:i w:val="0"/>
          <w:sz w:val="20"/>
          <w:szCs w:val="20"/>
        </w:rPr>
        <w:t>novembra 202</w:t>
      </w:r>
      <w:r w:rsidR="0048162A" w:rsidRPr="00715613">
        <w:rPr>
          <w:bCs/>
          <w:i w:val="0"/>
          <w:sz w:val="20"/>
          <w:szCs w:val="20"/>
        </w:rPr>
        <w:t>2</w:t>
      </w:r>
      <w:r w:rsidRPr="00715613">
        <w:rPr>
          <w:bCs/>
          <w:i w:val="0"/>
          <w:sz w:val="20"/>
          <w:szCs w:val="20"/>
        </w:rPr>
        <w:t xml:space="preserve">, ko je bila opravljena </w:t>
      </w:r>
      <w:r w:rsidR="00B14111" w:rsidRPr="00715613">
        <w:rPr>
          <w:bCs/>
          <w:i w:val="0"/>
          <w:sz w:val="20"/>
          <w:szCs w:val="20"/>
        </w:rPr>
        <w:t>redna</w:t>
      </w:r>
      <w:r w:rsidRPr="00715613">
        <w:rPr>
          <w:bCs/>
          <w:i w:val="0"/>
          <w:sz w:val="20"/>
          <w:szCs w:val="20"/>
        </w:rPr>
        <w:t xml:space="preserve"> presoja skladnosti vodenja sistema kakovosti </w:t>
      </w:r>
      <w:r w:rsidR="0024418C" w:rsidRPr="00715613">
        <w:rPr>
          <w:bCs/>
          <w:i w:val="0"/>
          <w:sz w:val="20"/>
          <w:szCs w:val="20"/>
        </w:rPr>
        <w:t xml:space="preserve"> </w:t>
      </w:r>
      <w:r w:rsidRPr="00715613">
        <w:rPr>
          <w:bCs/>
          <w:i w:val="0"/>
          <w:sz w:val="20"/>
          <w:szCs w:val="20"/>
        </w:rPr>
        <w:t>ISO 9001:20</w:t>
      </w:r>
      <w:r w:rsidR="007E3E5C" w:rsidRPr="00715613">
        <w:rPr>
          <w:bCs/>
          <w:i w:val="0"/>
          <w:sz w:val="20"/>
          <w:szCs w:val="20"/>
        </w:rPr>
        <w:t>15</w:t>
      </w:r>
      <w:r w:rsidR="007B13AA" w:rsidRPr="00715613">
        <w:rPr>
          <w:bCs/>
          <w:i w:val="0"/>
          <w:sz w:val="20"/>
          <w:szCs w:val="20"/>
        </w:rPr>
        <w:t xml:space="preserve"> na </w:t>
      </w:r>
      <w:r w:rsidR="00B14111" w:rsidRPr="00715613">
        <w:rPr>
          <w:bCs/>
          <w:i w:val="0"/>
          <w:sz w:val="20"/>
          <w:szCs w:val="20"/>
        </w:rPr>
        <w:t>izbranih področjih.</w:t>
      </w:r>
      <w:r w:rsidRPr="00715613">
        <w:rPr>
          <w:bCs/>
          <w:i w:val="0"/>
          <w:sz w:val="20"/>
          <w:szCs w:val="20"/>
        </w:rPr>
        <w:t xml:space="preserve"> </w:t>
      </w:r>
    </w:p>
    <w:p w14:paraId="4AECA106" w14:textId="77777777" w:rsidR="001F7776" w:rsidRPr="00715613" w:rsidRDefault="001F7776" w:rsidP="009C7C26">
      <w:pPr>
        <w:pStyle w:val="Telobesedila3"/>
        <w:rPr>
          <w:bCs/>
          <w:i w:val="0"/>
          <w:sz w:val="20"/>
          <w:szCs w:val="20"/>
        </w:rPr>
      </w:pPr>
    </w:p>
    <w:p w14:paraId="72EA33CD" w14:textId="77777777" w:rsidR="001F7776" w:rsidRPr="00715613" w:rsidRDefault="001F7776" w:rsidP="009C7C26">
      <w:pPr>
        <w:pStyle w:val="Telobesedila3"/>
        <w:rPr>
          <w:bCs/>
          <w:i w:val="0"/>
          <w:sz w:val="20"/>
          <w:szCs w:val="20"/>
        </w:rPr>
      </w:pPr>
      <w:r w:rsidRPr="00715613">
        <w:rPr>
          <w:bCs/>
          <w:i w:val="0"/>
          <w:sz w:val="20"/>
          <w:szCs w:val="20"/>
        </w:rPr>
        <w:t xml:space="preserve">Dom zagotavlja uspešno in učinkovito delo, s spremljanjem stanja in izvajanjem ukrepov za doseganje vseh ciljev. Pogoji delovanja se </w:t>
      </w:r>
      <w:r w:rsidR="005958F9" w:rsidRPr="00715613">
        <w:rPr>
          <w:bCs/>
          <w:i w:val="0"/>
          <w:sz w:val="20"/>
          <w:szCs w:val="20"/>
        </w:rPr>
        <w:t>zaostrujejo</w:t>
      </w:r>
      <w:r w:rsidRPr="00715613">
        <w:rPr>
          <w:bCs/>
          <w:i w:val="0"/>
          <w:sz w:val="20"/>
          <w:szCs w:val="20"/>
        </w:rPr>
        <w:t>, ker cene storitev povzročajo stagnacijo na razvojnem in investicijskem področju.</w:t>
      </w:r>
    </w:p>
    <w:p w14:paraId="1DD22A66" w14:textId="77777777" w:rsidR="001F7776" w:rsidRPr="00715613" w:rsidRDefault="001F7776" w:rsidP="009C7C26">
      <w:pPr>
        <w:rPr>
          <w:sz w:val="20"/>
          <w:szCs w:val="20"/>
        </w:rPr>
      </w:pPr>
    </w:p>
    <w:p w14:paraId="05E3ABA2" w14:textId="77777777" w:rsidR="00EF0343" w:rsidRPr="00715613" w:rsidRDefault="000C1131" w:rsidP="00EF0343">
      <w:pPr>
        <w:pStyle w:val="Naslov1"/>
        <w:rPr>
          <w:rFonts w:cs="Times New Roman"/>
          <w:sz w:val="20"/>
          <w:szCs w:val="20"/>
        </w:rPr>
      </w:pPr>
      <w:bookmarkStart w:id="79" w:name="_Toc127347222"/>
      <w:r w:rsidRPr="00715613">
        <w:rPr>
          <w:rFonts w:cs="Times New Roman"/>
          <w:sz w:val="20"/>
          <w:szCs w:val="20"/>
        </w:rPr>
        <w:t>7. OCEN</w:t>
      </w:r>
      <w:r w:rsidR="001B0AB0" w:rsidRPr="00715613">
        <w:rPr>
          <w:rFonts w:cs="Times New Roman"/>
          <w:sz w:val="20"/>
          <w:szCs w:val="20"/>
        </w:rPr>
        <w:t>A</w:t>
      </w:r>
      <w:r w:rsidRPr="00715613">
        <w:rPr>
          <w:rFonts w:cs="Times New Roman"/>
          <w:sz w:val="20"/>
          <w:szCs w:val="20"/>
        </w:rPr>
        <w:t xml:space="preserve"> GOSPODARNOSTI IN UČINKOVITOSTI</w:t>
      </w:r>
      <w:bookmarkEnd w:id="79"/>
      <w:r w:rsidRPr="00715613">
        <w:rPr>
          <w:rFonts w:cs="Times New Roman"/>
          <w:sz w:val="20"/>
          <w:szCs w:val="20"/>
        </w:rPr>
        <w:t xml:space="preserve"> </w:t>
      </w:r>
      <w:bookmarkEnd w:id="75"/>
      <w:bookmarkEnd w:id="76"/>
      <w:bookmarkEnd w:id="77"/>
    </w:p>
    <w:p w14:paraId="0A3C124A" w14:textId="79B9F507" w:rsidR="00EF0343" w:rsidRPr="00715613" w:rsidRDefault="00EF0343" w:rsidP="00EF0343">
      <w:pPr>
        <w:spacing w:before="100" w:beforeAutospacing="1" w:after="100" w:afterAutospacing="1"/>
        <w:rPr>
          <w:sz w:val="20"/>
          <w:szCs w:val="20"/>
        </w:rPr>
      </w:pPr>
      <w:r w:rsidRPr="00715613">
        <w:rPr>
          <w:sz w:val="20"/>
          <w:szCs w:val="20"/>
        </w:rPr>
        <w:t xml:space="preserve">Program dela in </w:t>
      </w:r>
      <w:r w:rsidR="00CE58EA" w:rsidRPr="00715613">
        <w:rPr>
          <w:sz w:val="20"/>
          <w:szCs w:val="20"/>
        </w:rPr>
        <w:t>f</w:t>
      </w:r>
      <w:r w:rsidRPr="00715613">
        <w:rPr>
          <w:sz w:val="20"/>
          <w:szCs w:val="20"/>
        </w:rPr>
        <w:t>inančni načrt DSO Črnomelj za leto 20</w:t>
      </w:r>
      <w:r w:rsidR="008B6CC7" w:rsidRPr="00715613">
        <w:rPr>
          <w:sz w:val="20"/>
          <w:szCs w:val="20"/>
        </w:rPr>
        <w:t>2</w:t>
      </w:r>
      <w:r w:rsidR="0048162A" w:rsidRPr="00715613">
        <w:rPr>
          <w:sz w:val="20"/>
          <w:szCs w:val="20"/>
        </w:rPr>
        <w:t>2</w:t>
      </w:r>
      <w:r w:rsidRPr="00715613">
        <w:rPr>
          <w:sz w:val="20"/>
          <w:szCs w:val="20"/>
        </w:rPr>
        <w:t xml:space="preserve"> je bil pripravljen glede na realno ocenjene prihodke in odhodke ter ob predvidevanju, da bodo realizirani dodatni prihodki iz naslova tržne dejavnosti</w:t>
      </w:r>
      <w:r w:rsidR="00755292" w:rsidRPr="00715613">
        <w:rPr>
          <w:sz w:val="20"/>
          <w:szCs w:val="20"/>
        </w:rPr>
        <w:t>.</w:t>
      </w:r>
      <w:r w:rsidRPr="00715613">
        <w:rPr>
          <w:sz w:val="20"/>
          <w:szCs w:val="20"/>
        </w:rPr>
        <w:t xml:space="preserve"> Dom je leto 20</w:t>
      </w:r>
      <w:r w:rsidR="00D603B1" w:rsidRPr="00715613">
        <w:rPr>
          <w:sz w:val="20"/>
          <w:szCs w:val="20"/>
        </w:rPr>
        <w:t>2</w:t>
      </w:r>
      <w:r w:rsidR="0048162A" w:rsidRPr="00715613">
        <w:rPr>
          <w:sz w:val="20"/>
          <w:szCs w:val="20"/>
        </w:rPr>
        <w:t>2</w:t>
      </w:r>
      <w:r w:rsidRPr="00715613">
        <w:rPr>
          <w:sz w:val="20"/>
          <w:szCs w:val="20"/>
        </w:rPr>
        <w:t xml:space="preserve"> zaključil s presežkom</w:t>
      </w:r>
      <w:r w:rsidR="006C5376" w:rsidRPr="00715613">
        <w:rPr>
          <w:sz w:val="20"/>
          <w:szCs w:val="20"/>
        </w:rPr>
        <w:t xml:space="preserve"> prihodkov nad odhodki </w:t>
      </w:r>
      <w:r w:rsidR="004275BF" w:rsidRPr="00715613">
        <w:rPr>
          <w:sz w:val="20"/>
          <w:szCs w:val="20"/>
        </w:rPr>
        <w:t xml:space="preserve">brez upoštevanja </w:t>
      </w:r>
      <w:r w:rsidR="006C5376" w:rsidRPr="00715613">
        <w:rPr>
          <w:sz w:val="20"/>
          <w:szCs w:val="20"/>
        </w:rPr>
        <w:t>davk</w:t>
      </w:r>
      <w:r w:rsidR="004275BF" w:rsidRPr="00715613">
        <w:rPr>
          <w:sz w:val="20"/>
          <w:szCs w:val="20"/>
        </w:rPr>
        <w:t>a</w:t>
      </w:r>
      <w:r w:rsidR="008313EA" w:rsidRPr="00715613">
        <w:rPr>
          <w:sz w:val="20"/>
          <w:szCs w:val="20"/>
        </w:rPr>
        <w:t xml:space="preserve"> od dohodkov</w:t>
      </w:r>
      <w:r w:rsidR="006C5376" w:rsidRPr="00715613">
        <w:rPr>
          <w:sz w:val="20"/>
          <w:szCs w:val="20"/>
        </w:rPr>
        <w:t xml:space="preserve"> v višini </w:t>
      </w:r>
      <w:r w:rsidR="00902DED" w:rsidRPr="00715613">
        <w:rPr>
          <w:sz w:val="20"/>
          <w:szCs w:val="20"/>
        </w:rPr>
        <w:t>137</w:t>
      </w:r>
      <w:r w:rsidR="0077318B" w:rsidRPr="00715613">
        <w:rPr>
          <w:sz w:val="20"/>
          <w:szCs w:val="20"/>
        </w:rPr>
        <w:t>.</w:t>
      </w:r>
      <w:r w:rsidR="00BD7877">
        <w:rPr>
          <w:sz w:val="20"/>
          <w:szCs w:val="20"/>
        </w:rPr>
        <w:t>743</w:t>
      </w:r>
      <w:r w:rsidR="004D4808" w:rsidRPr="00715613">
        <w:rPr>
          <w:sz w:val="20"/>
          <w:szCs w:val="20"/>
        </w:rPr>
        <w:t>,</w:t>
      </w:r>
      <w:r w:rsidR="00BD7877">
        <w:rPr>
          <w:sz w:val="20"/>
          <w:szCs w:val="20"/>
        </w:rPr>
        <w:t>81</w:t>
      </w:r>
      <w:r w:rsidR="003E691E" w:rsidRPr="00715613">
        <w:rPr>
          <w:sz w:val="20"/>
          <w:szCs w:val="20"/>
        </w:rPr>
        <w:t xml:space="preserve"> €</w:t>
      </w:r>
      <w:r w:rsidR="0077318B" w:rsidRPr="00715613">
        <w:rPr>
          <w:sz w:val="20"/>
          <w:szCs w:val="20"/>
        </w:rPr>
        <w:t xml:space="preserve">, po obračunanem davku od dohodka pa </w:t>
      </w:r>
      <w:r w:rsidR="008443BB" w:rsidRPr="00715613">
        <w:rPr>
          <w:sz w:val="20"/>
          <w:szCs w:val="20"/>
        </w:rPr>
        <w:t>130</w:t>
      </w:r>
      <w:r w:rsidR="0077318B" w:rsidRPr="00715613">
        <w:rPr>
          <w:sz w:val="20"/>
          <w:szCs w:val="20"/>
        </w:rPr>
        <w:t>.</w:t>
      </w:r>
      <w:r w:rsidR="008443BB" w:rsidRPr="00715613">
        <w:rPr>
          <w:sz w:val="20"/>
          <w:szCs w:val="20"/>
        </w:rPr>
        <w:t>9</w:t>
      </w:r>
      <w:r w:rsidR="00BD7877">
        <w:rPr>
          <w:sz w:val="20"/>
          <w:szCs w:val="20"/>
        </w:rPr>
        <w:t>80</w:t>
      </w:r>
      <w:r w:rsidR="008443BB" w:rsidRPr="00715613">
        <w:rPr>
          <w:sz w:val="20"/>
          <w:szCs w:val="20"/>
        </w:rPr>
        <w:t>,</w:t>
      </w:r>
      <w:r w:rsidR="00BD7877">
        <w:rPr>
          <w:sz w:val="20"/>
          <w:szCs w:val="20"/>
        </w:rPr>
        <w:t>53</w:t>
      </w:r>
      <w:r w:rsidR="0077318B" w:rsidRPr="00715613">
        <w:rPr>
          <w:sz w:val="20"/>
          <w:szCs w:val="20"/>
        </w:rPr>
        <w:t xml:space="preserve"> €</w:t>
      </w:r>
      <w:r w:rsidR="003E691E" w:rsidRPr="00715613">
        <w:rPr>
          <w:sz w:val="20"/>
          <w:szCs w:val="20"/>
        </w:rPr>
        <w:t>.</w:t>
      </w:r>
      <w:r w:rsidR="006C5376" w:rsidRPr="00715613">
        <w:rPr>
          <w:sz w:val="20"/>
          <w:szCs w:val="20"/>
        </w:rPr>
        <w:t xml:space="preserve"> </w:t>
      </w:r>
      <w:r w:rsidR="00AC772A" w:rsidRPr="00715613">
        <w:rPr>
          <w:sz w:val="20"/>
          <w:szCs w:val="20"/>
        </w:rPr>
        <w:t xml:space="preserve"> </w:t>
      </w:r>
    </w:p>
    <w:p w14:paraId="3D964958" w14:textId="77777777" w:rsidR="001F7776" w:rsidRPr="00715613" w:rsidRDefault="001F7776" w:rsidP="009C7C26">
      <w:pPr>
        <w:rPr>
          <w:sz w:val="20"/>
          <w:szCs w:val="20"/>
        </w:rPr>
      </w:pPr>
      <w:r w:rsidRPr="00715613">
        <w:rPr>
          <w:sz w:val="20"/>
          <w:szCs w:val="20"/>
        </w:rPr>
        <w:t xml:space="preserve">Na osnovi lastne ocene </w:t>
      </w:r>
      <w:r w:rsidR="00E55EB4" w:rsidRPr="00715613">
        <w:rPr>
          <w:sz w:val="20"/>
          <w:szCs w:val="20"/>
        </w:rPr>
        <w:t xml:space="preserve">in </w:t>
      </w:r>
      <w:r w:rsidR="0095653C" w:rsidRPr="00715613">
        <w:rPr>
          <w:sz w:val="20"/>
          <w:szCs w:val="20"/>
        </w:rPr>
        <w:t xml:space="preserve">realiziranih ciljev </w:t>
      </w:r>
      <w:r w:rsidRPr="00715613">
        <w:rPr>
          <w:sz w:val="20"/>
          <w:szCs w:val="20"/>
        </w:rPr>
        <w:t>ugotavljamo, da je zavod posloval učinkovito, gospodarno in vestno, ob upoštevanju zakonodaje, ki določa poslovanje in delovanje javnih zavodov oz</w:t>
      </w:r>
      <w:r w:rsidR="00902DED" w:rsidRPr="00715613">
        <w:rPr>
          <w:sz w:val="20"/>
          <w:szCs w:val="20"/>
        </w:rPr>
        <w:t>iroma</w:t>
      </w:r>
      <w:r w:rsidRPr="00715613">
        <w:rPr>
          <w:sz w:val="20"/>
          <w:szCs w:val="20"/>
        </w:rPr>
        <w:t xml:space="preserve"> domov za starejše.</w:t>
      </w:r>
    </w:p>
    <w:p w14:paraId="4988921B" w14:textId="77777777" w:rsidR="001F7776" w:rsidRPr="00715613" w:rsidRDefault="001F7776" w:rsidP="009C7C26">
      <w:pPr>
        <w:ind w:left="360"/>
        <w:rPr>
          <w:sz w:val="20"/>
          <w:szCs w:val="20"/>
        </w:rPr>
      </w:pPr>
    </w:p>
    <w:p w14:paraId="1759E72F" w14:textId="77777777" w:rsidR="001F7776" w:rsidRPr="00715613" w:rsidRDefault="001F7776" w:rsidP="009C7C26">
      <w:pPr>
        <w:rPr>
          <w:sz w:val="20"/>
          <w:szCs w:val="20"/>
        </w:rPr>
      </w:pPr>
      <w:r w:rsidRPr="00715613">
        <w:rPr>
          <w:sz w:val="20"/>
          <w:szCs w:val="20"/>
        </w:rPr>
        <w:t>Podrobnejša, bolj konkretna ocena ni podana, ker ni izdelanih meril za gospodarnost, učinkovitost in uspešnost izvajanja javne službe na področju varstva starejših oseb.</w:t>
      </w:r>
    </w:p>
    <w:p w14:paraId="6F06B396" w14:textId="77777777" w:rsidR="001F7776" w:rsidRPr="00715613" w:rsidRDefault="001F7776" w:rsidP="009C7C26">
      <w:pPr>
        <w:rPr>
          <w:sz w:val="20"/>
          <w:szCs w:val="20"/>
        </w:rPr>
      </w:pPr>
    </w:p>
    <w:p w14:paraId="6F248690" w14:textId="77777777" w:rsidR="00362E08" w:rsidRPr="00715613" w:rsidRDefault="001F7776" w:rsidP="009C7C26">
      <w:pPr>
        <w:rPr>
          <w:sz w:val="20"/>
          <w:szCs w:val="20"/>
        </w:rPr>
      </w:pPr>
      <w:r w:rsidRPr="00715613">
        <w:rPr>
          <w:sz w:val="20"/>
          <w:szCs w:val="20"/>
        </w:rPr>
        <w:t>Oceno je na osnovi obravnav vhodnih poročil izdelal kolegij direktorja, ob vodstvene</w:t>
      </w:r>
      <w:r w:rsidR="00460012" w:rsidRPr="00715613">
        <w:rPr>
          <w:sz w:val="20"/>
          <w:szCs w:val="20"/>
        </w:rPr>
        <w:t>m</w:t>
      </w:r>
      <w:r w:rsidRPr="00715613">
        <w:rPr>
          <w:sz w:val="20"/>
          <w:szCs w:val="20"/>
        </w:rPr>
        <w:t xml:space="preserve"> pregledu, skladno s Poslovnikom vodenja kakovosti (ISO 9001:20</w:t>
      </w:r>
      <w:r w:rsidR="00B94A2C" w:rsidRPr="00715613">
        <w:rPr>
          <w:sz w:val="20"/>
          <w:szCs w:val="20"/>
        </w:rPr>
        <w:t>15</w:t>
      </w:r>
      <w:r w:rsidRPr="00715613">
        <w:rPr>
          <w:sz w:val="20"/>
          <w:szCs w:val="20"/>
        </w:rPr>
        <w:t xml:space="preserve">) in uporabi sistema uravnoteženih kazalnikov uspešnosti delovanja. </w:t>
      </w:r>
      <w:r w:rsidR="00362E08" w:rsidRPr="00715613">
        <w:rPr>
          <w:sz w:val="20"/>
          <w:szCs w:val="20"/>
        </w:rPr>
        <w:t xml:space="preserve">Ravno tako </w:t>
      </w:r>
      <w:r w:rsidR="00FA24D3" w:rsidRPr="00715613">
        <w:rPr>
          <w:sz w:val="20"/>
          <w:szCs w:val="20"/>
        </w:rPr>
        <w:t>u</w:t>
      </w:r>
      <w:r w:rsidR="00362E08" w:rsidRPr="00715613">
        <w:rPr>
          <w:sz w:val="20"/>
          <w:szCs w:val="20"/>
        </w:rPr>
        <w:t>spešnost in učinkovitost presoj dokazujemo z vsakoletnimi zunanjimi neodvisnimi presojami sistema vodenja kakovosti, s katero zunanji izvajalci preskusijo skladnost, izvajanje in učinkovitost sistema</w:t>
      </w:r>
      <w:r w:rsidR="00434601" w:rsidRPr="00715613">
        <w:rPr>
          <w:sz w:val="20"/>
          <w:szCs w:val="20"/>
        </w:rPr>
        <w:t>.</w:t>
      </w:r>
    </w:p>
    <w:p w14:paraId="674B32ED" w14:textId="77777777" w:rsidR="001F7776" w:rsidRPr="00715613" w:rsidRDefault="001F7776" w:rsidP="009C7C26">
      <w:pPr>
        <w:rPr>
          <w:sz w:val="20"/>
          <w:szCs w:val="20"/>
        </w:rPr>
      </w:pPr>
    </w:p>
    <w:p w14:paraId="4AEDAE99" w14:textId="77777777" w:rsidR="000C1131" w:rsidRPr="00715613" w:rsidRDefault="000C1131" w:rsidP="009C7C26">
      <w:pPr>
        <w:rPr>
          <w:sz w:val="20"/>
          <w:szCs w:val="20"/>
        </w:rPr>
      </w:pPr>
      <w:r w:rsidRPr="00715613">
        <w:rPr>
          <w:sz w:val="20"/>
          <w:szCs w:val="20"/>
          <w:lang w:eastAsia="en-US"/>
        </w:rPr>
        <w:t xml:space="preserve">Vse aktivnosti so se izvrševale v okviru sprejetega finančnega načrta in načrta dela za </w:t>
      </w:r>
      <w:r w:rsidR="00CE58EA" w:rsidRPr="00715613">
        <w:rPr>
          <w:sz w:val="20"/>
          <w:szCs w:val="20"/>
          <w:lang w:eastAsia="en-US"/>
        </w:rPr>
        <w:t>tekoče</w:t>
      </w:r>
      <w:r w:rsidRPr="00715613">
        <w:rPr>
          <w:sz w:val="20"/>
          <w:szCs w:val="20"/>
          <w:lang w:eastAsia="en-US"/>
        </w:rPr>
        <w:t xml:space="preserve"> leto, zaposleni pa so se trudili dosegati kar največjo učinkovitost pri delu ob čim nižjih stroških. </w:t>
      </w:r>
      <w:r w:rsidRPr="00715613">
        <w:rPr>
          <w:sz w:val="20"/>
          <w:szCs w:val="20"/>
        </w:rPr>
        <w:t>Naše poslovanje v letu 20</w:t>
      </w:r>
      <w:r w:rsidR="00D603B1" w:rsidRPr="00715613">
        <w:rPr>
          <w:sz w:val="20"/>
          <w:szCs w:val="20"/>
        </w:rPr>
        <w:t>2</w:t>
      </w:r>
      <w:r w:rsidR="00C87494" w:rsidRPr="00715613">
        <w:rPr>
          <w:sz w:val="20"/>
          <w:szCs w:val="20"/>
        </w:rPr>
        <w:t>2</w:t>
      </w:r>
      <w:r w:rsidRPr="00715613">
        <w:rPr>
          <w:sz w:val="20"/>
          <w:szCs w:val="20"/>
        </w:rPr>
        <w:t xml:space="preserve"> ocenjujemo kot učinkovito in gospodarno.</w:t>
      </w:r>
    </w:p>
    <w:p w14:paraId="1B501121" w14:textId="77777777" w:rsidR="00366C39" w:rsidRPr="00715613" w:rsidRDefault="00366C39" w:rsidP="009C7C26">
      <w:pPr>
        <w:rPr>
          <w:sz w:val="20"/>
          <w:szCs w:val="20"/>
        </w:rPr>
      </w:pPr>
    </w:p>
    <w:p w14:paraId="4FA60BEA" w14:textId="66ED8F57" w:rsidR="000C1131" w:rsidRPr="00715613" w:rsidRDefault="000C1131" w:rsidP="009C7C26">
      <w:pPr>
        <w:pStyle w:val="Naslov1"/>
        <w:rPr>
          <w:rFonts w:cs="Times New Roman"/>
          <w:color w:val="000000"/>
          <w:sz w:val="20"/>
          <w:szCs w:val="20"/>
        </w:rPr>
      </w:pPr>
      <w:bookmarkStart w:id="80" w:name="_Toc317514674"/>
      <w:bookmarkStart w:id="81" w:name="_Toc317581407"/>
      <w:bookmarkStart w:id="82" w:name="_Toc380656294"/>
      <w:bookmarkStart w:id="83" w:name="_Toc127347223"/>
      <w:r w:rsidRPr="00715613">
        <w:rPr>
          <w:rFonts w:cs="Times New Roman"/>
          <w:sz w:val="20"/>
          <w:szCs w:val="20"/>
        </w:rPr>
        <w:t>8. OCEN</w:t>
      </w:r>
      <w:r w:rsidR="001B0AB0" w:rsidRPr="00715613">
        <w:rPr>
          <w:rFonts w:cs="Times New Roman"/>
          <w:sz w:val="20"/>
          <w:szCs w:val="20"/>
        </w:rPr>
        <w:t>A</w:t>
      </w:r>
      <w:r w:rsidRPr="00715613">
        <w:rPr>
          <w:rFonts w:cs="Times New Roman"/>
          <w:sz w:val="20"/>
          <w:szCs w:val="20"/>
        </w:rPr>
        <w:t xml:space="preserve"> NOTRANJEGA </w:t>
      </w:r>
      <w:bookmarkEnd w:id="80"/>
      <w:bookmarkEnd w:id="81"/>
      <w:bookmarkEnd w:id="82"/>
      <w:r w:rsidR="0016335B" w:rsidRPr="00715613">
        <w:rPr>
          <w:rFonts w:cs="Times New Roman"/>
          <w:sz w:val="20"/>
          <w:szCs w:val="20"/>
        </w:rPr>
        <w:t>FINANČNEGA NADZORA</w:t>
      </w:r>
      <w:r w:rsidR="00753E63">
        <w:rPr>
          <w:rFonts w:cs="Times New Roman"/>
          <w:sz w:val="20"/>
          <w:szCs w:val="20"/>
        </w:rPr>
        <w:t xml:space="preserve"> </w:t>
      </w:r>
      <w:r w:rsidR="00753E63" w:rsidRPr="00F3395D">
        <w:rPr>
          <w:rFonts w:cs="Times New Roman"/>
          <w:sz w:val="20"/>
          <w:szCs w:val="20"/>
        </w:rPr>
        <w:t>JAVNIH FINANC</w:t>
      </w:r>
      <w:bookmarkEnd w:id="83"/>
    </w:p>
    <w:p w14:paraId="3023F40A" w14:textId="77777777" w:rsidR="006D76BF" w:rsidRPr="00715613" w:rsidRDefault="006D76BF" w:rsidP="009C7C26">
      <w:pPr>
        <w:rPr>
          <w:color w:val="000000"/>
          <w:sz w:val="20"/>
          <w:szCs w:val="20"/>
        </w:rPr>
      </w:pPr>
    </w:p>
    <w:p w14:paraId="6E55E9EA" w14:textId="77777777" w:rsidR="000C1131" w:rsidRPr="00715613" w:rsidRDefault="000C1131" w:rsidP="009C7C26">
      <w:pPr>
        <w:rPr>
          <w:sz w:val="20"/>
          <w:szCs w:val="20"/>
        </w:rPr>
      </w:pPr>
      <w:r w:rsidRPr="00715613">
        <w:rPr>
          <w:color w:val="000000"/>
          <w:sz w:val="20"/>
          <w:szCs w:val="20"/>
        </w:rPr>
        <w:t xml:space="preserve">V </w:t>
      </w:r>
      <w:r w:rsidR="00CE58EA" w:rsidRPr="00715613">
        <w:rPr>
          <w:color w:val="000000"/>
          <w:sz w:val="20"/>
          <w:szCs w:val="20"/>
        </w:rPr>
        <w:t>d</w:t>
      </w:r>
      <w:r w:rsidRPr="00715613">
        <w:rPr>
          <w:color w:val="000000"/>
          <w:sz w:val="20"/>
          <w:szCs w:val="20"/>
        </w:rPr>
        <w:t xml:space="preserve">omu imamo vzpostavljen notranji nadzor na osnovi usklajevanj podatkov posameznih služb, ki izvajajo storitve, in računovodstvom. </w:t>
      </w:r>
    </w:p>
    <w:p w14:paraId="70FB9E61" w14:textId="77777777" w:rsidR="00362E08" w:rsidRPr="00715613" w:rsidRDefault="00362E08" w:rsidP="00362E08">
      <w:pPr>
        <w:rPr>
          <w:sz w:val="20"/>
          <w:szCs w:val="20"/>
        </w:rPr>
      </w:pPr>
      <w:bookmarkStart w:id="84" w:name="_Toc317514675"/>
      <w:bookmarkStart w:id="85" w:name="_Toc317581408"/>
    </w:p>
    <w:p w14:paraId="7FF7F07C" w14:textId="77777777" w:rsidR="00362E08" w:rsidRPr="00715613" w:rsidRDefault="00362E08" w:rsidP="00362E08">
      <w:pPr>
        <w:rPr>
          <w:sz w:val="20"/>
          <w:szCs w:val="20"/>
        </w:rPr>
      </w:pPr>
      <w:r w:rsidRPr="00715613">
        <w:rPr>
          <w:sz w:val="20"/>
          <w:szCs w:val="20"/>
        </w:rPr>
        <w:t>Sistem delovanja sistema notranjega finančnega nadzora je bil zagotovljen s sistemom vodenja kakovosti po standardu ISO 9001:20</w:t>
      </w:r>
      <w:r w:rsidR="00AD119F" w:rsidRPr="00715613">
        <w:rPr>
          <w:sz w:val="20"/>
          <w:szCs w:val="20"/>
        </w:rPr>
        <w:t>15</w:t>
      </w:r>
      <w:r w:rsidRPr="00715613">
        <w:rPr>
          <w:sz w:val="20"/>
          <w:szCs w:val="20"/>
        </w:rPr>
        <w:t xml:space="preserve">, notranjo in zunanjo presojo uspešnosti in učinkovitosti izvajanja notranjih procesov,  vodstvenim nadzorom kolegija direktorja in redno notranjo revizijo. </w:t>
      </w:r>
    </w:p>
    <w:p w14:paraId="65D1D1FC" w14:textId="77777777" w:rsidR="00362E08" w:rsidRPr="00715613" w:rsidRDefault="00362E08" w:rsidP="00362E08">
      <w:pPr>
        <w:rPr>
          <w:sz w:val="20"/>
          <w:szCs w:val="20"/>
        </w:rPr>
      </w:pPr>
    </w:p>
    <w:p w14:paraId="3D71A403" w14:textId="77777777" w:rsidR="00362E08" w:rsidRPr="00715613" w:rsidRDefault="00362E08" w:rsidP="00362E08">
      <w:pPr>
        <w:rPr>
          <w:sz w:val="20"/>
          <w:szCs w:val="20"/>
        </w:rPr>
      </w:pPr>
      <w:r w:rsidRPr="00715613">
        <w:rPr>
          <w:sz w:val="20"/>
          <w:szCs w:val="20"/>
        </w:rPr>
        <w:t>Delovanje sistema notranjega finančnega nadzora je bilo uspešno in učinkovito.</w:t>
      </w:r>
      <w:r w:rsidR="00E564A1" w:rsidRPr="00715613">
        <w:rPr>
          <w:sz w:val="20"/>
          <w:szCs w:val="20"/>
        </w:rPr>
        <w:t xml:space="preserve"> </w:t>
      </w:r>
    </w:p>
    <w:p w14:paraId="4BADDD68" w14:textId="77777777" w:rsidR="00E564A1" w:rsidRPr="00715613" w:rsidRDefault="00E564A1" w:rsidP="00362E08">
      <w:pPr>
        <w:rPr>
          <w:sz w:val="20"/>
          <w:szCs w:val="20"/>
        </w:rPr>
      </w:pPr>
      <w:r w:rsidRPr="00715613">
        <w:rPr>
          <w:sz w:val="20"/>
          <w:szCs w:val="20"/>
        </w:rPr>
        <w:t>Notranja revizija je bil</w:t>
      </w:r>
      <w:r w:rsidR="00FA70A8" w:rsidRPr="00715613">
        <w:rPr>
          <w:sz w:val="20"/>
          <w:szCs w:val="20"/>
        </w:rPr>
        <w:t>a</w:t>
      </w:r>
      <w:r w:rsidRPr="00715613">
        <w:rPr>
          <w:sz w:val="20"/>
          <w:szCs w:val="20"/>
        </w:rPr>
        <w:t xml:space="preserve"> opravljena na področju </w:t>
      </w:r>
      <w:r w:rsidR="00C87494" w:rsidRPr="00715613">
        <w:rPr>
          <w:sz w:val="20"/>
          <w:szCs w:val="20"/>
        </w:rPr>
        <w:t>izstavljanja in obračunavanja potnih nalogov v</w:t>
      </w:r>
      <w:r w:rsidR="00F063E9" w:rsidRPr="00715613">
        <w:rPr>
          <w:sz w:val="20"/>
          <w:szCs w:val="20"/>
        </w:rPr>
        <w:t xml:space="preserve"> DSO Črnomelj</w:t>
      </w:r>
      <w:r w:rsidR="00C87494" w:rsidRPr="00715613">
        <w:rPr>
          <w:sz w:val="20"/>
          <w:szCs w:val="20"/>
        </w:rPr>
        <w:t xml:space="preserve"> za leto 2021. </w:t>
      </w:r>
      <w:r w:rsidR="00460012" w:rsidRPr="00715613">
        <w:rPr>
          <w:sz w:val="20"/>
          <w:szCs w:val="20"/>
        </w:rPr>
        <w:t xml:space="preserve"> </w:t>
      </w:r>
    </w:p>
    <w:p w14:paraId="6813C235" w14:textId="77777777" w:rsidR="00E564A1" w:rsidRPr="00715613" w:rsidRDefault="00E564A1" w:rsidP="00362E08">
      <w:pPr>
        <w:rPr>
          <w:color w:val="FF0000"/>
          <w:sz w:val="20"/>
          <w:szCs w:val="20"/>
        </w:rPr>
      </w:pPr>
      <w:r w:rsidRPr="00715613">
        <w:rPr>
          <w:color w:val="FF0000"/>
          <w:sz w:val="20"/>
          <w:szCs w:val="20"/>
        </w:rPr>
        <w:t xml:space="preserve"> </w:t>
      </w:r>
    </w:p>
    <w:p w14:paraId="590E6CE1" w14:textId="6C9F3F2C" w:rsidR="008D1924" w:rsidRDefault="00FD10E4" w:rsidP="00FD10E4">
      <w:pPr>
        <w:shd w:val="clear" w:color="auto" w:fill="FFFFFF" w:themeFill="background1"/>
        <w:rPr>
          <w:sz w:val="20"/>
          <w:szCs w:val="20"/>
        </w:rPr>
      </w:pPr>
      <w:r w:rsidRPr="00715613">
        <w:rPr>
          <w:sz w:val="20"/>
          <w:szCs w:val="20"/>
        </w:rPr>
        <w:t>Priloga:  Izjava o oceni notranjega nadzora javnih financ za leto 20</w:t>
      </w:r>
      <w:r w:rsidR="00D603B1" w:rsidRPr="00715613">
        <w:rPr>
          <w:sz w:val="20"/>
          <w:szCs w:val="20"/>
        </w:rPr>
        <w:t>2</w:t>
      </w:r>
      <w:r w:rsidR="00C87494" w:rsidRPr="00715613">
        <w:rPr>
          <w:sz w:val="20"/>
          <w:szCs w:val="20"/>
        </w:rPr>
        <w:t>2</w:t>
      </w:r>
    </w:p>
    <w:p w14:paraId="3447654F" w14:textId="320657F3" w:rsidR="00F07BDC" w:rsidRDefault="00F07BDC" w:rsidP="00FD10E4">
      <w:pPr>
        <w:shd w:val="clear" w:color="auto" w:fill="FFFFFF" w:themeFill="background1"/>
        <w:rPr>
          <w:sz w:val="20"/>
          <w:szCs w:val="20"/>
        </w:rPr>
      </w:pPr>
    </w:p>
    <w:p w14:paraId="3868CD5C" w14:textId="77777777" w:rsidR="00F07BDC" w:rsidRPr="00715613" w:rsidRDefault="00F07BDC" w:rsidP="00FD10E4">
      <w:pPr>
        <w:shd w:val="clear" w:color="auto" w:fill="FFFFFF" w:themeFill="background1"/>
        <w:rPr>
          <w:sz w:val="20"/>
          <w:szCs w:val="20"/>
        </w:rPr>
      </w:pPr>
    </w:p>
    <w:p w14:paraId="1973D6B9" w14:textId="77777777" w:rsidR="00362E08" w:rsidRPr="00715613" w:rsidRDefault="00362E08" w:rsidP="00362E08">
      <w:pPr>
        <w:rPr>
          <w:sz w:val="20"/>
          <w:szCs w:val="20"/>
        </w:rPr>
      </w:pPr>
    </w:p>
    <w:p w14:paraId="0C0128AA" w14:textId="77777777" w:rsidR="000C1131" w:rsidRPr="00715613" w:rsidRDefault="000C1131" w:rsidP="0024418C">
      <w:pPr>
        <w:pStyle w:val="Naslov1"/>
        <w:rPr>
          <w:rFonts w:cs="Times New Roman"/>
          <w:sz w:val="20"/>
          <w:szCs w:val="20"/>
        </w:rPr>
      </w:pPr>
      <w:bookmarkStart w:id="86" w:name="_Toc127347224"/>
      <w:bookmarkStart w:id="87" w:name="_Toc380656295"/>
      <w:r w:rsidRPr="00715613">
        <w:rPr>
          <w:rFonts w:cs="Times New Roman"/>
          <w:sz w:val="20"/>
          <w:szCs w:val="20"/>
        </w:rPr>
        <w:lastRenderedPageBreak/>
        <w:t xml:space="preserve">9. POJASNILA </w:t>
      </w:r>
      <w:r w:rsidR="0024418C" w:rsidRPr="00715613">
        <w:rPr>
          <w:rFonts w:cs="Times New Roman"/>
          <w:sz w:val="20"/>
          <w:szCs w:val="20"/>
        </w:rPr>
        <w:t>O NEDOSEGANJU CILJEV</w:t>
      </w:r>
      <w:bookmarkEnd w:id="86"/>
      <w:r w:rsidR="0024418C" w:rsidRPr="00715613">
        <w:rPr>
          <w:rFonts w:cs="Times New Roman"/>
          <w:sz w:val="20"/>
          <w:szCs w:val="20"/>
        </w:rPr>
        <w:t xml:space="preserve"> </w:t>
      </w:r>
      <w:bookmarkEnd w:id="84"/>
      <w:bookmarkEnd w:id="85"/>
      <w:bookmarkEnd w:id="87"/>
    </w:p>
    <w:p w14:paraId="2381B0BD" w14:textId="77777777" w:rsidR="000C1131" w:rsidRPr="00715613" w:rsidRDefault="000C1131" w:rsidP="000C1131">
      <w:pPr>
        <w:rPr>
          <w:sz w:val="20"/>
          <w:szCs w:val="20"/>
        </w:rPr>
      </w:pPr>
    </w:p>
    <w:p w14:paraId="4166183A" w14:textId="5804B1F4" w:rsidR="0024418C" w:rsidRPr="00715613" w:rsidRDefault="00AA3EE0" w:rsidP="000C1131">
      <w:pPr>
        <w:rPr>
          <w:sz w:val="20"/>
          <w:szCs w:val="20"/>
        </w:rPr>
      </w:pPr>
      <w:r w:rsidRPr="00715613">
        <w:rPr>
          <w:sz w:val="20"/>
          <w:szCs w:val="20"/>
        </w:rPr>
        <w:t>Skupni cilji v delovnem planu so bili v po</w:t>
      </w:r>
      <w:r w:rsidR="00F07BDC">
        <w:rPr>
          <w:sz w:val="20"/>
          <w:szCs w:val="20"/>
        </w:rPr>
        <w:t>v</w:t>
      </w:r>
      <w:r w:rsidRPr="00715613">
        <w:rPr>
          <w:sz w:val="20"/>
          <w:szCs w:val="20"/>
        </w:rPr>
        <w:t xml:space="preserve">prečju doseženi, oziroma tudi preseženi, medtem ko </w:t>
      </w:r>
      <w:r w:rsidR="004509DB" w:rsidRPr="00715613">
        <w:rPr>
          <w:sz w:val="20"/>
          <w:szCs w:val="20"/>
        </w:rPr>
        <w:t>le</w:t>
      </w:r>
      <w:r w:rsidR="00E33CBE" w:rsidRPr="00715613">
        <w:rPr>
          <w:sz w:val="20"/>
          <w:szCs w:val="20"/>
        </w:rPr>
        <w:t xml:space="preserve"> pri </w:t>
      </w:r>
      <w:r w:rsidRPr="00715613">
        <w:rPr>
          <w:sz w:val="20"/>
          <w:szCs w:val="20"/>
        </w:rPr>
        <w:t>posameznih ciljih beležimo nedoseganje (4.</w:t>
      </w:r>
      <w:r w:rsidR="002603F6" w:rsidRPr="00715613">
        <w:rPr>
          <w:sz w:val="20"/>
          <w:szCs w:val="20"/>
        </w:rPr>
        <w:t xml:space="preserve"> </w:t>
      </w:r>
      <w:r w:rsidR="00E33CBE" w:rsidRPr="00715613">
        <w:rPr>
          <w:sz w:val="20"/>
          <w:szCs w:val="20"/>
        </w:rPr>
        <w:t>in 6</w:t>
      </w:r>
      <w:r w:rsidR="002603F6" w:rsidRPr="00715613">
        <w:rPr>
          <w:sz w:val="20"/>
          <w:szCs w:val="20"/>
        </w:rPr>
        <w:t>.</w:t>
      </w:r>
      <w:r w:rsidRPr="00715613">
        <w:rPr>
          <w:sz w:val="20"/>
          <w:szCs w:val="20"/>
        </w:rPr>
        <w:t xml:space="preserve"> točka tega poročila).</w:t>
      </w:r>
    </w:p>
    <w:p w14:paraId="04BC538C" w14:textId="77777777" w:rsidR="00AA3EE0" w:rsidRPr="00715613" w:rsidRDefault="00AA3EE0" w:rsidP="000C1131">
      <w:pPr>
        <w:rPr>
          <w:sz w:val="20"/>
          <w:szCs w:val="20"/>
        </w:rPr>
      </w:pPr>
    </w:p>
    <w:p w14:paraId="47DDD99B" w14:textId="77777777" w:rsidR="00DB677B" w:rsidRPr="00715613" w:rsidRDefault="00AA3EE0" w:rsidP="000C1131">
      <w:pPr>
        <w:rPr>
          <w:sz w:val="20"/>
          <w:szCs w:val="20"/>
        </w:rPr>
      </w:pPr>
      <w:r w:rsidRPr="00715613">
        <w:rPr>
          <w:sz w:val="20"/>
          <w:szCs w:val="20"/>
        </w:rPr>
        <w:t>Nedosežen</w:t>
      </w:r>
      <w:r w:rsidR="00DB677B" w:rsidRPr="00715613">
        <w:rPr>
          <w:sz w:val="20"/>
          <w:szCs w:val="20"/>
        </w:rPr>
        <w:t>i</w:t>
      </w:r>
      <w:r w:rsidRPr="00715613">
        <w:rPr>
          <w:sz w:val="20"/>
          <w:szCs w:val="20"/>
        </w:rPr>
        <w:t xml:space="preserve"> cilj</w:t>
      </w:r>
      <w:r w:rsidR="00DB677B" w:rsidRPr="00715613">
        <w:rPr>
          <w:sz w:val="20"/>
          <w:szCs w:val="20"/>
        </w:rPr>
        <w:t>i</w:t>
      </w:r>
      <w:r w:rsidRPr="00715613">
        <w:rPr>
          <w:sz w:val="20"/>
          <w:szCs w:val="20"/>
        </w:rPr>
        <w:t xml:space="preserve"> v letu </w:t>
      </w:r>
      <w:r w:rsidR="00CE58EA" w:rsidRPr="00715613">
        <w:rPr>
          <w:sz w:val="20"/>
          <w:szCs w:val="20"/>
        </w:rPr>
        <w:t>20</w:t>
      </w:r>
      <w:r w:rsidR="00D603B1" w:rsidRPr="00715613">
        <w:rPr>
          <w:sz w:val="20"/>
          <w:szCs w:val="20"/>
        </w:rPr>
        <w:t>2</w:t>
      </w:r>
      <w:r w:rsidR="00C87494" w:rsidRPr="00715613">
        <w:rPr>
          <w:sz w:val="20"/>
          <w:szCs w:val="20"/>
        </w:rPr>
        <w:t>2</w:t>
      </w:r>
      <w:r w:rsidR="00DB677B" w:rsidRPr="00715613">
        <w:rPr>
          <w:sz w:val="20"/>
          <w:szCs w:val="20"/>
        </w:rPr>
        <w:t>:</w:t>
      </w:r>
    </w:p>
    <w:p w14:paraId="24F1EE8B" w14:textId="77777777" w:rsidR="00960DB7" w:rsidRPr="00715613" w:rsidRDefault="00AA3EE0" w:rsidP="009F1E08">
      <w:pPr>
        <w:pStyle w:val="Odstavekseznama"/>
        <w:numPr>
          <w:ilvl w:val="0"/>
          <w:numId w:val="26"/>
        </w:numPr>
        <w:rPr>
          <w:rFonts w:ascii="Times New Roman" w:hAnsi="Times New Roman" w:cs="Times New Roman"/>
        </w:rPr>
      </w:pPr>
      <w:r w:rsidRPr="00715613">
        <w:rPr>
          <w:rFonts w:ascii="Times New Roman" w:hAnsi="Times New Roman" w:cs="Times New Roman"/>
        </w:rPr>
        <w:t>realizacij</w:t>
      </w:r>
      <w:r w:rsidR="00DB677B" w:rsidRPr="00715613">
        <w:rPr>
          <w:rFonts w:ascii="Times New Roman" w:hAnsi="Times New Roman" w:cs="Times New Roman"/>
        </w:rPr>
        <w:t>a</w:t>
      </w:r>
      <w:r w:rsidRPr="00715613">
        <w:rPr>
          <w:rFonts w:ascii="Times New Roman" w:hAnsi="Times New Roman" w:cs="Times New Roman"/>
        </w:rPr>
        <w:t xml:space="preserve"> </w:t>
      </w:r>
      <w:r w:rsidR="00BD2A60" w:rsidRPr="00715613">
        <w:rPr>
          <w:rFonts w:ascii="Times New Roman" w:hAnsi="Times New Roman" w:cs="Times New Roman"/>
        </w:rPr>
        <w:t>procesa »</w:t>
      </w:r>
      <w:r w:rsidR="00BA549C" w:rsidRPr="00715613">
        <w:rPr>
          <w:rFonts w:ascii="Times New Roman" w:hAnsi="Times New Roman" w:cs="Times New Roman"/>
        </w:rPr>
        <w:t>Snovanje</w:t>
      </w:r>
      <w:r w:rsidR="00BD2A60" w:rsidRPr="00715613">
        <w:rPr>
          <w:rFonts w:ascii="Times New Roman" w:hAnsi="Times New Roman" w:cs="Times New Roman"/>
        </w:rPr>
        <w:t xml:space="preserve"> in razvoj«, saj aktivnosti na projektu </w:t>
      </w:r>
      <w:r w:rsidR="007B13AA" w:rsidRPr="00715613">
        <w:rPr>
          <w:rFonts w:ascii="Times New Roman" w:hAnsi="Times New Roman" w:cs="Times New Roman"/>
        </w:rPr>
        <w:t>Uvedba programa DOMIS za področje prehrane,</w:t>
      </w:r>
      <w:r w:rsidR="003949C1" w:rsidRPr="00715613">
        <w:rPr>
          <w:rFonts w:ascii="Times New Roman" w:hAnsi="Times New Roman" w:cs="Times New Roman"/>
        </w:rPr>
        <w:t xml:space="preserve"> niso potekale, </w:t>
      </w:r>
      <w:r w:rsidR="007B13AA" w:rsidRPr="00715613">
        <w:rPr>
          <w:rFonts w:ascii="Times New Roman" w:hAnsi="Times New Roman" w:cs="Times New Roman"/>
        </w:rPr>
        <w:t xml:space="preserve"> čeprav do realizacije ne manjka veliko </w:t>
      </w:r>
    </w:p>
    <w:p w14:paraId="70591F2A" w14:textId="472BC5DE" w:rsidR="00DB677B" w:rsidRPr="00715613" w:rsidRDefault="00DB677B" w:rsidP="009F1E08">
      <w:pPr>
        <w:pStyle w:val="Odstavekseznama"/>
        <w:numPr>
          <w:ilvl w:val="0"/>
          <w:numId w:val="26"/>
        </w:numPr>
        <w:rPr>
          <w:rFonts w:ascii="Times New Roman" w:hAnsi="Times New Roman" w:cs="Times New Roman"/>
        </w:rPr>
      </w:pPr>
      <w:r w:rsidRPr="00715613">
        <w:rPr>
          <w:rFonts w:ascii="Times New Roman" w:hAnsi="Times New Roman" w:cs="Times New Roman"/>
        </w:rPr>
        <w:t xml:space="preserve">realizacija </w:t>
      </w:r>
      <w:r w:rsidR="00E33CBE" w:rsidRPr="00715613">
        <w:rPr>
          <w:rFonts w:ascii="Times New Roman" w:hAnsi="Times New Roman" w:cs="Times New Roman"/>
        </w:rPr>
        <w:t>kratkotrajnih oziroma začasnih namestitev</w:t>
      </w:r>
      <w:r w:rsidR="00016843" w:rsidRPr="00715613">
        <w:rPr>
          <w:rFonts w:ascii="Times New Roman" w:hAnsi="Times New Roman" w:cs="Times New Roman"/>
        </w:rPr>
        <w:t>, saj n</w:t>
      </w:r>
      <w:r w:rsidRPr="00715613">
        <w:rPr>
          <w:rFonts w:ascii="Times New Roman" w:hAnsi="Times New Roman" w:cs="Times New Roman"/>
        </w:rPr>
        <w:t>a tovrstne storitve oz. potrebe uporabnikov</w:t>
      </w:r>
      <w:r w:rsidR="00607E37" w:rsidRPr="00715613">
        <w:rPr>
          <w:rFonts w:ascii="Times New Roman" w:hAnsi="Times New Roman" w:cs="Times New Roman"/>
        </w:rPr>
        <w:t xml:space="preserve"> nimamo direktnega</w:t>
      </w:r>
      <w:r w:rsidR="00AD119F" w:rsidRPr="00715613">
        <w:rPr>
          <w:rFonts w:ascii="Times New Roman" w:hAnsi="Times New Roman" w:cs="Times New Roman"/>
        </w:rPr>
        <w:t xml:space="preserve"> </w:t>
      </w:r>
      <w:r w:rsidR="00607E37" w:rsidRPr="00715613">
        <w:rPr>
          <w:rFonts w:ascii="Times New Roman" w:hAnsi="Times New Roman" w:cs="Times New Roman"/>
        </w:rPr>
        <w:t>vpliva</w:t>
      </w:r>
      <w:r w:rsidR="00583A37" w:rsidRPr="00715613">
        <w:rPr>
          <w:rFonts w:ascii="Times New Roman" w:hAnsi="Times New Roman" w:cs="Times New Roman"/>
        </w:rPr>
        <w:t>. Tovrstnim potrebam</w:t>
      </w:r>
      <w:r w:rsidR="00607E37" w:rsidRPr="00715613">
        <w:rPr>
          <w:rFonts w:ascii="Times New Roman" w:hAnsi="Times New Roman" w:cs="Times New Roman"/>
        </w:rPr>
        <w:t xml:space="preserve"> se v celoti prilagajamo potrebam in željam up</w:t>
      </w:r>
      <w:r w:rsidRPr="00715613">
        <w:rPr>
          <w:rFonts w:ascii="Times New Roman" w:hAnsi="Times New Roman" w:cs="Times New Roman"/>
        </w:rPr>
        <w:t>orabnikov</w:t>
      </w:r>
      <w:r w:rsidR="00583A37" w:rsidRPr="00715613">
        <w:rPr>
          <w:rFonts w:ascii="Times New Roman" w:hAnsi="Times New Roman" w:cs="Times New Roman"/>
        </w:rPr>
        <w:t xml:space="preserve"> in jim ponudimo tudi izvajanje storitev pomoči družini na domu </w:t>
      </w:r>
    </w:p>
    <w:p w14:paraId="260D71D7" w14:textId="3C35BB02" w:rsidR="00E67549" w:rsidRPr="00715613" w:rsidRDefault="00F07BDC" w:rsidP="009F1E08">
      <w:pPr>
        <w:pStyle w:val="Odstavekseznama"/>
        <w:numPr>
          <w:ilvl w:val="0"/>
          <w:numId w:val="26"/>
        </w:numPr>
        <w:rPr>
          <w:rFonts w:ascii="Times New Roman" w:hAnsi="Times New Roman" w:cs="Times New Roman"/>
        </w:rPr>
      </w:pPr>
      <w:r>
        <w:rPr>
          <w:rFonts w:ascii="Times New Roman" w:hAnsi="Times New Roman" w:cs="Times New Roman"/>
        </w:rPr>
        <w:t>r</w:t>
      </w:r>
      <w:r w:rsidR="00E67549" w:rsidRPr="00715613">
        <w:rPr>
          <w:rFonts w:ascii="Times New Roman" w:hAnsi="Times New Roman" w:cs="Times New Roman"/>
        </w:rPr>
        <w:t>ealizacija načrtovanega obsega dnevnega varstva ni bila realizirana, saj tudi na tovrstne storitve oz. potrebe uporabnikov nimamo vpliva. Ob zaznani potrebi uporabnikom ponudimo izvajanje storitev pomoči na domu. Zaradi pandemije se storitve dnevnega varstva niso izvajale skoraj ve leti (ureditev con</w:t>
      </w:r>
      <w:r w:rsidR="00E67549" w:rsidRPr="00715613">
        <w:rPr>
          <w:rFonts w:ascii="Times New Roman" w:hAnsi="Times New Roman" w:cs="Times New Roman"/>
          <w:bCs/>
          <w:shd w:val="clear" w:color="auto" w:fill="FFFFFF"/>
        </w:rPr>
        <w:t xml:space="preserve"> na podlagi Odredbe o začasni ureditvi prostorov izvajalcev zdravstvene dejavnosti zaradi obvladovanja nalezljive bolezni COVID-19 (Uradni list RS, št. 23/21, 39/21, 103/21, 153/21 in </w:t>
      </w:r>
      <w:hyperlink r:id="rId23" w:tgtFrame="_blank" w:tooltip="Odredba o spremembi Odredbe o začasni ureditvi prostorov izvajalcev zdravstvene dejavnosti zaradi obvladovanja nalezljive bolezni COVID-19" w:history="1">
        <w:r w:rsidR="00E67549" w:rsidRPr="00715613">
          <w:rPr>
            <w:rFonts w:ascii="Times New Roman" w:hAnsi="Times New Roman" w:cs="Times New Roman"/>
            <w:bCs/>
            <w:shd w:val="clear" w:color="auto" w:fill="FFFFFF"/>
          </w:rPr>
          <w:t>190/21</w:t>
        </w:r>
      </w:hyperlink>
      <w:r w:rsidR="00E67549" w:rsidRPr="00715613">
        <w:rPr>
          <w:rFonts w:ascii="Times New Roman" w:hAnsi="Times New Roman" w:cs="Times New Roman"/>
          <w:bCs/>
          <w:shd w:val="clear" w:color="auto" w:fill="FFFFFF"/>
        </w:rPr>
        <w:t>)</w:t>
      </w:r>
      <w:r w:rsidR="00E67549" w:rsidRPr="00715613">
        <w:rPr>
          <w:rFonts w:ascii="Times New Roman" w:hAnsi="Times New Roman" w:cs="Times New Roman"/>
        </w:rPr>
        <w:t xml:space="preserve">), proti koncu leta 2022 pa so bili v prostorih dnevnega centra nastanjeni stanovalci iz 1. nadstropja, saj je še potekala preureditev trakta A </w:t>
      </w:r>
    </w:p>
    <w:p w14:paraId="6CD50804" w14:textId="77777777" w:rsidR="00DB677B" w:rsidRPr="00715613" w:rsidRDefault="00DB677B" w:rsidP="009F1E08">
      <w:pPr>
        <w:pStyle w:val="Odstavekseznama"/>
        <w:numPr>
          <w:ilvl w:val="0"/>
          <w:numId w:val="26"/>
        </w:numPr>
        <w:rPr>
          <w:rFonts w:ascii="Times New Roman" w:hAnsi="Times New Roman" w:cs="Times New Roman"/>
        </w:rPr>
      </w:pPr>
      <w:r w:rsidRPr="00715613">
        <w:rPr>
          <w:rFonts w:ascii="Times New Roman" w:hAnsi="Times New Roman" w:cs="Times New Roman"/>
        </w:rPr>
        <w:t>ne dosegamo</w:t>
      </w:r>
      <w:r w:rsidR="00AD119F" w:rsidRPr="00715613">
        <w:rPr>
          <w:rFonts w:ascii="Times New Roman" w:hAnsi="Times New Roman" w:cs="Times New Roman"/>
        </w:rPr>
        <w:t xml:space="preserve"> realizacijo planiranega obsega </w:t>
      </w:r>
      <w:r w:rsidR="00607E37" w:rsidRPr="00715613">
        <w:rPr>
          <w:rFonts w:ascii="Times New Roman" w:hAnsi="Times New Roman" w:cs="Times New Roman"/>
        </w:rPr>
        <w:t xml:space="preserve">obrokov </w:t>
      </w:r>
      <w:r w:rsidR="00E67549" w:rsidRPr="00715613">
        <w:rPr>
          <w:rFonts w:ascii="Times New Roman" w:hAnsi="Times New Roman" w:cs="Times New Roman"/>
        </w:rPr>
        <w:t xml:space="preserve">za zaposlene, </w:t>
      </w:r>
      <w:r w:rsidR="00C123C1" w:rsidRPr="00715613">
        <w:rPr>
          <w:rFonts w:ascii="Times New Roman" w:hAnsi="Times New Roman" w:cs="Times New Roman"/>
        </w:rPr>
        <w:t xml:space="preserve">predvsem </w:t>
      </w:r>
      <w:r w:rsidR="00016843" w:rsidRPr="00715613">
        <w:rPr>
          <w:rFonts w:ascii="Times New Roman" w:hAnsi="Times New Roman" w:cs="Times New Roman"/>
        </w:rPr>
        <w:t>zaradi izplač</w:t>
      </w:r>
      <w:r w:rsidR="00583A37" w:rsidRPr="00715613">
        <w:rPr>
          <w:rFonts w:ascii="Times New Roman" w:hAnsi="Times New Roman" w:cs="Times New Roman"/>
        </w:rPr>
        <w:t>ila</w:t>
      </w:r>
      <w:r w:rsidR="00016843" w:rsidRPr="00715613">
        <w:rPr>
          <w:rFonts w:ascii="Times New Roman" w:hAnsi="Times New Roman" w:cs="Times New Roman"/>
        </w:rPr>
        <w:t xml:space="preserve"> regresa za prehrano tistim zaposlenim, ki med delovnim časom ne </w:t>
      </w:r>
      <w:r w:rsidR="00583A37" w:rsidRPr="00715613">
        <w:rPr>
          <w:rFonts w:ascii="Times New Roman" w:hAnsi="Times New Roman" w:cs="Times New Roman"/>
        </w:rPr>
        <w:t>želijo malice</w:t>
      </w:r>
      <w:r w:rsidR="00E67549" w:rsidRPr="00715613">
        <w:rPr>
          <w:rFonts w:ascii="Times New Roman" w:hAnsi="Times New Roman" w:cs="Times New Roman"/>
        </w:rPr>
        <w:t>.</w:t>
      </w:r>
      <w:r w:rsidR="00583A37" w:rsidRPr="00715613">
        <w:rPr>
          <w:rFonts w:ascii="Times New Roman" w:hAnsi="Times New Roman" w:cs="Times New Roman"/>
        </w:rPr>
        <w:t xml:space="preserve"> V veliki večini gre tu za delavce, ki na podlagi pokojninske zakonodaje delo opravljajo v krajšem delovnem času.</w:t>
      </w:r>
    </w:p>
    <w:p w14:paraId="43A16329" w14:textId="7F5BFDE8" w:rsidR="00205473" w:rsidRPr="00715613" w:rsidRDefault="00F07BDC" w:rsidP="009F1E08">
      <w:pPr>
        <w:pStyle w:val="Odstavekseznama"/>
        <w:numPr>
          <w:ilvl w:val="0"/>
          <w:numId w:val="26"/>
        </w:numPr>
        <w:rPr>
          <w:rFonts w:ascii="Times New Roman" w:hAnsi="Times New Roman" w:cs="Times New Roman"/>
        </w:rPr>
      </w:pPr>
      <w:r>
        <w:rPr>
          <w:rFonts w:ascii="Times New Roman" w:hAnsi="Times New Roman" w:cs="Times New Roman"/>
        </w:rPr>
        <w:t>n</w:t>
      </w:r>
      <w:r w:rsidR="00E67549" w:rsidRPr="00715613">
        <w:rPr>
          <w:rFonts w:ascii="Times New Roman" w:hAnsi="Times New Roman" w:cs="Times New Roman"/>
        </w:rPr>
        <w:t xml:space="preserve">ačrtovani obseg odpravljenih napak v 24-tih urah ni dosežen zaradi dodatnih zadolžitev </w:t>
      </w:r>
      <w:r w:rsidR="005619BF" w:rsidRPr="00715613">
        <w:rPr>
          <w:rFonts w:ascii="Times New Roman" w:hAnsi="Times New Roman" w:cs="Times New Roman"/>
        </w:rPr>
        <w:t>vodje tehnične službe in tehničnega delavca, povezanih s prenovo doma (adaptacija trakta A in prenove pralnice) ter tudi zaradi nezmožnosti dobave in dostave potrebnih nadomestnih delov.</w:t>
      </w:r>
    </w:p>
    <w:p w14:paraId="2165F057" w14:textId="77777777" w:rsidR="00C76337" w:rsidRPr="00715613" w:rsidRDefault="00C76337" w:rsidP="000C1131">
      <w:pPr>
        <w:rPr>
          <w:sz w:val="20"/>
          <w:szCs w:val="20"/>
        </w:rPr>
      </w:pPr>
    </w:p>
    <w:p w14:paraId="5EC20847" w14:textId="77777777" w:rsidR="000C1131" w:rsidRPr="00F07BDC" w:rsidRDefault="000C1131" w:rsidP="00BC5666">
      <w:pPr>
        <w:pStyle w:val="Naslov1"/>
        <w:rPr>
          <w:rFonts w:cs="Times New Roman"/>
          <w:sz w:val="20"/>
          <w:szCs w:val="20"/>
        </w:rPr>
      </w:pPr>
      <w:bookmarkStart w:id="88" w:name="_Toc317514676"/>
      <w:bookmarkStart w:id="89" w:name="_Toc317581409"/>
      <w:bookmarkStart w:id="90" w:name="_Toc380656296"/>
      <w:bookmarkStart w:id="91" w:name="_Toc127347225"/>
      <w:r w:rsidRPr="00715613">
        <w:rPr>
          <w:rFonts w:cs="Times New Roman"/>
          <w:sz w:val="20"/>
          <w:szCs w:val="20"/>
        </w:rPr>
        <w:t>10</w:t>
      </w:r>
      <w:r w:rsidRPr="00F07BDC">
        <w:rPr>
          <w:rFonts w:cs="Times New Roman"/>
          <w:sz w:val="20"/>
          <w:szCs w:val="20"/>
        </w:rPr>
        <w:t>. OCEN</w:t>
      </w:r>
      <w:r w:rsidR="00E520B0" w:rsidRPr="00F07BDC">
        <w:rPr>
          <w:rFonts w:cs="Times New Roman"/>
          <w:sz w:val="20"/>
          <w:szCs w:val="20"/>
        </w:rPr>
        <w:t>A</w:t>
      </w:r>
      <w:r w:rsidRPr="00F07BDC">
        <w:rPr>
          <w:rFonts w:cs="Times New Roman"/>
          <w:sz w:val="20"/>
          <w:szCs w:val="20"/>
        </w:rPr>
        <w:t xml:space="preserve"> UČINKOV POSLOVANJA NA DRUGA PODROČJA</w:t>
      </w:r>
      <w:bookmarkEnd w:id="88"/>
      <w:bookmarkEnd w:id="89"/>
      <w:bookmarkEnd w:id="90"/>
      <w:bookmarkEnd w:id="91"/>
    </w:p>
    <w:p w14:paraId="54C4815B" w14:textId="15E53CAB" w:rsidR="00AC6FCE" w:rsidRPr="00F07BDC" w:rsidRDefault="00AC6FCE" w:rsidP="00D51871">
      <w:pPr>
        <w:pStyle w:val="Odstavekseznama"/>
        <w:numPr>
          <w:ilvl w:val="0"/>
          <w:numId w:val="17"/>
        </w:numPr>
        <w:rPr>
          <w:rFonts w:ascii="Times New Roman" w:hAnsi="Times New Roman" w:cs="Times New Roman"/>
        </w:rPr>
      </w:pPr>
      <w:r w:rsidRPr="00F07BDC">
        <w:rPr>
          <w:rFonts w:ascii="Times New Roman" w:hAnsi="Times New Roman" w:cs="Times New Roman"/>
        </w:rPr>
        <w:t>dom je na dan 31.12.202</w:t>
      </w:r>
      <w:r w:rsidR="005619BF" w:rsidRPr="00F07BDC">
        <w:rPr>
          <w:rFonts w:ascii="Times New Roman" w:hAnsi="Times New Roman" w:cs="Times New Roman"/>
        </w:rPr>
        <w:t>2</w:t>
      </w:r>
      <w:r w:rsidRPr="00F07BDC">
        <w:rPr>
          <w:rFonts w:ascii="Times New Roman" w:hAnsi="Times New Roman" w:cs="Times New Roman"/>
        </w:rPr>
        <w:t xml:space="preserve"> zadovoljeval potrebe po institucionalnem varstvu za </w:t>
      </w:r>
      <w:r w:rsidR="005619BF" w:rsidRPr="00F07BDC">
        <w:rPr>
          <w:rFonts w:ascii="Times New Roman" w:hAnsi="Times New Roman" w:cs="Times New Roman"/>
        </w:rPr>
        <w:t>154</w:t>
      </w:r>
      <w:r w:rsidRPr="00F07BDC">
        <w:rPr>
          <w:rFonts w:ascii="Times New Roman" w:hAnsi="Times New Roman" w:cs="Times New Roman"/>
        </w:rPr>
        <w:t xml:space="preserve"> uporabnikov</w:t>
      </w:r>
    </w:p>
    <w:p w14:paraId="11A359AD" w14:textId="77777777" w:rsidR="00AC6FCE" w:rsidRPr="00F07BDC" w:rsidRDefault="00AC6FCE" w:rsidP="00D51871">
      <w:pPr>
        <w:pStyle w:val="Odstavekseznama"/>
        <w:numPr>
          <w:ilvl w:val="0"/>
          <w:numId w:val="17"/>
        </w:numPr>
        <w:rPr>
          <w:rFonts w:ascii="Times New Roman" w:hAnsi="Times New Roman" w:cs="Times New Roman"/>
        </w:rPr>
      </w:pPr>
      <w:r w:rsidRPr="00F07BDC">
        <w:rPr>
          <w:rFonts w:ascii="Times New Roman" w:hAnsi="Times New Roman" w:cs="Times New Roman"/>
        </w:rPr>
        <w:t>dom s storitvami oskrbuje starejše iz okolja:  s storitvami prehrane, storitvami pomoči</w:t>
      </w:r>
      <w:r w:rsidR="005619BF" w:rsidRPr="00F07BDC">
        <w:rPr>
          <w:rFonts w:ascii="Times New Roman" w:hAnsi="Times New Roman" w:cs="Times New Roman"/>
        </w:rPr>
        <w:t xml:space="preserve"> družini </w:t>
      </w:r>
      <w:r w:rsidRPr="00F07BDC">
        <w:rPr>
          <w:rFonts w:ascii="Times New Roman" w:hAnsi="Times New Roman" w:cs="Times New Roman"/>
        </w:rPr>
        <w:t xml:space="preserve"> na domu, zdravstvene nege in fizioterapije na domu, druženja in kulturnega udejstvovanja</w:t>
      </w:r>
    </w:p>
    <w:p w14:paraId="42B3FE9D" w14:textId="77777777" w:rsidR="00AC6FCE" w:rsidRPr="00715613" w:rsidRDefault="00474EB8" w:rsidP="00D51871">
      <w:pPr>
        <w:pStyle w:val="Odstavekseznama"/>
        <w:numPr>
          <w:ilvl w:val="0"/>
          <w:numId w:val="17"/>
        </w:numPr>
        <w:rPr>
          <w:rFonts w:ascii="Times New Roman" w:hAnsi="Times New Roman" w:cs="Times New Roman"/>
        </w:rPr>
      </w:pPr>
      <w:r w:rsidRPr="00F07BDC">
        <w:rPr>
          <w:rFonts w:ascii="Times New Roman" w:hAnsi="Times New Roman" w:cs="Times New Roman"/>
        </w:rPr>
        <w:t>na dan 31.12.202</w:t>
      </w:r>
      <w:r w:rsidR="005619BF" w:rsidRPr="00F07BDC">
        <w:rPr>
          <w:rFonts w:ascii="Times New Roman" w:hAnsi="Times New Roman" w:cs="Times New Roman"/>
        </w:rPr>
        <w:t>2</w:t>
      </w:r>
      <w:r w:rsidR="00AC6FCE" w:rsidRPr="00F07BDC">
        <w:rPr>
          <w:rFonts w:ascii="Times New Roman" w:hAnsi="Times New Roman" w:cs="Times New Roman"/>
        </w:rPr>
        <w:t xml:space="preserve"> je dom </w:t>
      </w:r>
      <w:r w:rsidR="000D5C96" w:rsidRPr="00F07BDC">
        <w:rPr>
          <w:rFonts w:ascii="Times New Roman" w:hAnsi="Times New Roman" w:cs="Times New Roman"/>
        </w:rPr>
        <w:t xml:space="preserve">imel zaposlenih </w:t>
      </w:r>
      <w:r w:rsidR="005619BF" w:rsidRPr="00F07BDC">
        <w:rPr>
          <w:rFonts w:ascii="Times New Roman" w:hAnsi="Times New Roman" w:cs="Times New Roman"/>
        </w:rPr>
        <w:t>96</w:t>
      </w:r>
      <w:r w:rsidR="000D5C96" w:rsidRPr="00F07BDC">
        <w:rPr>
          <w:rFonts w:ascii="Times New Roman" w:hAnsi="Times New Roman" w:cs="Times New Roman"/>
        </w:rPr>
        <w:t xml:space="preserve"> delavc</w:t>
      </w:r>
      <w:r w:rsidRPr="00F07BDC">
        <w:rPr>
          <w:rFonts w:ascii="Times New Roman" w:hAnsi="Times New Roman" w:cs="Times New Roman"/>
        </w:rPr>
        <w:t>ev</w:t>
      </w:r>
      <w:r w:rsidR="000D5C96" w:rsidRPr="00F07BDC">
        <w:rPr>
          <w:rFonts w:ascii="Times New Roman" w:hAnsi="Times New Roman" w:cs="Times New Roman"/>
        </w:rPr>
        <w:t xml:space="preserve"> in 4 udeleženke programa javnih del</w:t>
      </w:r>
      <w:r w:rsidR="00AC6FCE" w:rsidRPr="00F07BDC">
        <w:rPr>
          <w:rFonts w:ascii="Times New Roman" w:hAnsi="Times New Roman" w:cs="Times New Roman"/>
        </w:rPr>
        <w:t xml:space="preserve"> </w:t>
      </w:r>
      <w:r w:rsidR="000D5C96" w:rsidRPr="00F07BDC">
        <w:rPr>
          <w:rFonts w:ascii="Times New Roman" w:hAnsi="Times New Roman" w:cs="Times New Roman"/>
        </w:rPr>
        <w:t xml:space="preserve">ter tako </w:t>
      </w:r>
      <w:r w:rsidR="00AC6FCE" w:rsidRPr="00F07BDC">
        <w:rPr>
          <w:rFonts w:ascii="Times New Roman" w:hAnsi="Times New Roman" w:cs="Times New Roman"/>
        </w:rPr>
        <w:t xml:space="preserve">prispeval k zmanjšanju </w:t>
      </w:r>
      <w:r w:rsidR="00AC6FCE" w:rsidRPr="00715613">
        <w:rPr>
          <w:rFonts w:ascii="Times New Roman" w:hAnsi="Times New Roman" w:cs="Times New Roman"/>
        </w:rPr>
        <w:t>brezposelnosti v okolju, v katerem je brezposelnost nad poprečjem v državi.</w:t>
      </w:r>
    </w:p>
    <w:p w14:paraId="0E3BB2CB" w14:textId="77777777" w:rsidR="00AC6FCE" w:rsidRPr="00715613" w:rsidRDefault="00AC6FCE" w:rsidP="00D51871">
      <w:pPr>
        <w:pStyle w:val="Odstavekseznama"/>
        <w:numPr>
          <w:ilvl w:val="0"/>
          <w:numId w:val="17"/>
        </w:numPr>
        <w:rPr>
          <w:rFonts w:ascii="Times New Roman" w:hAnsi="Times New Roman" w:cs="Times New Roman"/>
        </w:rPr>
      </w:pPr>
      <w:r w:rsidRPr="00715613">
        <w:rPr>
          <w:rFonts w:ascii="Times New Roman" w:hAnsi="Times New Roman" w:cs="Times New Roman"/>
        </w:rPr>
        <w:t xml:space="preserve">dom  nadaljuje z izvajanjem dejavnosti storitev pomoči na domu. </w:t>
      </w:r>
    </w:p>
    <w:p w14:paraId="2346BC7C" w14:textId="77777777" w:rsidR="00AC6FCE" w:rsidRPr="00715613" w:rsidRDefault="00AC6FCE" w:rsidP="00D51871">
      <w:pPr>
        <w:pStyle w:val="Odstavekseznama"/>
        <w:numPr>
          <w:ilvl w:val="0"/>
          <w:numId w:val="17"/>
        </w:numPr>
        <w:rPr>
          <w:rFonts w:ascii="Times New Roman" w:hAnsi="Times New Roman" w:cs="Times New Roman"/>
          <w:color w:val="000000"/>
        </w:rPr>
      </w:pPr>
      <w:r w:rsidRPr="00715613">
        <w:rPr>
          <w:rFonts w:ascii="Times New Roman" w:hAnsi="Times New Roman" w:cs="Times New Roman"/>
          <w:color w:val="000000"/>
        </w:rPr>
        <w:t>z nudenjem možnosti vključevanja v ukrepe aktivne politike zaposlovanja, izvajanjem usposabljanja, pripravništva, prakse za dijake in študente ter s študentskim delom prispeva k zmanjševanju težav, ki spremljajo brezposelnost najbolj ogroženih skupin iskalcev zaposlitev (mladi, invalidi, starejši)</w:t>
      </w:r>
    </w:p>
    <w:p w14:paraId="6BB9B75D" w14:textId="77777777" w:rsidR="00AC6FCE" w:rsidRPr="00715613" w:rsidRDefault="00AC6FCE" w:rsidP="00D51871">
      <w:pPr>
        <w:pStyle w:val="Odstavekseznama"/>
        <w:numPr>
          <w:ilvl w:val="0"/>
          <w:numId w:val="17"/>
        </w:numPr>
        <w:rPr>
          <w:rFonts w:ascii="Times New Roman" w:hAnsi="Times New Roman" w:cs="Times New Roman"/>
          <w:color w:val="000000"/>
        </w:rPr>
      </w:pPr>
      <w:r w:rsidRPr="00715613">
        <w:rPr>
          <w:rFonts w:ascii="Times New Roman" w:hAnsi="Times New Roman" w:cs="Times New Roman"/>
          <w:color w:val="000000"/>
        </w:rPr>
        <w:t xml:space="preserve">dom je učna baza za poklicne, srednje in visoke šole s področja zdravstva in s tem omogoča vsem dijakom ali študentom iz Bele krajine opravljati svoje učne obveznosti v domačem kraju. </w:t>
      </w:r>
      <w:r w:rsidR="000D5C96" w:rsidRPr="00715613">
        <w:rPr>
          <w:rFonts w:ascii="Times New Roman" w:hAnsi="Times New Roman" w:cs="Times New Roman"/>
          <w:color w:val="000000"/>
        </w:rPr>
        <w:t>Usposabljanje dom nudi tudi</w:t>
      </w:r>
      <w:r w:rsidRPr="00715613">
        <w:rPr>
          <w:rFonts w:ascii="Times New Roman" w:hAnsi="Times New Roman" w:cs="Times New Roman"/>
          <w:color w:val="000000"/>
        </w:rPr>
        <w:t xml:space="preserve"> dijak</w:t>
      </w:r>
      <w:r w:rsidR="000D5C96" w:rsidRPr="00715613">
        <w:rPr>
          <w:rFonts w:ascii="Times New Roman" w:hAnsi="Times New Roman" w:cs="Times New Roman"/>
          <w:color w:val="000000"/>
        </w:rPr>
        <w:t>om</w:t>
      </w:r>
      <w:r w:rsidRPr="00715613">
        <w:rPr>
          <w:rFonts w:ascii="Times New Roman" w:hAnsi="Times New Roman" w:cs="Times New Roman"/>
          <w:color w:val="000000"/>
        </w:rPr>
        <w:t xml:space="preserve"> in študent</w:t>
      </w:r>
      <w:r w:rsidR="000D5C96" w:rsidRPr="00715613">
        <w:rPr>
          <w:rFonts w:ascii="Times New Roman" w:hAnsi="Times New Roman" w:cs="Times New Roman"/>
          <w:color w:val="000000"/>
        </w:rPr>
        <w:t>om</w:t>
      </w:r>
      <w:r w:rsidRPr="00715613">
        <w:rPr>
          <w:rFonts w:ascii="Times New Roman" w:hAnsi="Times New Roman" w:cs="Times New Roman"/>
          <w:color w:val="000000"/>
        </w:rPr>
        <w:t xml:space="preserve"> drugih šol</w:t>
      </w:r>
    </w:p>
    <w:p w14:paraId="4EBC4E37" w14:textId="77777777" w:rsidR="005619BF" w:rsidRPr="00715613" w:rsidRDefault="005619BF" w:rsidP="00D51871">
      <w:pPr>
        <w:pStyle w:val="Odstavekseznama"/>
        <w:numPr>
          <w:ilvl w:val="0"/>
          <w:numId w:val="17"/>
        </w:numPr>
        <w:rPr>
          <w:rFonts w:ascii="Times New Roman" w:hAnsi="Times New Roman" w:cs="Times New Roman"/>
          <w:color w:val="000000"/>
        </w:rPr>
      </w:pPr>
      <w:r w:rsidRPr="00715613">
        <w:rPr>
          <w:rFonts w:ascii="Times New Roman" w:hAnsi="Times New Roman" w:cs="Times New Roman"/>
          <w:color w:val="000000"/>
        </w:rPr>
        <w:t>dom že vrsto let sodeluje z Upravo za probacijo in omogoča izvajanje dela v splošno korist</w:t>
      </w:r>
    </w:p>
    <w:p w14:paraId="29116F52" w14:textId="77777777" w:rsidR="00AC6FCE" w:rsidRPr="00715613" w:rsidRDefault="00AC6FCE" w:rsidP="00D51871">
      <w:pPr>
        <w:pStyle w:val="Odstavekseznama"/>
        <w:numPr>
          <w:ilvl w:val="0"/>
          <w:numId w:val="17"/>
        </w:numPr>
        <w:rPr>
          <w:rFonts w:ascii="Times New Roman" w:hAnsi="Times New Roman" w:cs="Times New Roman"/>
          <w:color w:val="000000"/>
        </w:rPr>
      </w:pPr>
      <w:r w:rsidRPr="00715613">
        <w:rPr>
          <w:rFonts w:ascii="Times New Roman" w:hAnsi="Times New Roman" w:cs="Times New Roman"/>
          <w:color w:val="000000"/>
        </w:rPr>
        <w:t>dom daje možnost sodelovanja, nastopanja in predstavljanja številnim posameznikom, skupinam in društvom ter organizacijam.</w:t>
      </w:r>
    </w:p>
    <w:p w14:paraId="1CE86060" w14:textId="77777777" w:rsidR="00AE4C66" w:rsidRPr="00715613" w:rsidRDefault="00AE4C66" w:rsidP="009C7C26">
      <w:pPr>
        <w:rPr>
          <w:color w:val="000000"/>
          <w:sz w:val="20"/>
          <w:szCs w:val="20"/>
        </w:rPr>
      </w:pPr>
    </w:p>
    <w:p w14:paraId="19C61693" w14:textId="77777777" w:rsidR="000C1131" w:rsidRPr="00715613" w:rsidRDefault="000C1131" w:rsidP="00BC5666">
      <w:pPr>
        <w:pStyle w:val="Naslov1"/>
        <w:rPr>
          <w:rFonts w:cs="Times New Roman"/>
          <w:sz w:val="20"/>
          <w:szCs w:val="20"/>
        </w:rPr>
      </w:pPr>
      <w:bookmarkStart w:id="92" w:name="_Toc317514677"/>
      <w:bookmarkStart w:id="93" w:name="_Toc317581410"/>
      <w:bookmarkStart w:id="94" w:name="_Toc380656297"/>
      <w:bookmarkStart w:id="95" w:name="_Toc127347226"/>
      <w:r w:rsidRPr="00715613">
        <w:rPr>
          <w:rFonts w:cs="Times New Roman"/>
          <w:sz w:val="20"/>
          <w:szCs w:val="20"/>
        </w:rPr>
        <w:t xml:space="preserve">11. DRUGA POJASNILA, KI VSEBUJEJO ANALIZO KADROVANJA IN </w:t>
      </w:r>
      <w:bookmarkEnd w:id="92"/>
      <w:bookmarkEnd w:id="93"/>
      <w:bookmarkEnd w:id="94"/>
      <w:r w:rsidR="00A37C85" w:rsidRPr="00715613">
        <w:rPr>
          <w:rFonts w:cs="Times New Roman"/>
          <w:sz w:val="20"/>
          <w:szCs w:val="20"/>
        </w:rPr>
        <w:t xml:space="preserve"> INVESTICIJ</w:t>
      </w:r>
      <w:bookmarkEnd w:id="95"/>
    </w:p>
    <w:p w14:paraId="5F5CB4C1" w14:textId="77777777" w:rsidR="000C1131" w:rsidRPr="00715613" w:rsidRDefault="000C1131" w:rsidP="00BC5666">
      <w:pPr>
        <w:pStyle w:val="Naslov3"/>
        <w:rPr>
          <w:rFonts w:ascii="Times New Roman" w:hAnsi="Times New Roman" w:cs="Times New Roman"/>
          <w:color w:val="auto"/>
          <w:sz w:val="20"/>
          <w:szCs w:val="20"/>
        </w:rPr>
      </w:pPr>
      <w:bookmarkStart w:id="96" w:name="_Toc317514678"/>
      <w:bookmarkStart w:id="97" w:name="_Toc317581411"/>
      <w:bookmarkStart w:id="98" w:name="_Toc380656298"/>
      <w:bookmarkStart w:id="99" w:name="_Toc127347227"/>
      <w:r w:rsidRPr="00715613">
        <w:rPr>
          <w:rFonts w:ascii="Times New Roman" w:hAnsi="Times New Roman" w:cs="Times New Roman"/>
          <w:color w:val="auto"/>
          <w:sz w:val="20"/>
          <w:szCs w:val="20"/>
        </w:rPr>
        <w:t>11.1. Analiza kadrovanja</w:t>
      </w:r>
      <w:bookmarkEnd w:id="96"/>
      <w:bookmarkEnd w:id="97"/>
      <w:bookmarkEnd w:id="98"/>
      <w:bookmarkEnd w:id="99"/>
    </w:p>
    <w:p w14:paraId="028F4887" w14:textId="77777777" w:rsidR="000C1131" w:rsidRPr="00715613" w:rsidRDefault="000C1131" w:rsidP="000C1131">
      <w:pPr>
        <w:rPr>
          <w:sz w:val="20"/>
          <w:szCs w:val="20"/>
        </w:rPr>
      </w:pPr>
    </w:p>
    <w:p w14:paraId="4DDE128C" w14:textId="77777777" w:rsidR="00AE4C66" w:rsidRPr="00715613" w:rsidRDefault="000C1131" w:rsidP="005246A4">
      <w:pPr>
        <w:spacing w:line="276" w:lineRule="auto"/>
        <w:rPr>
          <w:sz w:val="20"/>
          <w:szCs w:val="20"/>
        </w:rPr>
      </w:pPr>
      <w:r w:rsidRPr="00715613">
        <w:rPr>
          <w:sz w:val="20"/>
          <w:szCs w:val="20"/>
        </w:rPr>
        <w:t>Zaposlovanje je potekalo v skladu z veljavno delovno pravno zakonodajo, ob upoštevanju tekočih potreb posameznih strokovnih služb, do zapolnitve števila po normativih in standardih socialnega varstva in v zdravstveni negi ter po potrjeni sistemizaciji. V vseh službah smo</w:t>
      </w:r>
      <w:r w:rsidR="00767B3C" w:rsidRPr="00715613">
        <w:rPr>
          <w:sz w:val="20"/>
          <w:szCs w:val="20"/>
        </w:rPr>
        <w:t xml:space="preserve"> </w:t>
      </w:r>
      <w:r w:rsidRPr="00715613">
        <w:rPr>
          <w:sz w:val="20"/>
          <w:szCs w:val="20"/>
        </w:rPr>
        <w:t>dosegli kadrovski normativ. Normativ je presežen zaradi nadaljevanj pogodb o zaposlitvi z delavci, ki</w:t>
      </w:r>
      <w:r w:rsidR="00AE4C66" w:rsidRPr="00715613">
        <w:rPr>
          <w:sz w:val="20"/>
          <w:szCs w:val="20"/>
        </w:rPr>
        <w:t xml:space="preserve"> nadomeščajo začasno odsotne delavce in delavce, ki delajo</w:t>
      </w:r>
      <w:r w:rsidR="00CE58EA" w:rsidRPr="00715613">
        <w:rPr>
          <w:sz w:val="20"/>
          <w:szCs w:val="20"/>
        </w:rPr>
        <w:t xml:space="preserve"> v delovne</w:t>
      </w:r>
      <w:r w:rsidR="000D5C96" w:rsidRPr="00715613">
        <w:rPr>
          <w:sz w:val="20"/>
          <w:szCs w:val="20"/>
        </w:rPr>
        <w:t>m</w:t>
      </w:r>
      <w:r w:rsidR="00CE58EA" w:rsidRPr="00715613">
        <w:rPr>
          <w:sz w:val="20"/>
          <w:szCs w:val="20"/>
        </w:rPr>
        <w:t xml:space="preserve"> procesu z omejitvami</w:t>
      </w:r>
      <w:r w:rsidR="00AE4C66" w:rsidRPr="00715613">
        <w:rPr>
          <w:sz w:val="20"/>
          <w:szCs w:val="20"/>
        </w:rPr>
        <w:t xml:space="preserve"> (delo v vseh treh izmenah, dvigovanje težkih bremen)</w:t>
      </w:r>
      <w:r w:rsidR="00CE58EA" w:rsidRPr="00715613">
        <w:rPr>
          <w:sz w:val="20"/>
          <w:szCs w:val="20"/>
        </w:rPr>
        <w:t>.</w:t>
      </w:r>
      <w:r w:rsidR="00314DCD" w:rsidRPr="00715613">
        <w:rPr>
          <w:sz w:val="20"/>
          <w:szCs w:val="20"/>
        </w:rPr>
        <w:t xml:space="preserve"> </w:t>
      </w:r>
    </w:p>
    <w:p w14:paraId="5B7A64D8" w14:textId="77777777" w:rsidR="00314DCD" w:rsidRPr="00715613" w:rsidRDefault="00314DCD" w:rsidP="005246A4">
      <w:pPr>
        <w:spacing w:line="276" w:lineRule="auto"/>
        <w:rPr>
          <w:sz w:val="20"/>
          <w:szCs w:val="20"/>
        </w:rPr>
      </w:pPr>
    </w:p>
    <w:p w14:paraId="017B971A" w14:textId="77777777" w:rsidR="000C1131" w:rsidRPr="00715613" w:rsidRDefault="00372213" w:rsidP="005246A4">
      <w:pPr>
        <w:spacing w:line="276" w:lineRule="auto"/>
        <w:rPr>
          <w:sz w:val="20"/>
          <w:szCs w:val="20"/>
        </w:rPr>
      </w:pPr>
      <w:r w:rsidRPr="00715613">
        <w:rPr>
          <w:sz w:val="20"/>
          <w:szCs w:val="20"/>
        </w:rPr>
        <w:t>P</w:t>
      </w:r>
      <w:r w:rsidR="000C1131" w:rsidRPr="00715613">
        <w:rPr>
          <w:sz w:val="20"/>
          <w:szCs w:val="20"/>
        </w:rPr>
        <w:t xml:space="preserve">rav te zaposlitve pa nam pomagajo pri zagotavljanju višje kakovosti izvajanja storitev za uporabnike. </w:t>
      </w:r>
    </w:p>
    <w:p w14:paraId="7D6071BF" w14:textId="77777777" w:rsidR="008823CE" w:rsidRPr="00715613" w:rsidRDefault="008823CE" w:rsidP="005246A4">
      <w:pPr>
        <w:spacing w:line="276" w:lineRule="auto"/>
        <w:rPr>
          <w:sz w:val="20"/>
          <w:szCs w:val="20"/>
        </w:rPr>
      </w:pPr>
    </w:p>
    <w:p w14:paraId="77F89A28" w14:textId="77777777" w:rsidR="008B5047" w:rsidRPr="00715613" w:rsidRDefault="008823CE" w:rsidP="005246A4">
      <w:pPr>
        <w:spacing w:line="276" w:lineRule="auto"/>
        <w:rPr>
          <w:sz w:val="20"/>
          <w:szCs w:val="20"/>
        </w:rPr>
      </w:pPr>
      <w:r w:rsidRPr="00715613">
        <w:rPr>
          <w:sz w:val="20"/>
          <w:szCs w:val="20"/>
        </w:rPr>
        <w:t>Izvajanje del v času pandemije je dokončno pokazalo na pomanjkljivosti sedanjega kadrovskega normativa, zato je Vlada sprejela Uredbo o zagotovitvi javnih sredstev za financiranje dodatnih kadrov pri izvajalcih socialnovarstvene storitve instituc</w:t>
      </w:r>
      <w:r w:rsidR="008B5047" w:rsidRPr="00715613">
        <w:rPr>
          <w:sz w:val="20"/>
          <w:szCs w:val="20"/>
        </w:rPr>
        <w:t xml:space="preserve">ionalnega varstva v javni mreži, na podlagi katerega so bila domu zagotovljena sredstva v višini največ 304.434,31 € za financiranje dodatnega kadra (do 21.08.2022). </w:t>
      </w:r>
      <w:r w:rsidR="005619BF" w:rsidRPr="00715613">
        <w:rPr>
          <w:sz w:val="20"/>
          <w:szCs w:val="20"/>
        </w:rPr>
        <w:t>Vzpodbudna je bila sprememba oz. dopolnitev Pravilnika o standardih in normativih socialno varstvenih storitev ( Ur. list RS, št. 54/22)</w:t>
      </w:r>
      <w:r w:rsidR="00043592" w:rsidRPr="00715613">
        <w:rPr>
          <w:sz w:val="20"/>
          <w:szCs w:val="20"/>
        </w:rPr>
        <w:t xml:space="preserve">, ki je spremenila obstoječi kadrovski normativ, vendar postopoma v obdobju od 1.9.2022 do 1.3.2023. </w:t>
      </w:r>
    </w:p>
    <w:p w14:paraId="173ED9F5" w14:textId="77777777" w:rsidR="00043592" w:rsidRPr="00715613" w:rsidRDefault="00043592" w:rsidP="005246A4">
      <w:pPr>
        <w:spacing w:line="276" w:lineRule="auto"/>
        <w:rPr>
          <w:sz w:val="20"/>
          <w:szCs w:val="20"/>
        </w:rPr>
      </w:pPr>
    </w:p>
    <w:p w14:paraId="613C555B" w14:textId="77777777" w:rsidR="000C1131" w:rsidRPr="00715613" w:rsidRDefault="000C1131" w:rsidP="005246A4">
      <w:pPr>
        <w:spacing w:line="276" w:lineRule="auto"/>
        <w:rPr>
          <w:sz w:val="20"/>
          <w:szCs w:val="20"/>
        </w:rPr>
      </w:pPr>
      <w:r w:rsidRPr="00715613">
        <w:rPr>
          <w:sz w:val="20"/>
          <w:szCs w:val="20"/>
        </w:rPr>
        <w:t>Za bolniške odsotnosti do 30 dni nismo nadomeščali delavcev, kar pa zaradi velikega števila tovrstnih odsotnosti predstavlja veliko dodatno obremenitev delavcev</w:t>
      </w:r>
      <w:r w:rsidR="004509DB" w:rsidRPr="00715613">
        <w:rPr>
          <w:sz w:val="20"/>
          <w:szCs w:val="20"/>
        </w:rPr>
        <w:t>.</w:t>
      </w:r>
      <w:r w:rsidR="00CA71F4" w:rsidRPr="00715613">
        <w:rPr>
          <w:sz w:val="20"/>
          <w:szCs w:val="20"/>
        </w:rPr>
        <w:t xml:space="preserve"> </w:t>
      </w:r>
      <w:r w:rsidRPr="00715613">
        <w:rPr>
          <w:sz w:val="20"/>
          <w:szCs w:val="20"/>
        </w:rPr>
        <w:t>Primanjkljaj delavcev zaradi preobremenjenosti, ki so posledica</w:t>
      </w:r>
      <w:r w:rsidR="00043592" w:rsidRPr="00715613">
        <w:rPr>
          <w:sz w:val="20"/>
          <w:szCs w:val="20"/>
        </w:rPr>
        <w:t xml:space="preserve"> še vedno </w:t>
      </w:r>
      <w:r w:rsidRPr="00715613">
        <w:rPr>
          <w:sz w:val="20"/>
          <w:szCs w:val="20"/>
        </w:rPr>
        <w:t xml:space="preserve"> prenizkih kadrovskih normativov ter precejšnje bolniške odsotnosti, smo tekom leta nadomeščali z delom za določen čas, s študentskim delom</w:t>
      </w:r>
      <w:r w:rsidR="001119DF" w:rsidRPr="00715613">
        <w:rPr>
          <w:sz w:val="20"/>
          <w:szCs w:val="20"/>
        </w:rPr>
        <w:t xml:space="preserve"> ter</w:t>
      </w:r>
      <w:r w:rsidRPr="00715613">
        <w:rPr>
          <w:sz w:val="20"/>
          <w:szCs w:val="20"/>
        </w:rPr>
        <w:t xml:space="preserve"> delom dijakov in štu</w:t>
      </w:r>
      <w:r w:rsidR="00F756EB" w:rsidRPr="00715613">
        <w:rPr>
          <w:sz w:val="20"/>
          <w:szCs w:val="20"/>
        </w:rPr>
        <w:t>dentov v okviru obvezne prakse</w:t>
      </w:r>
      <w:r w:rsidR="008823CE" w:rsidRPr="00715613">
        <w:rPr>
          <w:sz w:val="20"/>
          <w:szCs w:val="20"/>
        </w:rPr>
        <w:t xml:space="preserve">. </w:t>
      </w:r>
    </w:p>
    <w:p w14:paraId="62A37D97" w14:textId="77777777" w:rsidR="008823CE" w:rsidRPr="00715613" w:rsidRDefault="008823CE" w:rsidP="005246A4">
      <w:pPr>
        <w:spacing w:line="276" w:lineRule="auto"/>
        <w:rPr>
          <w:sz w:val="20"/>
          <w:szCs w:val="20"/>
        </w:rPr>
      </w:pPr>
    </w:p>
    <w:p w14:paraId="3515FB86" w14:textId="77777777" w:rsidR="008823CE" w:rsidRPr="00715613" w:rsidRDefault="008823CE" w:rsidP="005246A4">
      <w:pPr>
        <w:spacing w:line="276" w:lineRule="auto"/>
        <w:rPr>
          <w:color w:val="FF0000"/>
          <w:sz w:val="20"/>
          <w:szCs w:val="20"/>
        </w:rPr>
      </w:pPr>
      <w:r w:rsidRPr="00715613">
        <w:rPr>
          <w:sz w:val="20"/>
          <w:szCs w:val="20"/>
        </w:rPr>
        <w:t>Velikega pomena je tudi vključevanje brezposelnih oseb v program javnih del. V letu 202</w:t>
      </w:r>
      <w:r w:rsidR="00043592" w:rsidRPr="00715613">
        <w:rPr>
          <w:sz w:val="20"/>
          <w:szCs w:val="20"/>
        </w:rPr>
        <w:t>2</w:t>
      </w:r>
      <w:r w:rsidRPr="00715613">
        <w:rPr>
          <w:sz w:val="20"/>
          <w:szCs w:val="20"/>
        </w:rPr>
        <w:t xml:space="preserve"> je dom izvajal </w:t>
      </w:r>
      <w:r w:rsidR="004B67A7" w:rsidRPr="00715613">
        <w:rPr>
          <w:sz w:val="20"/>
          <w:szCs w:val="20"/>
        </w:rPr>
        <w:t>dva programa z nazivom »</w:t>
      </w:r>
      <w:r w:rsidR="00AF0ED9" w:rsidRPr="00715613">
        <w:rPr>
          <w:sz w:val="20"/>
          <w:szCs w:val="20"/>
        </w:rPr>
        <w:t xml:space="preserve">Pomoč pri omilitvi posledic epidemije Covid-19«. V en program sta bili vključeni dve osebi z ugotovljeno invalidnostjo.  </w:t>
      </w:r>
      <w:r w:rsidR="004B67A7" w:rsidRPr="00715613">
        <w:rPr>
          <w:sz w:val="20"/>
          <w:szCs w:val="20"/>
        </w:rPr>
        <w:t xml:space="preserve"> </w:t>
      </w:r>
    </w:p>
    <w:p w14:paraId="275F0C36" w14:textId="77777777" w:rsidR="00FA24D3" w:rsidRPr="00715613" w:rsidRDefault="00FA24D3" w:rsidP="009C7C26">
      <w:pPr>
        <w:pStyle w:val="Naslov3"/>
        <w:rPr>
          <w:rFonts w:ascii="Times New Roman" w:hAnsi="Times New Roman" w:cs="Times New Roman"/>
          <w:color w:val="auto"/>
          <w:sz w:val="20"/>
          <w:szCs w:val="20"/>
        </w:rPr>
      </w:pPr>
      <w:bookmarkStart w:id="100" w:name="_Toc127347228"/>
      <w:r w:rsidRPr="00715613">
        <w:rPr>
          <w:rFonts w:ascii="Times New Roman" w:hAnsi="Times New Roman" w:cs="Times New Roman"/>
          <w:color w:val="auto"/>
          <w:sz w:val="20"/>
          <w:szCs w:val="20"/>
        </w:rPr>
        <w:t>11.</w:t>
      </w:r>
      <w:r w:rsidR="007A6F66" w:rsidRPr="00715613">
        <w:rPr>
          <w:rFonts w:ascii="Times New Roman" w:hAnsi="Times New Roman" w:cs="Times New Roman"/>
          <w:color w:val="auto"/>
          <w:sz w:val="20"/>
          <w:szCs w:val="20"/>
        </w:rPr>
        <w:t>2</w:t>
      </w:r>
      <w:r w:rsidRPr="00715613">
        <w:rPr>
          <w:rFonts w:ascii="Times New Roman" w:hAnsi="Times New Roman" w:cs="Times New Roman"/>
          <w:color w:val="auto"/>
          <w:sz w:val="20"/>
          <w:szCs w:val="20"/>
        </w:rPr>
        <w:t xml:space="preserve">. </w:t>
      </w:r>
      <w:r w:rsidR="000E3513" w:rsidRPr="00715613">
        <w:rPr>
          <w:rFonts w:ascii="Times New Roman" w:hAnsi="Times New Roman" w:cs="Times New Roman"/>
          <w:color w:val="auto"/>
          <w:sz w:val="20"/>
          <w:szCs w:val="20"/>
        </w:rPr>
        <w:t>Kadrovska struktura</w:t>
      </w:r>
      <w:bookmarkEnd w:id="100"/>
    </w:p>
    <w:p w14:paraId="046446DE" w14:textId="77777777" w:rsidR="00B6616A" w:rsidRPr="00715613" w:rsidRDefault="00B6616A" w:rsidP="009C7C26">
      <w:pPr>
        <w:pStyle w:val="Tabela1"/>
        <w:rPr>
          <w:sz w:val="20"/>
          <w:szCs w:val="20"/>
        </w:rPr>
      </w:pPr>
      <w:r w:rsidRPr="00715613">
        <w:rPr>
          <w:sz w:val="20"/>
          <w:szCs w:val="20"/>
        </w:rPr>
        <w:t>Primerjava zaposlenih za leto 20</w:t>
      </w:r>
      <w:r w:rsidR="00703F3B" w:rsidRPr="00715613">
        <w:rPr>
          <w:sz w:val="20"/>
          <w:szCs w:val="20"/>
        </w:rPr>
        <w:t>2</w:t>
      </w:r>
      <w:r w:rsidR="00534330" w:rsidRPr="00715613">
        <w:rPr>
          <w:sz w:val="20"/>
          <w:szCs w:val="20"/>
        </w:rPr>
        <w:t>1</w:t>
      </w:r>
      <w:r w:rsidRPr="00715613">
        <w:rPr>
          <w:sz w:val="20"/>
          <w:szCs w:val="20"/>
        </w:rPr>
        <w:t xml:space="preserve"> in 20</w:t>
      </w:r>
      <w:r w:rsidR="001A2426" w:rsidRPr="00715613">
        <w:rPr>
          <w:sz w:val="20"/>
          <w:szCs w:val="20"/>
        </w:rPr>
        <w:t>2</w:t>
      </w:r>
      <w:r w:rsidR="00534330" w:rsidRPr="00715613">
        <w:rPr>
          <w:sz w:val="20"/>
          <w:szCs w:val="20"/>
        </w:rPr>
        <w:t>2</w:t>
      </w:r>
      <w:r w:rsidRPr="00715613">
        <w:rPr>
          <w:sz w:val="20"/>
          <w:szCs w:val="20"/>
        </w:rPr>
        <w:t>.</w:t>
      </w:r>
    </w:p>
    <w:tbl>
      <w:tblPr>
        <w:tblW w:w="9785"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4387"/>
        <w:gridCol w:w="2409"/>
        <w:gridCol w:w="2989"/>
      </w:tblGrid>
      <w:tr w:rsidR="00534330" w:rsidRPr="00715613" w14:paraId="2B3795C0" w14:textId="77777777" w:rsidTr="008A1C3C">
        <w:trPr>
          <w:trHeight w:hRule="exact" w:val="227"/>
        </w:trPr>
        <w:tc>
          <w:tcPr>
            <w:tcW w:w="4387" w:type="dxa"/>
            <w:tcBorders>
              <w:top w:val="single" w:sz="6" w:space="0" w:color="auto"/>
              <w:bottom w:val="single" w:sz="4" w:space="0" w:color="auto"/>
            </w:tcBorders>
            <w:shd w:val="pct20" w:color="auto" w:fill="auto"/>
          </w:tcPr>
          <w:p w14:paraId="15FF5E8F" w14:textId="77777777" w:rsidR="00534330" w:rsidRPr="00715613" w:rsidRDefault="00534330" w:rsidP="00534330">
            <w:pPr>
              <w:rPr>
                <w:b/>
                <w:sz w:val="20"/>
                <w:szCs w:val="20"/>
              </w:rPr>
            </w:pPr>
          </w:p>
        </w:tc>
        <w:tc>
          <w:tcPr>
            <w:tcW w:w="2409" w:type="dxa"/>
            <w:tcBorders>
              <w:top w:val="single" w:sz="6" w:space="0" w:color="auto"/>
              <w:bottom w:val="single" w:sz="4" w:space="0" w:color="auto"/>
            </w:tcBorders>
            <w:shd w:val="pct20" w:color="auto" w:fill="auto"/>
          </w:tcPr>
          <w:p w14:paraId="00DB585D" w14:textId="77777777" w:rsidR="00534330" w:rsidRPr="00715613" w:rsidRDefault="00534330" w:rsidP="00534330">
            <w:pPr>
              <w:spacing w:after="120" w:line="480" w:lineRule="auto"/>
              <w:jc w:val="center"/>
              <w:rPr>
                <w:b/>
                <w:sz w:val="20"/>
                <w:szCs w:val="20"/>
              </w:rPr>
            </w:pPr>
            <w:r w:rsidRPr="00715613">
              <w:rPr>
                <w:b/>
                <w:sz w:val="20"/>
                <w:szCs w:val="20"/>
              </w:rPr>
              <w:t>31.12.2021</w:t>
            </w:r>
          </w:p>
        </w:tc>
        <w:tc>
          <w:tcPr>
            <w:tcW w:w="2989" w:type="dxa"/>
            <w:tcBorders>
              <w:top w:val="single" w:sz="6" w:space="0" w:color="auto"/>
              <w:bottom w:val="single" w:sz="4" w:space="0" w:color="auto"/>
            </w:tcBorders>
            <w:shd w:val="pct20" w:color="auto" w:fill="auto"/>
          </w:tcPr>
          <w:p w14:paraId="79D9950A" w14:textId="77777777" w:rsidR="00534330" w:rsidRPr="00715613" w:rsidRDefault="00534330" w:rsidP="00534330">
            <w:pPr>
              <w:jc w:val="center"/>
              <w:rPr>
                <w:b/>
                <w:sz w:val="20"/>
                <w:szCs w:val="20"/>
              </w:rPr>
            </w:pPr>
            <w:r w:rsidRPr="00715613">
              <w:rPr>
                <w:b/>
                <w:sz w:val="20"/>
                <w:szCs w:val="20"/>
              </w:rPr>
              <w:t>31.12.2022</w:t>
            </w:r>
          </w:p>
        </w:tc>
      </w:tr>
      <w:tr w:rsidR="00534330" w:rsidRPr="00715613" w14:paraId="0A6CC43B"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pct20" w:color="auto" w:fill="auto"/>
          </w:tcPr>
          <w:p w14:paraId="0E78A22C" w14:textId="77777777" w:rsidR="00534330" w:rsidRPr="00715613" w:rsidRDefault="00534330" w:rsidP="00534330">
            <w:pPr>
              <w:jc w:val="left"/>
              <w:rPr>
                <w:b/>
                <w:sz w:val="20"/>
                <w:szCs w:val="20"/>
              </w:rPr>
            </w:pPr>
            <w:r w:rsidRPr="00715613">
              <w:rPr>
                <w:b/>
                <w:sz w:val="20"/>
                <w:szCs w:val="20"/>
              </w:rPr>
              <w:t>II.          TS</w:t>
            </w:r>
          </w:p>
        </w:tc>
        <w:tc>
          <w:tcPr>
            <w:tcW w:w="2409" w:type="dxa"/>
            <w:tcBorders>
              <w:top w:val="single" w:sz="4" w:space="0" w:color="auto"/>
              <w:left w:val="single" w:sz="4" w:space="0" w:color="auto"/>
              <w:bottom w:val="single" w:sz="4" w:space="0" w:color="auto"/>
              <w:right w:val="single" w:sz="4" w:space="0" w:color="auto"/>
            </w:tcBorders>
            <w:shd w:val="pct20" w:color="auto" w:fill="auto"/>
          </w:tcPr>
          <w:p w14:paraId="44F22709" w14:textId="77777777" w:rsidR="00534330" w:rsidRPr="00715613" w:rsidRDefault="00534330" w:rsidP="00534330">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18D04ED3" w14:textId="77777777" w:rsidR="00534330" w:rsidRPr="00715613" w:rsidRDefault="00534330" w:rsidP="00534330">
            <w:pPr>
              <w:rPr>
                <w:sz w:val="20"/>
                <w:szCs w:val="20"/>
              </w:rPr>
            </w:pPr>
          </w:p>
        </w:tc>
      </w:tr>
      <w:tr w:rsidR="00534330" w:rsidRPr="00715613" w14:paraId="3CEA5403" w14:textId="77777777" w:rsidTr="008A1C3C">
        <w:trPr>
          <w:trHeight w:hRule="exact" w:val="270"/>
        </w:trPr>
        <w:tc>
          <w:tcPr>
            <w:tcW w:w="4387" w:type="dxa"/>
            <w:tcBorders>
              <w:top w:val="single" w:sz="4" w:space="0" w:color="auto"/>
              <w:left w:val="single" w:sz="4" w:space="0" w:color="auto"/>
              <w:bottom w:val="single" w:sz="4" w:space="0" w:color="auto"/>
              <w:right w:val="single" w:sz="4" w:space="0" w:color="auto"/>
            </w:tcBorders>
          </w:tcPr>
          <w:p w14:paraId="09B0BB2B" w14:textId="77777777" w:rsidR="00534330" w:rsidRPr="00715613" w:rsidRDefault="00534330" w:rsidP="00534330">
            <w:pPr>
              <w:spacing w:after="120" w:line="480" w:lineRule="auto"/>
              <w:rPr>
                <w:sz w:val="20"/>
                <w:szCs w:val="20"/>
              </w:rPr>
            </w:pPr>
            <w:r w:rsidRPr="00715613">
              <w:rPr>
                <w:sz w:val="20"/>
                <w:szCs w:val="20"/>
              </w:rPr>
              <w:t xml:space="preserve">čistilka II        </w:t>
            </w:r>
          </w:p>
        </w:tc>
        <w:tc>
          <w:tcPr>
            <w:tcW w:w="2409" w:type="dxa"/>
            <w:tcBorders>
              <w:top w:val="single" w:sz="4" w:space="0" w:color="auto"/>
              <w:left w:val="single" w:sz="4" w:space="0" w:color="auto"/>
              <w:bottom w:val="single" w:sz="4" w:space="0" w:color="auto"/>
              <w:right w:val="single" w:sz="4" w:space="0" w:color="auto"/>
            </w:tcBorders>
          </w:tcPr>
          <w:p w14:paraId="5C0908C8" w14:textId="77777777" w:rsidR="00534330" w:rsidRPr="00715613" w:rsidRDefault="00534330" w:rsidP="00534330">
            <w:pPr>
              <w:spacing w:after="120" w:line="480" w:lineRule="auto"/>
              <w:rPr>
                <w:sz w:val="20"/>
                <w:szCs w:val="20"/>
              </w:rPr>
            </w:pPr>
            <w:r w:rsidRPr="00715613">
              <w:rPr>
                <w:sz w:val="20"/>
                <w:szCs w:val="20"/>
              </w:rPr>
              <w:t>Zunanji izvajalec</w:t>
            </w:r>
          </w:p>
        </w:tc>
        <w:tc>
          <w:tcPr>
            <w:tcW w:w="2989" w:type="dxa"/>
            <w:tcBorders>
              <w:top w:val="single" w:sz="4" w:space="0" w:color="auto"/>
              <w:left w:val="single" w:sz="4" w:space="0" w:color="auto"/>
              <w:bottom w:val="single" w:sz="4" w:space="0" w:color="auto"/>
              <w:right w:val="single" w:sz="4" w:space="0" w:color="auto"/>
            </w:tcBorders>
          </w:tcPr>
          <w:p w14:paraId="61A2C848" w14:textId="77777777" w:rsidR="00534330" w:rsidRPr="00715613" w:rsidRDefault="00534330" w:rsidP="00534330">
            <w:pPr>
              <w:rPr>
                <w:sz w:val="20"/>
                <w:szCs w:val="20"/>
              </w:rPr>
            </w:pPr>
            <w:r w:rsidRPr="00715613">
              <w:rPr>
                <w:sz w:val="20"/>
                <w:szCs w:val="20"/>
              </w:rPr>
              <w:t>Zunanji izvajalec</w:t>
            </w:r>
          </w:p>
        </w:tc>
      </w:tr>
      <w:tr w:rsidR="00534330" w:rsidRPr="00715613" w14:paraId="4CC9F75D" w14:textId="77777777" w:rsidTr="008A1C3C">
        <w:trPr>
          <w:trHeight w:hRule="exact" w:val="289"/>
        </w:trPr>
        <w:tc>
          <w:tcPr>
            <w:tcW w:w="4387" w:type="dxa"/>
            <w:tcBorders>
              <w:top w:val="single" w:sz="4" w:space="0" w:color="auto"/>
              <w:left w:val="single" w:sz="4" w:space="0" w:color="auto"/>
              <w:bottom w:val="single" w:sz="4" w:space="0" w:color="auto"/>
              <w:right w:val="single" w:sz="4" w:space="0" w:color="auto"/>
            </w:tcBorders>
          </w:tcPr>
          <w:p w14:paraId="04A5D97A" w14:textId="77777777" w:rsidR="00534330" w:rsidRPr="00715613" w:rsidRDefault="00534330" w:rsidP="00534330">
            <w:pPr>
              <w:spacing w:after="120" w:line="480" w:lineRule="auto"/>
              <w:rPr>
                <w:sz w:val="20"/>
                <w:szCs w:val="20"/>
              </w:rPr>
            </w:pPr>
            <w:r w:rsidRPr="00715613">
              <w:rPr>
                <w:sz w:val="20"/>
                <w:szCs w:val="20"/>
              </w:rPr>
              <w:t>Strežnica – socialno varstvo</w:t>
            </w:r>
          </w:p>
        </w:tc>
        <w:tc>
          <w:tcPr>
            <w:tcW w:w="2409" w:type="dxa"/>
            <w:tcBorders>
              <w:top w:val="single" w:sz="4" w:space="0" w:color="auto"/>
              <w:left w:val="single" w:sz="4" w:space="0" w:color="auto"/>
              <w:bottom w:val="single" w:sz="4" w:space="0" w:color="auto"/>
              <w:right w:val="single" w:sz="4" w:space="0" w:color="auto"/>
            </w:tcBorders>
          </w:tcPr>
          <w:p w14:paraId="6994BD63" w14:textId="77777777" w:rsidR="00534330" w:rsidRPr="00715613" w:rsidRDefault="00534330" w:rsidP="00534330">
            <w:pPr>
              <w:spacing w:after="120" w:line="480" w:lineRule="auto"/>
              <w:jc w:val="left"/>
              <w:rPr>
                <w:sz w:val="20"/>
                <w:szCs w:val="20"/>
              </w:rPr>
            </w:pPr>
            <w:r w:rsidRPr="00715613">
              <w:rPr>
                <w:sz w:val="20"/>
                <w:szCs w:val="20"/>
              </w:rPr>
              <w:t>4 delavke</w:t>
            </w:r>
          </w:p>
        </w:tc>
        <w:tc>
          <w:tcPr>
            <w:tcW w:w="2989" w:type="dxa"/>
            <w:tcBorders>
              <w:top w:val="single" w:sz="4" w:space="0" w:color="auto"/>
              <w:left w:val="single" w:sz="4" w:space="0" w:color="auto"/>
              <w:bottom w:val="single" w:sz="4" w:space="0" w:color="auto"/>
              <w:right w:val="single" w:sz="4" w:space="0" w:color="auto"/>
            </w:tcBorders>
          </w:tcPr>
          <w:p w14:paraId="0A327548" w14:textId="77777777" w:rsidR="00534330" w:rsidRPr="00715613" w:rsidRDefault="002961BD" w:rsidP="00534330">
            <w:pPr>
              <w:spacing w:after="120" w:line="480" w:lineRule="auto"/>
              <w:jc w:val="left"/>
              <w:rPr>
                <w:sz w:val="20"/>
                <w:szCs w:val="20"/>
              </w:rPr>
            </w:pPr>
            <w:r w:rsidRPr="00715613">
              <w:rPr>
                <w:sz w:val="20"/>
                <w:szCs w:val="20"/>
              </w:rPr>
              <w:t>2</w:t>
            </w:r>
            <w:r w:rsidR="00534330" w:rsidRPr="00715613">
              <w:rPr>
                <w:sz w:val="20"/>
                <w:szCs w:val="20"/>
              </w:rPr>
              <w:t xml:space="preserve"> delavk</w:t>
            </w:r>
            <w:r w:rsidRPr="00715613">
              <w:rPr>
                <w:sz w:val="20"/>
                <w:szCs w:val="20"/>
              </w:rPr>
              <w:t>i</w:t>
            </w:r>
          </w:p>
        </w:tc>
      </w:tr>
      <w:tr w:rsidR="00534330" w:rsidRPr="00715613" w14:paraId="68FEC429" w14:textId="77777777" w:rsidTr="008A1C3C">
        <w:trPr>
          <w:trHeight w:hRule="exact" w:val="264"/>
        </w:trPr>
        <w:tc>
          <w:tcPr>
            <w:tcW w:w="4387" w:type="dxa"/>
            <w:tcBorders>
              <w:top w:val="single" w:sz="4" w:space="0" w:color="auto"/>
              <w:left w:val="single" w:sz="4" w:space="0" w:color="auto"/>
              <w:bottom w:val="single" w:sz="4" w:space="0" w:color="auto"/>
              <w:right w:val="single" w:sz="4" w:space="0" w:color="auto"/>
            </w:tcBorders>
          </w:tcPr>
          <w:p w14:paraId="7B238B11" w14:textId="77777777" w:rsidR="00534330" w:rsidRPr="00715613" w:rsidRDefault="00534330" w:rsidP="00534330">
            <w:pPr>
              <w:spacing w:after="120" w:line="480" w:lineRule="auto"/>
              <w:rPr>
                <w:sz w:val="20"/>
                <w:szCs w:val="20"/>
              </w:rPr>
            </w:pPr>
            <w:r w:rsidRPr="00715613">
              <w:rPr>
                <w:sz w:val="20"/>
                <w:szCs w:val="20"/>
              </w:rPr>
              <w:t>Javna dela</w:t>
            </w:r>
          </w:p>
        </w:tc>
        <w:tc>
          <w:tcPr>
            <w:tcW w:w="2409" w:type="dxa"/>
            <w:tcBorders>
              <w:top w:val="single" w:sz="4" w:space="0" w:color="auto"/>
              <w:left w:val="single" w:sz="4" w:space="0" w:color="auto"/>
              <w:bottom w:val="single" w:sz="4" w:space="0" w:color="auto"/>
              <w:right w:val="single" w:sz="4" w:space="0" w:color="auto"/>
            </w:tcBorders>
          </w:tcPr>
          <w:p w14:paraId="1D9AF4AD" w14:textId="77777777" w:rsidR="00534330" w:rsidRPr="00715613" w:rsidRDefault="00534330" w:rsidP="00534330">
            <w:pPr>
              <w:spacing w:after="120" w:line="480" w:lineRule="auto"/>
              <w:jc w:val="left"/>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5CA96118" w14:textId="77777777" w:rsidR="00534330" w:rsidRPr="00715613" w:rsidRDefault="00534330" w:rsidP="00534330">
            <w:pPr>
              <w:spacing w:after="120" w:line="480" w:lineRule="auto"/>
              <w:jc w:val="left"/>
              <w:rPr>
                <w:sz w:val="20"/>
                <w:szCs w:val="20"/>
              </w:rPr>
            </w:pPr>
            <w:r w:rsidRPr="00715613">
              <w:rPr>
                <w:sz w:val="20"/>
                <w:szCs w:val="20"/>
              </w:rPr>
              <w:t>1 delavka</w:t>
            </w:r>
          </w:p>
        </w:tc>
      </w:tr>
      <w:tr w:rsidR="00534330" w:rsidRPr="00715613" w14:paraId="110B85EC"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pct20" w:color="auto" w:fill="auto"/>
          </w:tcPr>
          <w:p w14:paraId="10B84F0F" w14:textId="77777777" w:rsidR="00534330" w:rsidRPr="00715613" w:rsidRDefault="00534330" w:rsidP="00534330">
            <w:pPr>
              <w:jc w:val="left"/>
              <w:rPr>
                <w:b/>
                <w:sz w:val="20"/>
                <w:szCs w:val="20"/>
              </w:rPr>
            </w:pPr>
            <w:r w:rsidRPr="00715613">
              <w:rPr>
                <w:b/>
                <w:sz w:val="20"/>
                <w:szCs w:val="20"/>
              </w:rPr>
              <w:t>III.        TS</w:t>
            </w:r>
          </w:p>
        </w:tc>
        <w:tc>
          <w:tcPr>
            <w:tcW w:w="2409" w:type="dxa"/>
            <w:tcBorders>
              <w:top w:val="single" w:sz="4" w:space="0" w:color="auto"/>
              <w:left w:val="single" w:sz="4" w:space="0" w:color="auto"/>
              <w:bottom w:val="single" w:sz="4" w:space="0" w:color="auto"/>
              <w:right w:val="single" w:sz="4" w:space="0" w:color="auto"/>
            </w:tcBorders>
            <w:shd w:val="pct20" w:color="auto" w:fill="auto"/>
          </w:tcPr>
          <w:p w14:paraId="09BDB716" w14:textId="77777777" w:rsidR="00534330" w:rsidRPr="00715613" w:rsidRDefault="00534330" w:rsidP="00534330">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4E258927" w14:textId="77777777" w:rsidR="00534330" w:rsidRPr="00715613" w:rsidRDefault="00534330" w:rsidP="00534330">
            <w:pPr>
              <w:rPr>
                <w:sz w:val="20"/>
                <w:szCs w:val="20"/>
              </w:rPr>
            </w:pPr>
          </w:p>
        </w:tc>
      </w:tr>
      <w:tr w:rsidR="00534330" w:rsidRPr="00715613" w14:paraId="5FD9C6C3"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021D5FAB" w14:textId="77777777" w:rsidR="00534330" w:rsidRPr="00715613" w:rsidRDefault="00534330" w:rsidP="00534330">
            <w:pPr>
              <w:spacing w:after="120" w:line="480" w:lineRule="auto"/>
              <w:rPr>
                <w:sz w:val="20"/>
                <w:szCs w:val="20"/>
              </w:rPr>
            </w:pPr>
            <w:r w:rsidRPr="00715613">
              <w:rPr>
                <w:sz w:val="20"/>
                <w:szCs w:val="20"/>
              </w:rPr>
              <w:t>Vzdrževalec perila III v ZSV</w:t>
            </w:r>
          </w:p>
        </w:tc>
        <w:tc>
          <w:tcPr>
            <w:tcW w:w="2409" w:type="dxa"/>
            <w:tcBorders>
              <w:top w:val="single" w:sz="4" w:space="0" w:color="auto"/>
              <w:left w:val="single" w:sz="4" w:space="0" w:color="auto"/>
              <w:bottom w:val="single" w:sz="4" w:space="0" w:color="auto"/>
              <w:right w:val="single" w:sz="4" w:space="0" w:color="auto"/>
            </w:tcBorders>
          </w:tcPr>
          <w:p w14:paraId="3BEBC7B0" w14:textId="77777777" w:rsidR="00534330" w:rsidRPr="00715613" w:rsidRDefault="00534330" w:rsidP="00534330">
            <w:pPr>
              <w:rPr>
                <w:sz w:val="20"/>
                <w:szCs w:val="20"/>
              </w:rPr>
            </w:pPr>
            <w:r w:rsidRPr="00715613">
              <w:rPr>
                <w:sz w:val="20"/>
                <w:szCs w:val="20"/>
              </w:rPr>
              <w:t>3 delavke</w:t>
            </w:r>
          </w:p>
        </w:tc>
        <w:tc>
          <w:tcPr>
            <w:tcW w:w="2989" w:type="dxa"/>
            <w:tcBorders>
              <w:top w:val="single" w:sz="4" w:space="0" w:color="auto"/>
              <w:left w:val="single" w:sz="4" w:space="0" w:color="auto"/>
              <w:bottom w:val="single" w:sz="4" w:space="0" w:color="auto"/>
              <w:right w:val="single" w:sz="4" w:space="0" w:color="auto"/>
            </w:tcBorders>
          </w:tcPr>
          <w:p w14:paraId="5F5876FE" w14:textId="77777777" w:rsidR="00534330" w:rsidRPr="00715613" w:rsidRDefault="00534330" w:rsidP="00534330">
            <w:pPr>
              <w:rPr>
                <w:sz w:val="20"/>
                <w:szCs w:val="20"/>
              </w:rPr>
            </w:pPr>
            <w:r w:rsidRPr="00715613">
              <w:rPr>
                <w:sz w:val="20"/>
                <w:szCs w:val="20"/>
              </w:rPr>
              <w:t>3 delavke</w:t>
            </w:r>
          </w:p>
        </w:tc>
      </w:tr>
      <w:tr w:rsidR="00534330" w:rsidRPr="00715613" w14:paraId="537534E1"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40AB1489" w14:textId="77777777" w:rsidR="00534330" w:rsidRPr="00715613" w:rsidRDefault="00534330" w:rsidP="00534330">
            <w:pPr>
              <w:spacing w:after="120" w:line="480" w:lineRule="auto"/>
              <w:rPr>
                <w:sz w:val="20"/>
                <w:szCs w:val="20"/>
              </w:rPr>
            </w:pPr>
            <w:r w:rsidRPr="00715613">
              <w:rPr>
                <w:sz w:val="20"/>
                <w:szCs w:val="20"/>
              </w:rPr>
              <w:t xml:space="preserve">Pomočnik (dietnega) kuharja   III v ZSV                                                          </w:t>
            </w:r>
          </w:p>
        </w:tc>
        <w:tc>
          <w:tcPr>
            <w:tcW w:w="2409" w:type="dxa"/>
            <w:tcBorders>
              <w:top w:val="single" w:sz="4" w:space="0" w:color="auto"/>
              <w:left w:val="single" w:sz="4" w:space="0" w:color="auto"/>
              <w:bottom w:val="single" w:sz="4" w:space="0" w:color="auto"/>
              <w:right w:val="single" w:sz="4" w:space="0" w:color="auto"/>
            </w:tcBorders>
          </w:tcPr>
          <w:p w14:paraId="7E3FA29C" w14:textId="77777777" w:rsidR="00534330" w:rsidRPr="00715613" w:rsidRDefault="00534330" w:rsidP="00534330">
            <w:pPr>
              <w:rPr>
                <w:sz w:val="20"/>
                <w:szCs w:val="20"/>
              </w:rPr>
            </w:pPr>
            <w:r w:rsidRPr="00715613">
              <w:rPr>
                <w:sz w:val="20"/>
                <w:szCs w:val="20"/>
              </w:rPr>
              <w:t>8 delavk</w:t>
            </w:r>
          </w:p>
        </w:tc>
        <w:tc>
          <w:tcPr>
            <w:tcW w:w="2989" w:type="dxa"/>
            <w:tcBorders>
              <w:top w:val="single" w:sz="4" w:space="0" w:color="auto"/>
              <w:left w:val="single" w:sz="4" w:space="0" w:color="auto"/>
              <w:bottom w:val="single" w:sz="4" w:space="0" w:color="auto"/>
              <w:right w:val="single" w:sz="4" w:space="0" w:color="auto"/>
            </w:tcBorders>
          </w:tcPr>
          <w:p w14:paraId="6A4E2884" w14:textId="77777777" w:rsidR="00534330" w:rsidRPr="00715613" w:rsidRDefault="008A1C3C" w:rsidP="00534330">
            <w:pPr>
              <w:rPr>
                <w:sz w:val="20"/>
                <w:szCs w:val="20"/>
              </w:rPr>
            </w:pPr>
            <w:r w:rsidRPr="00715613">
              <w:rPr>
                <w:sz w:val="20"/>
                <w:szCs w:val="20"/>
              </w:rPr>
              <w:t>7</w:t>
            </w:r>
            <w:r w:rsidR="00534330" w:rsidRPr="00715613">
              <w:rPr>
                <w:sz w:val="20"/>
                <w:szCs w:val="20"/>
              </w:rPr>
              <w:t xml:space="preserve"> delavk</w:t>
            </w:r>
          </w:p>
        </w:tc>
      </w:tr>
      <w:tr w:rsidR="008A1C3C" w:rsidRPr="00715613" w14:paraId="799D6817"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auto"/>
          </w:tcPr>
          <w:p w14:paraId="527A8F47" w14:textId="77777777" w:rsidR="008A1C3C" w:rsidRPr="00715613" w:rsidRDefault="008A1C3C" w:rsidP="008A1C3C">
            <w:pPr>
              <w:rPr>
                <w:sz w:val="20"/>
                <w:szCs w:val="20"/>
              </w:rPr>
            </w:pPr>
            <w:r w:rsidRPr="00715613">
              <w:rPr>
                <w:sz w:val="20"/>
                <w:szCs w:val="20"/>
              </w:rPr>
              <w:t xml:space="preserve">Pomočnik (dietnega) kuharja   III v ZSV -invalid                                                         </w:t>
            </w:r>
          </w:p>
          <w:p w14:paraId="42D77414" w14:textId="77777777" w:rsidR="008A1C3C" w:rsidRPr="00715613" w:rsidRDefault="008A1C3C" w:rsidP="00534330">
            <w:pPr>
              <w:spacing w:after="120" w:line="480" w:lineRule="auto"/>
              <w:rPr>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E8D0293" w14:textId="77777777" w:rsidR="008A1C3C" w:rsidRPr="00715613" w:rsidRDefault="008A1C3C" w:rsidP="00534330">
            <w:pPr>
              <w:rPr>
                <w:sz w:val="20"/>
                <w:szCs w:val="20"/>
              </w:rPr>
            </w:pPr>
            <w:r w:rsidRPr="00715613">
              <w:rPr>
                <w:sz w:val="20"/>
                <w:szCs w:val="20"/>
              </w:rPr>
              <w:t>/</w:t>
            </w:r>
          </w:p>
        </w:tc>
        <w:tc>
          <w:tcPr>
            <w:tcW w:w="2989" w:type="dxa"/>
            <w:tcBorders>
              <w:top w:val="single" w:sz="4" w:space="0" w:color="auto"/>
              <w:left w:val="single" w:sz="4" w:space="0" w:color="auto"/>
              <w:bottom w:val="single" w:sz="4" w:space="0" w:color="auto"/>
              <w:right w:val="single" w:sz="4" w:space="0" w:color="auto"/>
            </w:tcBorders>
          </w:tcPr>
          <w:p w14:paraId="62A89D0A" w14:textId="77777777" w:rsidR="008A1C3C" w:rsidRPr="00715613" w:rsidRDefault="008A1C3C" w:rsidP="00534330">
            <w:pPr>
              <w:rPr>
                <w:sz w:val="20"/>
                <w:szCs w:val="20"/>
              </w:rPr>
            </w:pPr>
            <w:r w:rsidRPr="00715613">
              <w:rPr>
                <w:sz w:val="20"/>
                <w:szCs w:val="20"/>
              </w:rPr>
              <w:t>1 delavka</w:t>
            </w:r>
          </w:p>
        </w:tc>
      </w:tr>
      <w:tr w:rsidR="00534330" w:rsidRPr="00715613" w14:paraId="7F75E50B"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auto"/>
          </w:tcPr>
          <w:p w14:paraId="26AF23EE" w14:textId="77777777" w:rsidR="00534330" w:rsidRPr="00715613" w:rsidRDefault="00534330" w:rsidP="00534330">
            <w:pPr>
              <w:spacing w:after="120" w:line="480" w:lineRule="auto"/>
              <w:rPr>
                <w:b/>
                <w:sz w:val="20"/>
                <w:szCs w:val="20"/>
              </w:rPr>
            </w:pPr>
            <w:r w:rsidRPr="00715613">
              <w:rPr>
                <w:sz w:val="20"/>
                <w:szCs w:val="20"/>
              </w:rPr>
              <w:t>Oskrbovalka</w:t>
            </w:r>
            <w:r w:rsidRPr="00715613">
              <w:rPr>
                <w:sz w:val="20"/>
                <w:szCs w:val="20"/>
              </w:rPr>
              <w:tab/>
            </w:r>
            <w:r w:rsidRPr="00715613">
              <w:rPr>
                <w:sz w:val="20"/>
                <w:szCs w:val="20"/>
              </w:rPr>
              <w:tab/>
            </w:r>
          </w:p>
        </w:tc>
        <w:tc>
          <w:tcPr>
            <w:tcW w:w="2409" w:type="dxa"/>
            <w:tcBorders>
              <w:top w:val="single" w:sz="4" w:space="0" w:color="auto"/>
              <w:left w:val="single" w:sz="4" w:space="0" w:color="auto"/>
              <w:bottom w:val="single" w:sz="4" w:space="0" w:color="auto"/>
              <w:right w:val="single" w:sz="4" w:space="0" w:color="auto"/>
            </w:tcBorders>
          </w:tcPr>
          <w:p w14:paraId="280238C1" w14:textId="77777777" w:rsidR="00534330" w:rsidRPr="00715613" w:rsidRDefault="00534330" w:rsidP="00534330">
            <w:pPr>
              <w:rPr>
                <w:sz w:val="20"/>
                <w:szCs w:val="20"/>
              </w:rPr>
            </w:pPr>
            <w:r w:rsidRPr="00715613">
              <w:rPr>
                <w:sz w:val="20"/>
                <w:szCs w:val="20"/>
              </w:rPr>
              <w:t>0 delavk</w:t>
            </w:r>
          </w:p>
        </w:tc>
        <w:tc>
          <w:tcPr>
            <w:tcW w:w="2989" w:type="dxa"/>
            <w:tcBorders>
              <w:top w:val="single" w:sz="4" w:space="0" w:color="auto"/>
              <w:left w:val="single" w:sz="4" w:space="0" w:color="auto"/>
              <w:bottom w:val="single" w:sz="4" w:space="0" w:color="auto"/>
              <w:right w:val="single" w:sz="4" w:space="0" w:color="auto"/>
            </w:tcBorders>
          </w:tcPr>
          <w:p w14:paraId="78480F0A" w14:textId="77777777" w:rsidR="00534330" w:rsidRPr="00715613" w:rsidRDefault="002961BD" w:rsidP="00534330">
            <w:pPr>
              <w:rPr>
                <w:sz w:val="20"/>
                <w:szCs w:val="20"/>
              </w:rPr>
            </w:pPr>
            <w:r w:rsidRPr="00715613">
              <w:rPr>
                <w:sz w:val="20"/>
                <w:szCs w:val="20"/>
              </w:rPr>
              <w:t>1</w:t>
            </w:r>
            <w:r w:rsidR="00534330" w:rsidRPr="00715613">
              <w:rPr>
                <w:sz w:val="20"/>
                <w:szCs w:val="20"/>
              </w:rPr>
              <w:t xml:space="preserve"> delavk</w:t>
            </w:r>
            <w:r w:rsidRPr="00715613">
              <w:rPr>
                <w:sz w:val="20"/>
                <w:szCs w:val="20"/>
              </w:rPr>
              <w:t>a</w:t>
            </w:r>
          </w:p>
        </w:tc>
      </w:tr>
      <w:tr w:rsidR="00534330" w:rsidRPr="00715613" w14:paraId="280B979C"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pct20" w:color="auto" w:fill="auto"/>
          </w:tcPr>
          <w:p w14:paraId="68E0E548" w14:textId="77777777" w:rsidR="00534330" w:rsidRPr="00715613" w:rsidRDefault="00534330" w:rsidP="00534330">
            <w:pPr>
              <w:jc w:val="left"/>
              <w:rPr>
                <w:sz w:val="20"/>
                <w:szCs w:val="20"/>
              </w:rPr>
            </w:pPr>
            <w:r w:rsidRPr="00715613">
              <w:rPr>
                <w:b/>
                <w:sz w:val="20"/>
                <w:szCs w:val="20"/>
              </w:rPr>
              <w:t>IV.        TS</w:t>
            </w:r>
          </w:p>
        </w:tc>
        <w:tc>
          <w:tcPr>
            <w:tcW w:w="2409" w:type="dxa"/>
            <w:tcBorders>
              <w:top w:val="single" w:sz="4" w:space="0" w:color="auto"/>
              <w:left w:val="single" w:sz="4" w:space="0" w:color="auto"/>
              <w:bottom w:val="single" w:sz="4" w:space="0" w:color="auto"/>
              <w:right w:val="single" w:sz="4" w:space="0" w:color="auto"/>
            </w:tcBorders>
            <w:shd w:val="pct20" w:color="auto" w:fill="auto"/>
          </w:tcPr>
          <w:p w14:paraId="16C8F8F7" w14:textId="77777777" w:rsidR="00534330" w:rsidRPr="00715613" w:rsidRDefault="00534330" w:rsidP="00534330">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3703CE3C" w14:textId="77777777" w:rsidR="00534330" w:rsidRPr="00715613" w:rsidRDefault="00534330" w:rsidP="00534330">
            <w:pPr>
              <w:rPr>
                <w:sz w:val="20"/>
                <w:szCs w:val="20"/>
              </w:rPr>
            </w:pPr>
          </w:p>
        </w:tc>
      </w:tr>
      <w:tr w:rsidR="00534330" w:rsidRPr="00715613" w14:paraId="35E24F70"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auto"/>
          </w:tcPr>
          <w:p w14:paraId="5FC3FDE8" w14:textId="77777777" w:rsidR="00534330" w:rsidRPr="00715613" w:rsidRDefault="00534330" w:rsidP="00534330">
            <w:pPr>
              <w:spacing w:after="120" w:line="480" w:lineRule="auto"/>
              <w:rPr>
                <w:b/>
                <w:sz w:val="20"/>
                <w:szCs w:val="20"/>
              </w:rPr>
            </w:pPr>
            <w:r w:rsidRPr="00715613">
              <w:rPr>
                <w:sz w:val="20"/>
                <w:szCs w:val="20"/>
              </w:rPr>
              <w:t>Tehnični delavec</w:t>
            </w:r>
          </w:p>
        </w:tc>
        <w:tc>
          <w:tcPr>
            <w:tcW w:w="2409" w:type="dxa"/>
            <w:tcBorders>
              <w:top w:val="single" w:sz="4" w:space="0" w:color="auto"/>
              <w:left w:val="single" w:sz="4" w:space="0" w:color="auto"/>
              <w:bottom w:val="single" w:sz="4" w:space="0" w:color="auto"/>
              <w:right w:val="single" w:sz="4" w:space="0" w:color="auto"/>
            </w:tcBorders>
          </w:tcPr>
          <w:p w14:paraId="7CF09CFF" w14:textId="77777777" w:rsidR="00534330" w:rsidRPr="00715613" w:rsidRDefault="00534330" w:rsidP="00534330">
            <w:pPr>
              <w:spacing w:after="120" w:line="480" w:lineRule="auto"/>
              <w:rPr>
                <w:sz w:val="20"/>
                <w:szCs w:val="20"/>
              </w:rPr>
            </w:pPr>
            <w:r w:rsidRPr="00715613">
              <w:rPr>
                <w:sz w:val="20"/>
                <w:szCs w:val="20"/>
              </w:rPr>
              <w:t>1 delavec</w:t>
            </w:r>
          </w:p>
        </w:tc>
        <w:tc>
          <w:tcPr>
            <w:tcW w:w="2989" w:type="dxa"/>
            <w:tcBorders>
              <w:top w:val="single" w:sz="4" w:space="0" w:color="auto"/>
              <w:left w:val="single" w:sz="4" w:space="0" w:color="auto"/>
              <w:bottom w:val="single" w:sz="4" w:space="0" w:color="auto"/>
              <w:right w:val="single" w:sz="4" w:space="0" w:color="auto"/>
            </w:tcBorders>
          </w:tcPr>
          <w:p w14:paraId="35C3DC2C" w14:textId="77777777" w:rsidR="00534330" w:rsidRPr="00715613" w:rsidRDefault="00534330" w:rsidP="00534330">
            <w:pPr>
              <w:rPr>
                <w:sz w:val="20"/>
                <w:szCs w:val="20"/>
              </w:rPr>
            </w:pPr>
            <w:r w:rsidRPr="00715613">
              <w:rPr>
                <w:sz w:val="20"/>
                <w:szCs w:val="20"/>
              </w:rPr>
              <w:t>1 delavec</w:t>
            </w:r>
          </w:p>
        </w:tc>
      </w:tr>
      <w:tr w:rsidR="00534330" w:rsidRPr="00715613" w14:paraId="2521461D"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auto"/>
          </w:tcPr>
          <w:p w14:paraId="460E5228" w14:textId="77777777" w:rsidR="00534330" w:rsidRPr="00715613" w:rsidRDefault="00534330" w:rsidP="00534330">
            <w:pPr>
              <w:spacing w:after="120" w:line="480" w:lineRule="auto"/>
              <w:rPr>
                <w:sz w:val="20"/>
                <w:szCs w:val="20"/>
              </w:rPr>
            </w:pPr>
            <w:r w:rsidRPr="00715613">
              <w:rPr>
                <w:sz w:val="20"/>
                <w:szCs w:val="20"/>
              </w:rPr>
              <w:t>Telefonist – receptor IV v ZSV</w:t>
            </w:r>
            <w:r w:rsidRPr="00715613">
              <w:rPr>
                <w:sz w:val="20"/>
                <w:szCs w:val="20"/>
              </w:rPr>
              <w:tab/>
            </w:r>
            <w:r w:rsidRPr="00715613">
              <w:rPr>
                <w:sz w:val="20"/>
                <w:szCs w:val="20"/>
              </w:rPr>
              <w:tab/>
            </w:r>
            <w:r w:rsidRPr="00715613">
              <w:rPr>
                <w:sz w:val="20"/>
                <w:szCs w:val="20"/>
              </w:rPr>
              <w:tab/>
            </w:r>
            <w:r w:rsidRPr="00715613">
              <w:rPr>
                <w:sz w:val="20"/>
                <w:szCs w:val="20"/>
              </w:rPr>
              <w:tab/>
            </w:r>
          </w:p>
        </w:tc>
        <w:tc>
          <w:tcPr>
            <w:tcW w:w="2409" w:type="dxa"/>
            <w:tcBorders>
              <w:top w:val="single" w:sz="4" w:space="0" w:color="auto"/>
              <w:left w:val="single" w:sz="4" w:space="0" w:color="auto"/>
              <w:bottom w:val="single" w:sz="4" w:space="0" w:color="auto"/>
              <w:right w:val="single" w:sz="4" w:space="0" w:color="auto"/>
            </w:tcBorders>
          </w:tcPr>
          <w:p w14:paraId="2E729389" w14:textId="77777777" w:rsidR="00534330" w:rsidRPr="00715613" w:rsidRDefault="00534330" w:rsidP="00534330">
            <w:pPr>
              <w:spacing w:after="120" w:line="480" w:lineRule="auto"/>
              <w:rPr>
                <w:sz w:val="20"/>
                <w:szCs w:val="20"/>
              </w:rPr>
            </w:pPr>
            <w:r w:rsidRPr="00715613">
              <w:rPr>
                <w:sz w:val="20"/>
                <w:szCs w:val="20"/>
              </w:rPr>
              <w:t>2 delavca</w:t>
            </w:r>
          </w:p>
        </w:tc>
        <w:tc>
          <w:tcPr>
            <w:tcW w:w="2989" w:type="dxa"/>
            <w:tcBorders>
              <w:top w:val="single" w:sz="4" w:space="0" w:color="auto"/>
              <w:left w:val="single" w:sz="4" w:space="0" w:color="auto"/>
              <w:bottom w:val="single" w:sz="4" w:space="0" w:color="auto"/>
              <w:right w:val="single" w:sz="4" w:space="0" w:color="auto"/>
            </w:tcBorders>
          </w:tcPr>
          <w:p w14:paraId="7C92C1C9" w14:textId="77777777" w:rsidR="00534330" w:rsidRPr="00715613" w:rsidRDefault="00534330" w:rsidP="00534330">
            <w:pPr>
              <w:rPr>
                <w:sz w:val="20"/>
                <w:szCs w:val="20"/>
              </w:rPr>
            </w:pPr>
            <w:r w:rsidRPr="00715613">
              <w:rPr>
                <w:sz w:val="20"/>
                <w:szCs w:val="20"/>
              </w:rPr>
              <w:t>2 delavca</w:t>
            </w:r>
          </w:p>
        </w:tc>
      </w:tr>
      <w:tr w:rsidR="00534330" w:rsidRPr="00715613" w14:paraId="398CC538"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088B9763" w14:textId="77777777" w:rsidR="00534330" w:rsidRPr="00715613" w:rsidRDefault="00534330" w:rsidP="00534330">
            <w:pPr>
              <w:spacing w:after="120" w:line="480" w:lineRule="auto"/>
              <w:rPr>
                <w:sz w:val="20"/>
                <w:szCs w:val="20"/>
              </w:rPr>
            </w:pPr>
            <w:r w:rsidRPr="00715613">
              <w:rPr>
                <w:sz w:val="20"/>
                <w:szCs w:val="20"/>
              </w:rPr>
              <w:t>Natakar – servirka IV v ZSV</w:t>
            </w:r>
          </w:p>
        </w:tc>
        <w:tc>
          <w:tcPr>
            <w:tcW w:w="2409" w:type="dxa"/>
            <w:tcBorders>
              <w:top w:val="single" w:sz="4" w:space="0" w:color="auto"/>
              <w:left w:val="single" w:sz="4" w:space="0" w:color="auto"/>
              <w:bottom w:val="single" w:sz="4" w:space="0" w:color="auto"/>
              <w:right w:val="single" w:sz="4" w:space="0" w:color="auto"/>
            </w:tcBorders>
          </w:tcPr>
          <w:p w14:paraId="6E3B6410"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777AB55E" w14:textId="77777777" w:rsidR="00534330" w:rsidRPr="00715613" w:rsidRDefault="00534330" w:rsidP="00534330">
            <w:pPr>
              <w:rPr>
                <w:sz w:val="20"/>
                <w:szCs w:val="20"/>
              </w:rPr>
            </w:pPr>
            <w:r w:rsidRPr="00715613">
              <w:rPr>
                <w:sz w:val="20"/>
                <w:szCs w:val="20"/>
              </w:rPr>
              <w:t>1 delavka</w:t>
            </w:r>
          </w:p>
        </w:tc>
      </w:tr>
      <w:tr w:rsidR="00534330" w:rsidRPr="00715613" w14:paraId="0E760E15"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6876C8BD" w14:textId="77777777" w:rsidR="00534330" w:rsidRPr="00715613" w:rsidRDefault="00534330" w:rsidP="00534330">
            <w:pPr>
              <w:spacing w:after="120" w:line="480" w:lineRule="auto"/>
              <w:rPr>
                <w:sz w:val="20"/>
                <w:szCs w:val="20"/>
              </w:rPr>
            </w:pPr>
            <w:r w:rsidRPr="00715613">
              <w:rPr>
                <w:sz w:val="20"/>
                <w:szCs w:val="20"/>
              </w:rPr>
              <w:t>Šivilja IV v ZSV</w:t>
            </w:r>
            <w:r w:rsidRPr="00715613">
              <w:rPr>
                <w:sz w:val="20"/>
                <w:szCs w:val="20"/>
              </w:rPr>
              <w:tab/>
            </w:r>
            <w:r w:rsidRPr="00715613">
              <w:rPr>
                <w:sz w:val="20"/>
                <w:szCs w:val="20"/>
              </w:rPr>
              <w:tab/>
            </w:r>
            <w:r w:rsidRPr="00715613">
              <w:rPr>
                <w:sz w:val="20"/>
                <w:szCs w:val="20"/>
              </w:rPr>
              <w:tab/>
            </w:r>
            <w:r w:rsidRPr="00715613">
              <w:rPr>
                <w:sz w:val="20"/>
                <w:szCs w:val="20"/>
              </w:rPr>
              <w:tab/>
            </w:r>
            <w:r w:rsidRPr="00715613">
              <w:rPr>
                <w:sz w:val="20"/>
                <w:szCs w:val="20"/>
              </w:rPr>
              <w:tab/>
            </w:r>
            <w:r w:rsidRPr="00715613">
              <w:rPr>
                <w:sz w:val="20"/>
                <w:szCs w:val="20"/>
              </w:rPr>
              <w:tab/>
            </w:r>
          </w:p>
        </w:tc>
        <w:tc>
          <w:tcPr>
            <w:tcW w:w="2409" w:type="dxa"/>
            <w:tcBorders>
              <w:top w:val="single" w:sz="4" w:space="0" w:color="auto"/>
              <w:left w:val="single" w:sz="4" w:space="0" w:color="auto"/>
              <w:bottom w:val="single" w:sz="4" w:space="0" w:color="auto"/>
              <w:right w:val="single" w:sz="4" w:space="0" w:color="auto"/>
            </w:tcBorders>
          </w:tcPr>
          <w:p w14:paraId="2FFFDADF"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057C592F" w14:textId="77777777" w:rsidR="00534330" w:rsidRPr="00715613" w:rsidRDefault="00534330" w:rsidP="00534330">
            <w:pPr>
              <w:rPr>
                <w:sz w:val="20"/>
                <w:szCs w:val="20"/>
              </w:rPr>
            </w:pPr>
            <w:r w:rsidRPr="00715613">
              <w:rPr>
                <w:sz w:val="20"/>
                <w:szCs w:val="20"/>
              </w:rPr>
              <w:t>1 delavka</w:t>
            </w:r>
          </w:p>
        </w:tc>
      </w:tr>
      <w:tr w:rsidR="00534330" w:rsidRPr="00715613" w14:paraId="7CDA95DF"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tcPr>
          <w:p w14:paraId="62070355" w14:textId="77777777" w:rsidR="00534330" w:rsidRPr="00715613" w:rsidRDefault="00534330" w:rsidP="00534330">
            <w:pPr>
              <w:spacing w:after="120" w:line="480" w:lineRule="auto"/>
              <w:rPr>
                <w:sz w:val="20"/>
                <w:szCs w:val="20"/>
              </w:rPr>
            </w:pPr>
            <w:r w:rsidRPr="00715613">
              <w:rPr>
                <w:sz w:val="20"/>
                <w:szCs w:val="20"/>
              </w:rPr>
              <w:t>Varuhinja II</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17CD90"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tcPr>
          <w:p w14:paraId="2635E68E" w14:textId="77777777" w:rsidR="00534330" w:rsidRPr="00715613" w:rsidRDefault="00216A0C" w:rsidP="00534330">
            <w:pPr>
              <w:rPr>
                <w:sz w:val="20"/>
                <w:szCs w:val="20"/>
              </w:rPr>
            </w:pPr>
            <w:r w:rsidRPr="00715613">
              <w:rPr>
                <w:sz w:val="20"/>
                <w:szCs w:val="20"/>
              </w:rPr>
              <w:t>/</w:t>
            </w:r>
          </w:p>
        </w:tc>
      </w:tr>
      <w:tr w:rsidR="00534330" w:rsidRPr="00715613" w14:paraId="0199EAC1"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68B4865E" w14:textId="77777777" w:rsidR="00534330" w:rsidRPr="00715613" w:rsidRDefault="00534330" w:rsidP="00534330">
            <w:pPr>
              <w:spacing w:after="120" w:line="480" w:lineRule="auto"/>
              <w:rPr>
                <w:sz w:val="20"/>
                <w:szCs w:val="20"/>
              </w:rPr>
            </w:pPr>
            <w:r w:rsidRPr="00715613">
              <w:rPr>
                <w:sz w:val="20"/>
                <w:szCs w:val="20"/>
              </w:rPr>
              <w:t>Dietni kuhar IV v ZSV</w:t>
            </w:r>
            <w:r w:rsidRPr="00715613">
              <w:rPr>
                <w:sz w:val="20"/>
                <w:szCs w:val="20"/>
              </w:rPr>
              <w:tab/>
            </w:r>
            <w:r w:rsidRPr="00715613">
              <w:rPr>
                <w:sz w:val="20"/>
                <w:szCs w:val="20"/>
              </w:rPr>
              <w:tab/>
            </w:r>
            <w:r w:rsidRPr="00715613">
              <w:rPr>
                <w:sz w:val="20"/>
                <w:szCs w:val="20"/>
              </w:rPr>
              <w:tab/>
            </w:r>
            <w:r w:rsidRPr="00715613">
              <w:rPr>
                <w:sz w:val="20"/>
                <w:szCs w:val="20"/>
              </w:rPr>
              <w:tab/>
            </w:r>
            <w:r w:rsidRPr="00715613">
              <w:rPr>
                <w:sz w:val="20"/>
                <w:szCs w:val="20"/>
              </w:rPr>
              <w:tab/>
            </w:r>
            <w:r w:rsidRPr="00715613">
              <w:rPr>
                <w:sz w:val="20"/>
                <w:szCs w:val="20"/>
              </w:rPr>
              <w:tab/>
            </w:r>
          </w:p>
        </w:tc>
        <w:tc>
          <w:tcPr>
            <w:tcW w:w="2409" w:type="dxa"/>
            <w:tcBorders>
              <w:top w:val="single" w:sz="4" w:space="0" w:color="auto"/>
              <w:left w:val="single" w:sz="4" w:space="0" w:color="auto"/>
              <w:bottom w:val="single" w:sz="4" w:space="0" w:color="auto"/>
              <w:right w:val="single" w:sz="4" w:space="0" w:color="auto"/>
            </w:tcBorders>
          </w:tcPr>
          <w:p w14:paraId="7093B5D0" w14:textId="77777777" w:rsidR="00534330" w:rsidRPr="00715613" w:rsidRDefault="00534330" w:rsidP="00534330">
            <w:pPr>
              <w:spacing w:after="120" w:line="480" w:lineRule="auto"/>
              <w:rPr>
                <w:sz w:val="20"/>
                <w:szCs w:val="20"/>
              </w:rPr>
            </w:pPr>
            <w:r w:rsidRPr="00715613">
              <w:rPr>
                <w:sz w:val="20"/>
                <w:szCs w:val="20"/>
              </w:rPr>
              <w:t>5 delavk</w:t>
            </w:r>
          </w:p>
        </w:tc>
        <w:tc>
          <w:tcPr>
            <w:tcW w:w="2989" w:type="dxa"/>
            <w:tcBorders>
              <w:top w:val="single" w:sz="4" w:space="0" w:color="auto"/>
              <w:left w:val="single" w:sz="4" w:space="0" w:color="auto"/>
              <w:bottom w:val="single" w:sz="4" w:space="0" w:color="auto"/>
              <w:right w:val="single" w:sz="4" w:space="0" w:color="auto"/>
            </w:tcBorders>
          </w:tcPr>
          <w:p w14:paraId="6DB2DB74" w14:textId="77777777" w:rsidR="00534330" w:rsidRPr="00715613" w:rsidRDefault="00E52102" w:rsidP="00534330">
            <w:pPr>
              <w:rPr>
                <w:sz w:val="20"/>
                <w:szCs w:val="20"/>
              </w:rPr>
            </w:pPr>
            <w:r w:rsidRPr="00715613">
              <w:rPr>
                <w:sz w:val="20"/>
                <w:szCs w:val="20"/>
              </w:rPr>
              <w:t>4</w:t>
            </w:r>
            <w:r w:rsidR="00534330" w:rsidRPr="00715613">
              <w:rPr>
                <w:sz w:val="20"/>
                <w:szCs w:val="20"/>
              </w:rPr>
              <w:t xml:space="preserve"> delavk</w:t>
            </w:r>
            <w:r w:rsidRPr="00715613">
              <w:rPr>
                <w:sz w:val="20"/>
                <w:szCs w:val="20"/>
              </w:rPr>
              <w:t>e</w:t>
            </w:r>
          </w:p>
        </w:tc>
      </w:tr>
      <w:tr w:rsidR="00534330" w:rsidRPr="00715613" w14:paraId="33D8436C"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08CF9A1A" w14:textId="77777777" w:rsidR="00534330" w:rsidRPr="00715613" w:rsidRDefault="00534330" w:rsidP="00534330">
            <w:pPr>
              <w:spacing w:after="120" w:line="480" w:lineRule="auto"/>
              <w:rPr>
                <w:sz w:val="20"/>
                <w:szCs w:val="20"/>
              </w:rPr>
            </w:pPr>
            <w:r w:rsidRPr="00715613">
              <w:rPr>
                <w:sz w:val="20"/>
                <w:szCs w:val="20"/>
              </w:rPr>
              <w:t xml:space="preserve">Bolničar-negovalec  I nega III in IV                                            </w:t>
            </w:r>
          </w:p>
        </w:tc>
        <w:tc>
          <w:tcPr>
            <w:tcW w:w="2409" w:type="dxa"/>
            <w:tcBorders>
              <w:top w:val="single" w:sz="4" w:space="0" w:color="auto"/>
              <w:left w:val="single" w:sz="4" w:space="0" w:color="auto"/>
              <w:bottom w:val="single" w:sz="4" w:space="0" w:color="auto"/>
              <w:right w:val="single" w:sz="4" w:space="0" w:color="auto"/>
            </w:tcBorders>
          </w:tcPr>
          <w:p w14:paraId="1F577C77" w14:textId="77777777" w:rsidR="00534330" w:rsidRPr="00715613" w:rsidRDefault="00534330" w:rsidP="00534330">
            <w:pPr>
              <w:spacing w:after="120" w:line="480" w:lineRule="auto"/>
              <w:rPr>
                <w:sz w:val="20"/>
                <w:szCs w:val="20"/>
              </w:rPr>
            </w:pPr>
            <w:r w:rsidRPr="00715613">
              <w:rPr>
                <w:sz w:val="20"/>
                <w:szCs w:val="20"/>
              </w:rPr>
              <w:t>15 delavcev</w:t>
            </w:r>
          </w:p>
        </w:tc>
        <w:tc>
          <w:tcPr>
            <w:tcW w:w="2989" w:type="dxa"/>
            <w:tcBorders>
              <w:top w:val="single" w:sz="4" w:space="0" w:color="auto"/>
              <w:left w:val="single" w:sz="4" w:space="0" w:color="auto"/>
              <w:bottom w:val="single" w:sz="4" w:space="0" w:color="auto"/>
              <w:right w:val="single" w:sz="4" w:space="0" w:color="auto"/>
            </w:tcBorders>
          </w:tcPr>
          <w:p w14:paraId="7A4E95DD" w14:textId="77777777" w:rsidR="00534330" w:rsidRPr="00715613" w:rsidRDefault="00534330" w:rsidP="00534330">
            <w:pPr>
              <w:spacing w:after="120" w:line="480" w:lineRule="auto"/>
              <w:rPr>
                <w:sz w:val="20"/>
                <w:szCs w:val="20"/>
              </w:rPr>
            </w:pPr>
            <w:r w:rsidRPr="00715613">
              <w:rPr>
                <w:sz w:val="20"/>
                <w:szCs w:val="20"/>
              </w:rPr>
              <w:t>1</w:t>
            </w:r>
            <w:r w:rsidR="00E52102" w:rsidRPr="00715613">
              <w:rPr>
                <w:sz w:val="20"/>
                <w:szCs w:val="20"/>
              </w:rPr>
              <w:t>3</w:t>
            </w:r>
            <w:r w:rsidRPr="00715613">
              <w:rPr>
                <w:sz w:val="20"/>
                <w:szCs w:val="20"/>
              </w:rPr>
              <w:t xml:space="preserve"> delavcev</w:t>
            </w:r>
          </w:p>
        </w:tc>
      </w:tr>
      <w:tr w:rsidR="00534330" w:rsidRPr="00715613" w14:paraId="792DC1B8"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0A9F5955" w14:textId="77777777" w:rsidR="00534330" w:rsidRPr="00715613" w:rsidRDefault="00534330" w:rsidP="00534330">
            <w:pPr>
              <w:spacing w:after="120" w:line="480" w:lineRule="auto"/>
              <w:rPr>
                <w:sz w:val="20"/>
                <w:szCs w:val="20"/>
              </w:rPr>
            </w:pPr>
            <w:r w:rsidRPr="00715613">
              <w:rPr>
                <w:sz w:val="20"/>
                <w:szCs w:val="20"/>
              </w:rPr>
              <w:t xml:space="preserve">Bolničar-negovalec  I nega III in IV    invalid                               </w:t>
            </w:r>
          </w:p>
        </w:tc>
        <w:tc>
          <w:tcPr>
            <w:tcW w:w="2409" w:type="dxa"/>
            <w:tcBorders>
              <w:top w:val="single" w:sz="4" w:space="0" w:color="auto"/>
              <w:left w:val="single" w:sz="4" w:space="0" w:color="auto"/>
              <w:bottom w:val="single" w:sz="4" w:space="0" w:color="auto"/>
              <w:right w:val="single" w:sz="4" w:space="0" w:color="auto"/>
            </w:tcBorders>
          </w:tcPr>
          <w:p w14:paraId="1E32D637" w14:textId="77777777" w:rsidR="00534330" w:rsidRPr="00715613" w:rsidRDefault="00534330" w:rsidP="00534330">
            <w:pPr>
              <w:spacing w:after="120" w:line="480" w:lineRule="auto"/>
              <w:rPr>
                <w:sz w:val="20"/>
                <w:szCs w:val="20"/>
              </w:rPr>
            </w:pPr>
            <w:r w:rsidRPr="00715613">
              <w:rPr>
                <w:sz w:val="20"/>
                <w:szCs w:val="20"/>
              </w:rPr>
              <w:t>3 delavke</w:t>
            </w:r>
          </w:p>
        </w:tc>
        <w:tc>
          <w:tcPr>
            <w:tcW w:w="2989" w:type="dxa"/>
            <w:tcBorders>
              <w:top w:val="single" w:sz="4" w:space="0" w:color="auto"/>
              <w:left w:val="single" w:sz="4" w:space="0" w:color="auto"/>
              <w:bottom w:val="single" w:sz="4" w:space="0" w:color="auto"/>
              <w:right w:val="single" w:sz="4" w:space="0" w:color="auto"/>
            </w:tcBorders>
          </w:tcPr>
          <w:p w14:paraId="1F50C8A2" w14:textId="77777777" w:rsidR="00534330" w:rsidRPr="00715613" w:rsidRDefault="00534330" w:rsidP="00534330">
            <w:pPr>
              <w:rPr>
                <w:sz w:val="20"/>
                <w:szCs w:val="20"/>
              </w:rPr>
            </w:pPr>
            <w:r w:rsidRPr="00715613">
              <w:rPr>
                <w:sz w:val="20"/>
                <w:szCs w:val="20"/>
              </w:rPr>
              <w:t>3 delavke</w:t>
            </w:r>
          </w:p>
        </w:tc>
      </w:tr>
      <w:tr w:rsidR="00534330" w:rsidRPr="00715613" w14:paraId="06EF6AA6"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tcPr>
          <w:p w14:paraId="6B6DABFF" w14:textId="77777777" w:rsidR="00534330" w:rsidRPr="00715613" w:rsidRDefault="00534330" w:rsidP="00534330">
            <w:pPr>
              <w:spacing w:after="120" w:line="480" w:lineRule="auto"/>
              <w:rPr>
                <w:sz w:val="20"/>
                <w:szCs w:val="20"/>
              </w:rPr>
            </w:pPr>
            <w:r w:rsidRPr="00715613">
              <w:rPr>
                <w:sz w:val="20"/>
                <w:szCs w:val="20"/>
              </w:rPr>
              <w:t>Socialna oskrbovalka II(I)</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6C5516" w14:textId="77777777" w:rsidR="00534330" w:rsidRPr="00715613" w:rsidRDefault="00534330" w:rsidP="00534330">
            <w:pPr>
              <w:spacing w:after="120" w:line="480" w:lineRule="auto"/>
              <w:rPr>
                <w:sz w:val="20"/>
                <w:szCs w:val="20"/>
              </w:rPr>
            </w:pPr>
            <w:r w:rsidRPr="00715613">
              <w:rPr>
                <w:sz w:val="20"/>
                <w:szCs w:val="20"/>
              </w:rPr>
              <w:t>15 delavcev</w:t>
            </w:r>
          </w:p>
        </w:tc>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tcPr>
          <w:p w14:paraId="7C092C24" w14:textId="77777777" w:rsidR="00534330" w:rsidRPr="00715613" w:rsidRDefault="00534330" w:rsidP="00534330">
            <w:pPr>
              <w:rPr>
                <w:sz w:val="20"/>
                <w:szCs w:val="20"/>
              </w:rPr>
            </w:pPr>
            <w:r w:rsidRPr="00715613">
              <w:rPr>
                <w:sz w:val="20"/>
                <w:szCs w:val="20"/>
              </w:rPr>
              <w:t>1</w:t>
            </w:r>
            <w:r w:rsidR="00E52102" w:rsidRPr="00715613">
              <w:rPr>
                <w:sz w:val="20"/>
                <w:szCs w:val="20"/>
              </w:rPr>
              <w:t>3</w:t>
            </w:r>
            <w:r w:rsidRPr="00715613">
              <w:rPr>
                <w:sz w:val="20"/>
                <w:szCs w:val="20"/>
              </w:rPr>
              <w:t xml:space="preserve"> delavcev</w:t>
            </w:r>
          </w:p>
        </w:tc>
      </w:tr>
      <w:tr w:rsidR="00534330" w:rsidRPr="00715613" w14:paraId="636FDB9A"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tcPr>
          <w:p w14:paraId="29DB28AA" w14:textId="77777777" w:rsidR="00534330" w:rsidRPr="00715613" w:rsidRDefault="00534330" w:rsidP="00534330">
            <w:pPr>
              <w:spacing w:after="120" w:line="480" w:lineRule="auto"/>
              <w:rPr>
                <w:sz w:val="20"/>
                <w:szCs w:val="20"/>
              </w:rPr>
            </w:pPr>
            <w:r w:rsidRPr="00715613">
              <w:rPr>
                <w:sz w:val="20"/>
                <w:szCs w:val="20"/>
              </w:rPr>
              <w:t>Socialna oskrbovalka II(I)- invalid</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7B3CABD" w14:textId="77777777" w:rsidR="00534330" w:rsidRPr="00715613" w:rsidRDefault="00534330" w:rsidP="00534330">
            <w:pPr>
              <w:spacing w:after="120" w:line="480" w:lineRule="auto"/>
              <w:rPr>
                <w:sz w:val="20"/>
                <w:szCs w:val="20"/>
              </w:rPr>
            </w:pPr>
            <w:r w:rsidRPr="00715613">
              <w:rPr>
                <w:sz w:val="20"/>
                <w:szCs w:val="20"/>
              </w:rPr>
              <w:t>2 delavki</w:t>
            </w:r>
          </w:p>
        </w:tc>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tcPr>
          <w:p w14:paraId="27758B5B" w14:textId="77777777" w:rsidR="00534330" w:rsidRPr="00715613" w:rsidRDefault="00E52102" w:rsidP="00534330">
            <w:pPr>
              <w:rPr>
                <w:sz w:val="20"/>
                <w:szCs w:val="20"/>
              </w:rPr>
            </w:pPr>
            <w:r w:rsidRPr="00715613">
              <w:rPr>
                <w:sz w:val="20"/>
                <w:szCs w:val="20"/>
              </w:rPr>
              <w:t>3</w:t>
            </w:r>
            <w:r w:rsidR="00534330" w:rsidRPr="00715613">
              <w:rPr>
                <w:sz w:val="20"/>
                <w:szCs w:val="20"/>
              </w:rPr>
              <w:t xml:space="preserve"> delavk</w:t>
            </w:r>
            <w:r w:rsidRPr="00715613">
              <w:rPr>
                <w:sz w:val="20"/>
                <w:szCs w:val="20"/>
              </w:rPr>
              <w:t>e</w:t>
            </w:r>
          </w:p>
        </w:tc>
      </w:tr>
      <w:tr w:rsidR="00534330" w:rsidRPr="00715613" w14:paraId="340FE76F" w14:textId="77777777" w:rsidTr="008A1C3C">
        <w:trPr>
          <w:trHeight w:hRule="exact" w:val="347"/>
        </w:trPr>
        <w:tc>
          <w:tcPr>
            <w:tcW w:w="4387" w:type="dxa"/>
            <w:tcBorders>
              <w:top w:val="single" w:sz="4" w:space="0" w:color="auto"/>
              <w:left w:val="single" w:sz="4" w:space="0" w:color="auto"/>
              <w:bottom w:val="single" w:sz="4" w:space="0" w:color="auto"/>
              <w:right w:val="single" w:sz="4" w:space="0" w:color="auto"/>
            </w:tcBorders>
            <w:shd w:val="clear" w:color="auto" w:fill="FFFFFF" w:themeFill="background1"/>
          </w:tcPr>
          <w:p w14:paraId="55488FF7" w14:textId="77777777" w:rsidR="00534330" w:rsidRPr="00715613" w:rsidRDefault="00534330" w:rsidP="00534330">
            <w:pPr>
              <w:spacing w:after="120" w:line="480" w:lineRule="auto"/>
              <w:rPr>
                <w:sz w:val="20"/>
                <w:szCs w:val="20"/>
              </w:rPr>
            </w:pPr>
            <w:r w:rsidRPr="00715613">
              <w:rPr>
                <w:sz w:val="20"/>
                <w:szCs w:val="20"/>
              </w:rPr>
              <w:t>Javna dela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BC7DB95" w14:textId="77777777" w:rsidR="00534330" w:rsidRPr="00715613" w:rsidRDefault="00534330" w:rsidP="00534330">
            <w:pPr>
              <w:spacing w:after="120" w:line="480" w:lineRule="auto"/>
              <w:rPr>
                <w:sz w:val="20"/>
                <w:szCs w:val="20"/>
              </w:rPr>
            </w:pPr>
            <w:r w:rsidRPr="00715613">
              <w:rPr>
                <w:sz w:val="20"/>
                <w:szCs w:val="20"/>
              </w:rPr>
              <w:t>3 delavke</w:t>
            </w:r>
          </w:p>
        </w:tc>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tcPr>
          <w:p w14:paraId="1D3FCFB4" w14:textId="77777777" w:rsidR="00534330" w:rsidRPr="00715613" w:rsidRDefault="00534330" w:rsidP="00534330">
            <w:pPr>
              <w:jc w:val="left"/>
              <w:rPr>
                <w:sz w:val="20"/>
                <w:szCs w:val="20"/>
              </w:rPr>
            </w:pPr>
            <w:r w:rsidRPr="00715613">
              <w:rPr>
                <w:sz w:val="20"/>
                <w:szCs w:val="20"/>
              </w:rPr>
              <w:t>3 delavke</w:t>
            </w:r>
          </w:p>
        </w:tc>
      </w:tr>
      <w:tr w:rsidR="00534330" w:rsidRPr="00715613" w14:paraId="5C915D35"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pct20" w:color="auto" w:fill="auto"/>
          </w:tcPr>
          <w:p w14:paraId="612E6C42" w14:textId="77777777" w:rsidR="00534330" w:rsidRPr="00715613" w:rsidRDefault="00534330" w:rsidP="00534330">
            <w:pPr>
              <w:jc w:val="left"/>
              <w:rPr>
                <w:sz w:val="20"/>
                <w:szCs w:val="20"/>
              </w:rPr>
            </w:pPr>
            <w:r w:rsidRPr="00715613">
              <w:rPr>
                <w:b/>
                <w:sz w:val="20"/>
                <w:szCs w:val="20"/>
              </w:rPr>
              <w:t>V.          TS</w:t>
            </w:r>
          </w:p>
        </w:tc>
        <w:tc>
          <w:tcPr>
            <w:tcW w:w="2409" w:type="dxa"/>
            <w:tcBorders>
              <w:top w:val="single" w:sz="4" w:space="0" w:color="auto"/>
              <w:left w:val="single" w:sz="4" w:space="0" w:color="auto"/>
              <w:bottom w:val="single" w:sz="4" w:space="0" w:color="auto"/>
              <w:right w:val="single" w:sz="4" w:space="0" w:color="auto"/>
            </w:tcBorders>
            <w:shd w:val="pct20" w:color="auto" w:fill="auto"/>
          </w:tcPr>
          <w:p w14:paraId="4CFBFF23" w14:textId="77777777" w:rsidR="00534330" w:rsidRPr="00715613" w:rsidRDefault="00534330" w:rsidP="00534330">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7A77AF6A" w14:textId="77777777" w:rsidR="00534330" w:rsidRPr="00715613" w:rsidRDefault="00534330" w:rsidP="00534330">
            <w:pPr>
              <w:rPr>
                <w:sz w:val="20"/>
                <w:szCs w:val="20"/>
              </w:rPr>
            </w:pPr>
          </w:p>
        </w:tc>
      </w:tr>
      <w:tr w:rsidR="00534330" w:rsidRPr="00715613" w14:paraId="63BE88B2"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4FB1A314" w14:textId="77777777" w:rsidR="00534330" w:rsidRPr="00715613" w:rsidRDefault="00534330" w:rsidP="00534330">
            <w:pPr>
              <w:spacing w:after="120" w:line="480" w:lineRule="auto"/>
              <w:rPr>
                <w:sz w:val="20"/>
                <w:szCs w:val="20"/>
              </w:rPr>
            </w:pPr>
            <w:r w:rsidRPr="00715613">
              <w:rPr>
                <w:sz w:val="20"/>
                <w:szCs w:val="20"/>
              </w:rPr>
              <w:t>Ekonom</w:t>
            </w:r>
            <w:r w:rsidRPr="00715613">
              <w:rPr>
                <w:sz w:val="20"/>
                <w:szCs w:val="20"/>
              </w:rPr>
              <w:tab/>
            </w:r>
            <w:r w:rsidRPr="00715613">
              <w:rPr>
                <w:sz w:val="20"/>
                <w:szCs w:val="20"/>
              </w:rPr>
              <w:tab/>
            </w:r>
            <w:r w:rsidRPr="00715613">
              <w:rPr>
                <w:sz w:val="20"/>
                <w:szCs w:val="20"/>
              </w:rPr>
              <w:tab/>
            </w:r>
            <w:r w:rsidRPr="00715613">
              <w:rPr>
                <w:sz w:val="20"/>
                <w:szCs w:val="20"/>
              </w:rPr>
              <w:tab/>
            </w:r>
            <w:r w:rsidRPr="00715613">
              <w:rPr>
                <w:sz w:val="20"/>
                <w:szCs w:val="20"/>
              </w:rPr>
              <w:tab/>
            </w:r>
          </w:p>
        </w:tc>
        <w:tc>
          <w:tcPr>
            <w:tcW w:w="2409" w:type="dxa"/>
            <w:tcBorders>
              <w:top w:val="single" w:sz="4" w:space="0" w:color="auto"/>
              <w:left w:val="single" w:sz="4" w:space="0" w:color="auto"/>
              <w:bottom w:val="single" w:sz="4" w:space="0" w:color="auto"/>
              <w:right w:val="single" w:sz="4" w:space="0" w:color="auto"/>
            </w:tcBorders>
          </w:tcPr>
          <w:p w14:paraId="6CCA1486"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1F8245DA" w14:textId="77777777" w:rsidR="00534330" w:rsidRPr="00715613" w:rsidRDefault="00534330" w:rsidP="00534330">
            <w:pPr>
              <w:rPr>
                <w:sz w:val="20"/>
                <w:szCs w:val="20"/>
              </w:rPr>
            </w:pPr>
            <w:r w:rsidRPr="00715613">
              <w:rPr>
                <w:sz w:val="20"/>
                <w:szCs w:val="20"/>
              </w:rPr>
              <w:t>1 delavka</w:t>
            </w:r>
          </w:p>
        </w:tc>
      </w:tr>
      <w:tr w:rsidR="00534330" w:rsidRPr="00715613" w14:paraId="3F14AB5D"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1F8EFFF7" w14:textId="77777777" w:rsidR="00534330" w:rsidRPr="00715613" w:rsidRDefault="00534330" w:rsidP="00534330">
            <w:pPr>
              <w:spacing w:after="120" w:line="480" w:lineRule="auto"/>
              <w:rPr>
                <w:sz w:val="20"/>
                <w:szCs w:val="20"/>
              </w:rPr>
            </w:pPr>
            <w:r w:rsidRPr="00715613">
              <w:rPr>
                <w:sz w:val="20"/>
                <w:szCs w:val="20"/>
              </w:rPr>
              <w:t>Vodja VIII(vodja tehnične službe)</w:t>
            </w:r>
          </w:p>
        </w:tc>
        <w:tc>
          <w:tcPr>
            <w:tcW w:w="2409" w:type="dxa"/>
            <w:tcBorders>
              <w:top w:val="single" w:sz="4" w:space="0" w:color="auto"/>
              <w:left w:val="single" w:sz="4" w:space="0" w:color="auto"/>
              <w:bottom w:val="single" w:sz="4" w:space="0" w:color="auto"/>
              <w:right w:val="single" w:sz="4" w:space="0" w:color="auto"/>
            </w:tcBorders>
          </w:tcPr>
          <w:p w14:paraId="4BFE5E67" w14:textId="77777777" w:rsidR="00534330" w:rsidRPr="00715613" w:rsidRDefault="00534330" w:rsidP="00534330">
            <w:pPr>
              <w:spacing w:after="120" w:line="480" w:lineRule="auto"/>
              <w:rPr>
                <w:sz w:val="20"/>
                <w:szCs w:val="20"/>
              </w:rPr>
            </w:pPr>
            <w:r w:rsidRPr="00715613">
              <w:rPr>
                <w:sz w:val="20"/>
                <w:szCs w:val="20"/>
              </w:rPr>
              <w:t>1 delavec</w:t>
            </w:r>
          </w:p>
        </w:tc>
        <w:tc>
          <w:tcPr>
            <w:tcW w:w="2989" w:type="dxa"/>
            <w:tcBorders>
              <w:top w:val="single" w:sz="4" w:space="0" w:color="auto"/>
              <w:left w:val="single" w:sz="4" w:space="0" w:color="auto"/>
              <w:bottom w:val="single" w:sz="4" w:space="0" w:color="auto"/>
              <w:right w:val="single" w:sz="4" w:space="0" w:color="auto"/>
            </w:tcBorders>
          </w:tcPr>
          <w:p w14:paraId="78786DAE" w14:textId="77777777" w:rsidR="00534330" w:rsidRPr="00715613" w:rsidRDefault="00534330" w:rsidP="00534330">
            <w:pPr>
              <w:rPr>
                <w:sz w:val="20"/>
                <w:szCs w:val="20"/>
              </w:rPr>
            </w:pPr>
            <w:r w:rsidRPr="00715613">
              <w:rPr>
                <w:sz w:val="20"/>
                <w:szCs w:val="20"/>
              </w:rPr>
              <w:t>1 delavec</w:t>
            </w:r>
          </w:p>
        </w:tc>
      </w:tr>
      <w:tr w:rsidR="00534330" w:rsidRPr="00715613" w14:paraId="4A544046"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16FEF211" w14:textId="77777777" w:rsidR="00534330" w:rsidRPr="00715613" w:rsidRDefault="00534330" w:rsidP="00534330">
            <w:pPr>
              <w:spacing w:after="120" w:line="480" w:lineRule="auto"/>
              <w:rPr>
                <w:sz w:val="20"/>
                <w:szCs w:val="20"/>
              </w:rPr>
            </w:pPr>
            <w:r w:rsidRPr="00715613">
              <w:rPr>
                <w:sz w:val="20"/>
                <w:szCs w:val="20"/>
              </w:rPr>
              <w:t xml:space="preserve">Srednja medicinska sestra II (I) -    invalid                                                       </w:t>
            </w:r>
          </w:p>
        </w:tc>
        <w:tc>
          <w:tcPr>
            <w:tcW w:w="2409" w:type="dxa"/>
            <w:tcBorders>
              <w:top w:val="single" w:sz="4" w:space="0" w:color="auto"/>
              <w:left w:val="single" w:sz="4" w:space="0" w:color="auto"/>
              <w:bottom w:val="single" w:sz="4" w:space="0" w:color="auto"/>
              <w:right w:val="single" w:sz="4" w:space="0" w:color="auto"/>
            </w:tcBorders>
          </w:tcPr>
          <w:p w14:paraId="4D994380"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0BBF70BA" w14:textId="77777777" w:rsidR="00534330" w:rsidRPr="00715613" w:rsidRDefault="00534330" w:rsidP="00534330">
            <w:pPr>
              <w:rPr>
                <w:sz w:val="20"/>
                <w:szCs w:val="20"/>
              </w:rPr>
            </w:pPr>
            <w:r w:rsidRPr="00715613">
              <w:rPr>
                <w:sz w:val="20"/>
                <w:szCs w:val="20"/>
              </w:rPr>
              <w:t>1 delavka</w:t>
            </w:r>
          </w:p>
        </w:tc>
      </w:tr>
      <w:tr w:rsidR="00534330" w:rsidRPr="00715613" w14:paraId="4859BED7"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1D3299D2" w14:textId="77777777" w:rsidR="00534330" w:rsidRPr="00715613" w:rsidRDefault="00534330" w:rsidP="00534330">
            <w:pPr>
              <w:spacing w:after="120" w:line="480" w:lineRule="auto"/>
              <w:rPr>
                <w:sz w:val="20"/>
                <w:szCs w:val="20"/>
              </w:rPr>
            </w:pPr>
            <w:r w:rsidRPr="00715613">
              <w:rPr>
                <w:sz w:val="20"/>
                <w:szCs w:val="20"/>
              </w:rPr>
              <w:t xml:space="preserve">Srednja medicinska sestra I </w:t>
            </w:r>
            <w:r w:rsidRPr="00715613">
              <w:rPr>
                <w:sz w:val="20"/>
                <w:szCs w:val="20"/>
              </w:rPr>
              <w:tab/>
            </w:r>
            <w:r w:rsidRPr="00715613">
              <w:rPr>
                <w:sz w:val="20"/>
                <w:szCs w:val="20"/>
              </w:rPr>
              <w:tab/>
            </w:r>
            <w:r w:rsidRPr="00715613">
              <w:rPr>
                <w:sz w:val="20"/>
                <w:szCs w:val="20"/>
              </w:rPr>
              <w:tab/>
            </w:r>
            <w:r w:rsidRPr="00715613">
              <w:rPr>
                <w:sz w:val="20"/>
                <w:szCs w:val="20"/>
              </w:rPr>
              <w:tab/>
            </w:r>
          </w:p>
        </w:tc>
        <w:tc>
          <w:tcPr>
            <w:tcW w:w="2409" w:type="dxa"/>
            <w:tcBorders>
              <w:top w:val="single" w:sz="4" w:space="0" w:color="auto"/>
              <w:left w:val="single" w:sz="4" w:space="0" w:color="auto"/>
              <w:bottom w:val="single" w:sz="4" w:space="0" w:color="auto"/>
              <w:right w:val="single" w:sz="4" w:space="0" w:color="auto"/>
            </w:tcBorders>
          </w:tcPr>
          <w:p w14:paraId="3943BF58" w14:textId="77777777" w:rsidR="00534330" w:rsidRPr="00715613" w:rsidRDefault="00534330" w:rsidP="00534330">
            <w:pPr>
              <w:spacing w:after="120" w:line="480" w:lineRule="auto"/>
              <w:rPr>
                <w:sz w:val="20"/>
                <w:szCs w:val="20"/>
              </w:rPr>
            </w:pPr>
            <w:r w:rsidRPr="00715613">
              <w:rPr>
                <w:sz w:val="20"/>
                <w:szCs w:val="20"/>
              </w:rPr>
              <w:t>18 delavcev</w:t>
            </w:r>
          </w:p>
        </w:tc>
        <w:tc>
          <w:tcPr>
            <w:tcW w:w="2989" w:type="dxa"/>
            <w:tcBorders>
              <w:top w:val="single" w:sz="4" w:space="0" w:color="auto"/>
              <w:left w:val="single" w:sz="4" w:space="0" w:color="auto"/>
              <w:bottom w:val="single" w:sz="4" w:space="0" w:color="auto"/>
              <w:right w:val="single" w:sz="4" w:space="0" w:color="auto"/>
            </w:tcBorders>
          </w:tcPr>
          <w:p w14:paraId="77105354" w14:textId="77777777" w:rsidR="00534330" w:rsidRPr="00715613" w:rsidRDefault="00534330" w:rsidP="00534330">
            <w:pPr>
              <w:rPr>
                <w:sz w:val="20"/>
                <w:szCs w:val="20"/>
              </w:rPr>
            </w:pPr>
            <w:r w:rsidRPr="00715613">
              <w:rPr>
                <w:sz w:val="20"/>
                <w:szCs w:val="20"/>
              </w:rPr>
              <w:t>1</w:t>
            </w:r>
            <w:r w:rsidR="00E52102" w:rsidRPr="00715613">
              <w:rPr>
                <w:sz w:val="20"/>
                <w:szCs w:val="20"/>
              </w:rPr>
              <w:t>7</w:t>
            </w:r>
            <w:r w:rsidRPr="00715613">
              <w:rPr>
                <w:sz w:val="20"/>
                <w:szCs w:val="20"/>
              </w:rPr>
              <w:t xml:space="preserve"> delavcev</w:t>
            </w:r>
          </w:p>
        </w:tc>
      </w:tr>
      <w:tr w:rsidR="00534330" w:rsidRPr="00715613" w14:paraId="09F278F0"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35FB2BBA" w14:textId="77777777" w:rsidR="00534330" w:rsidRPr="00715613" w:rsidRDefault="00534330" w:rsidP="00534330">
            <w:pPr>
              <w:spacing w:after="120" w:line="480" w:lineRule="auto"/>
              <w:rPr>
                <w:sz w:val="20"/>
                <w:szCs w:val="20"/>
              </w:rPr>
            </w:pPr>
            <w:r w:rsidRPr="00715613">
              <w:rPr>
                <w:sz w:val="20"/>
                <w:szCs w:val="20"/>
              </w:rPr>
              <w:t xml:space="preserve">Srednja medicinska sestra I  invalid                                                          </w:t>
            </w:r>
          </w:p>
        </w:tc>
        <w:tc>
          <w:tcPr>
            <w:tcW w:w="2409" w:type="dxa"/>
            <w:tcBorders>
              <w:top w:val="single" w:sz="4" w:space="0" w:color="auto"/>
              <w:left w:val="single" w:sz="4" w:space="0" w:color="auto"/>
              <w:bottom w:val="single" w:sz="4" w:space="0" w:color="auto"/>
              <w:right w:val="single" w:sz="4" w:space="0" w:color="auto"/>
            </w:tcBorders>
          </w:tcPr>
          <w:p w14:paraId="7FC94E71" w14:textId="77777777" w:rsidR="00534330" w:rsidRPr="00715613" w:rsidRDefault="00534330" w:rsidP="00534330">
            <w:pPr>
              <w:spacing w:after="120" w:line="480" w:lineRule="auto"/>
              <w:rPr>
                <w:sz w:val="20"/>
                <w:szCs w:val="20"/>
              </w:rPr>
            </w:pPr>
            <w:r w:rsidRPr="00715613">
              <w:rPr>
                <w:sz w:val="20"/>
                <w:szCs w:val="20"/>
              </w:rPr>
              <w:t>/</w:t>
            </w:r>
          </w:p>
        </w:tc>
        <w:tc>
          <w:tcPr>
            <w:tcW w:w="2989" w:type="dxa"/>
            <w:tcBorders>
              <w:top w:val="single" w:sz="4" w:space="0" w:color="auto"/>
              <w:left w:val="single" w:sz="4" w:space="0" w:color="auto"/>
              <w:bottom w:val="single" w:sz="4" w:space="0" w:color="auto"/>
              <w:right w:val="single" w:sz="4" w:space="0" w:color="auto"/>
            </w:tcBorders>
          </w:tcPr>
          <w:p w14:paraId="68D33704" w14:textId="77777777" w:rsidR="00534330" w:rsidRPr="00715613" w:rsidRDefault="00E52102" w:rsidP="00534330">
            <w:pPr>
              <w:rPr>
                <w:sz w:val="20"/>
                <w:szCs w:val="20"/>
              </w:rPr>
            </w:pPr>
            <w:r w:rsidRPr="00715613">
              <w:rPr>
                <w:sz w:val="20"/>
                <w:szCs w:val="20"/>
              </w:rPr>
              <w:t>1 delavka</w:t>
            </w:r>
          </w:p>
        </w:tc>
      </w:tr>
      <w:tr w:rsidR="00534330" w:rsidRPr="00715613" w14:paraId="6DB7FD53"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3616328E" w14:textId="77777777" w:rsidR="00534330" w:rsidRPr="00715613" w:rsidRDefault="00534330" w:rsidP="00534330">
            <w:pPr>
              <w:spacing w:after="120" w:line="480" w:lineRule="auto"/>
              <w:rPr>
                <w:sz w:val="20"/>
                <w:szCs w:val="20"/>
              </w:rPr>
            </w:pPr>
            <w:r w:rsidRPr="00715613">
              <w:rPr>
                <w:sz w:val="20"/>
                <w:szCs w:val="20"/>
              </w:rPr>
              <w:t>Varuhinja – specialna znanja</w:t>
            </w:r>
          </w:p>
        </w:tc>
        <w:tc>
          <w:tcPr>
            <w:tcW w:w="2409" w:type="dxa"/>
            <w:tcBorders>
              <w:top w:val="single" w:sz="4" w:space="0" w:color="auto"/>
              <w:left w:val="single" w:sz="4" w:space="0" w:color="auto"/>
              <w:bottom w:val="single" w:sz="4" w:space="0" w:color="auto"/>
              <w:right w:val="single" w:sz="4" w:space="0" w:color="auto"/>
            </w:tcBorders>
          </w:tcPr>
          <w:p w14:paraId="0C9E413D" w14:textId="77777777" w:rsidR="00534330" w:rsidRPr="00715613" w:rsidRDefault="00534330" w:rsidP="00534330">
            <w:pPr>
              <w:spacing w:after="120" w:line="480" w:lineRule="auto"/>
              <w:rPr>
                <w:sz w:val="20"/>
                <w:szCs w:val="20"/>
              </w:rPr>
            </w:pPr>
            <w:r w:rsidRPr="00715613">
              <w:rPr>
                <w:sz w:val="20"/>
                <w:szCs w:val="20"/>
              </w:rPr>
              <w:t>2 delavki</w:t>
            </w:r>
          </w:p>
        </w:tc>
        <w:tc>
          <w:tcPr>
            <w:tcW w:w="2989" w:type="dxa"/>
            <w:tcBorders>
              <w:top w:val="single" w:sz="4" w:space="0" w:color="auto"/>
              <w:left w:val="single" w:sz="4" w:space="0" w:color="auto"/>
              <w:bottom w:val="single" w:sz="4" w:space="0" w:color="auto"/>
              <w:right w:val="single" w:sz="4" w:space="0" w:color="auto"/>
            </w:tcBorders>
          </w:tcPr>
          <w:p w14:paraId="2E3977DC" w14:textId="77777777" w:rsidR="00534330" w:rsidRPr="00715613" w:rsidRDefault="00E52102" w:rsidP="00534330">
            <w:pPr>
              <w:rPr>
                <w:sz w:val="20"/>
                <w:szCs w:val="20"/>
              </w:rPr>
            </w:pPr>
            <w:r w:rsidRPr="00715613">
              <w:rPr>
                <w:sz w:val="20"/>
                <w:szCs w:val="20"/>
              </w:rPr>
              <w:t>/</w:t>
            </w:r>
          </w:p>
        </w:tc>
      </w:tr>
      <w:tr w:rsidR="00534330" w:rsidRPr="00715613" w14:paraId="2D2BE109"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467E4127" w14:textId="77777777" w:rsidR="00534330" w:rsidRPr="00715613" w:rsidRDefault="00534330" w:rsidP="00534330">
            <w:pPr>
              <w:spacing w:after="120" w:line="480" w:lineRule="auto"/>
              <w:rPr>
                <w:sz w:val="20"/>
                <w:szCs w:val="20"/>
              </w:rPr>
            </w:pPr>
            <w:r w:rsidRPr="00715613">
              <w:rPr>
                <w:sz w:val="20"/>
                <w:szCs w:val="20"/>
              </w:rPr>
              <w:t>Socialna oskrbovalka I</w:t>
            </w:r>
          </w:p>
        </w:tc>
        <w:tc>
          <w:tcPr>
            <w:tcW w:w="2409" w:type="dxa"/>
            <w:tcBorders>
              <w:top w:val="single" w:sz="4" w:space="0" w:color="auto"/>
              <w:left w:val="single" w:sz="4" w:space="0" w:color="auto"/>
              <w:bottom w:val="single" w:sz="4" w:space="0" w:color="auto"/>
              <w:right w:val="single" w:sz="4" w:space="0" w:color="auto"/>
            </w:tcBorders>
          </w:tcPr>
          <w:p w14:paraId="74965380"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460E49A4" w14:textId="77777777" w:rsidR="00534330" w:rsidRPr="00715613" w:rsidRDefault="00534330" w:rsidP="00534330">
            <w:pPr>
              <w:rPr>
                <w:sz w:val="20"/>
                <w:szCs w:val="20"/>
              </w:rPr>
            </w:pPr>
            <w:r w:rsidRPr="00715613">
              <w:rPr>
                <w:sz w:val="20"/>
                <w:szCs w:val="20"/>
              </w:rPr>
              <w:t>1 delavka</w:t>
            </w:r>
          </w:p>
        </w:tc>
      </w:tr>
      <w:tr w:rsidR="00534330" w:rsidRPr="00715613" w14:paraId="38DB1772"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0764E28D" w14:textId="77777777" w:rsidR="00534330" w:rsidRPr="00715613" w:rsidRDefault="00534330" w:rsidP="00534330">
            <w:pPr>
              <w:spacing w:after="120" w:line="480" w:lineRule="auto"/>
              <w:rPr>
                <w:sz w:val="20"/>
                <w:szCs w:val="20"/>
              </w:rPr>
            </w:pPr>
            <w:r w:rsidRPr="00715613">
              <w:rPr>
                <w:sz w:val="20"/>
                <w:szCs w:val="20"/>
              </w:rPr>
              <w:t>Socialna oskrbovalka I – invalid</w:t>
            </w:r>
          </w:p>
        </w:tc>
        <w:tc>
          <w:tcPr>
            <w:tcW w:w="2409" w:type="dxa"/>
            <w:tcBorders>
              <w:top w:val="single" w:sz="4" w:space="0" w:color="auto"/>
              <w:left w:val="single" w:sz="4" w:space="0" w:color="auto"/>
              <w:bottom w:val="single" w:sz="4" w:space="0" w:color="auto"/>
              <w:right w:val="single" w:sz="4" w:space="0" w:color="auto"/>
            </w:tcBorders>
          </w:tcPr>
          <w:p w14:paraId="4453EB40"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6274E0A5" w14:textId="77777777" w:rsidR="00534330" w:rsidRPr="00715613" w:rsidRDefault="00534330" w:rsidP="00534330">
            <w:pPr>
              <w:rPr>
                <w:sz w:val="20"/>
                <w:szCs w:val="20"/>
              </w:rPr>
            </w:pPr>
            <w:r w:rsidRPr="00715613">
              <w:rPr>
                <w:sz w:val="20"/>
                <w:szCs w:val="20"/>
              </w:rPr>
              <w:t>1 delavka</w:t>
            </w:r>
          </w:p>
        </w:tc>
      </w:tr>
      <w:tr w:rsidR="00534330" w:rsidRPr="00715613" w14:paraId="133B40A0"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pct20" w:color="auto" w:fill="auto"/>
          </w:tcPr>
          <w:p w14:paraId="481F53C5" w14:textId="77777777" w:rsidR="00534330" w:rsidRPr="00715613" w:rsidRDefault="00534330" w:rsidP="00534330">
            <w:pPr>
              <w:jc w:val="left"/>
              <w:rPr>
                <w:sz w:val="20"/>
                <w:szCs w:val="20"/>
              </w:rPr>
            </w:pPr>
            <w:r w:rsidRPr="00715613">
              <w:rPr>
                <w:b/>
                <w:sz w:val="20"/>
                <w:szCs w:val="20"/>
              </w:rPr>
              <w:t>VI.        TS</w:t>
            </w:r>
          </w:p>
        </w:tc>
        <w:tc>
          <w:tcPr>
            <w:tcW w:w="2409" w:type="dxa"/>
            <w:tcBorders>
              <w:top w:val="single" w:sz="4" w:space="0" w:color="auto"/>
              <w:left w:val="single" w:sz="4" w:space="0" w:color="auto"/>
              <w:bottom w:val="single" w:sz="4" w:space="0" w:color="auto"/>
              <w:right w:val="single" w:sz="4" w:space="0" w:color="auto"/>
            </w:tcBorders>
            <w:shd w:val="pct20" w:color="auto" w:fill="auto"/>
          </w:tcPr>
          <w:p w14:paraId="74DD80DC" w14:textId="77777777" w:rsidR="00534330" w:rsidRPr="00715613" w:rsidRDefault="00534330" w:rsidP="00534330">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70A55F05" w14:textId="77777777" w:rsidR="00534330" w:rsidRPr="00715613" w:rsidRDefault="00534330" w:rsidP="00534330">
            <w:pPr>
              <w:rPr>
                <w:sz w:val="20"/>
                <w:szCs w:val="20"/>
              </w:rPr>
            </w:pPr>
          </w:p>
        </w:tc>
      </w:tr>
      <w:tr w:rsidR="00534330" w:rsidRPr="00715613" w14:paraId="35FE6D2D"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632AECB3" w14:textId="77777777" w:rsidR="00534330" w:rsidRPr="00715613" w:rsidRDefault="00534330" w:rsidP="00534330">
            <w:pPr>
              <w:spacing w:after="120" w:line="480" w:lineRule="auto"/>
              <w:rPr>
                <w:sz w:val="20"/>
                <w:szCs w:val="20"/>
              </w:rPr>
            </w:pPr>
            <w:r w:rsidRPr="00715613">
              <w:rPr>
                <w:sz w:val="20"/>
                <w:szCs w:val="20"/>
              </w:rPr>
              <w:t xml:space="preserve">Računovodja VI                                                                             </w:t>
            </w:r>
          </w:p>
        </w:tc>
        <w:tc>
          <w:tcPr>
            <w:tcW w:w="2409" w:type="dxa"/>
            <w:tcBorders>
              <w:top w:val="single" w:sz="4" w:space="0" w:color="auto"/>
              <w:left w:val="single" w:sz="4" w:space="0" w:color="auto"/>
              <w:bottom w:val="single" w:sz="4" w:space="0" w:color="auto"/>
              <w:right w:val="single" w:sz="4" w:space="0" w:color="auto"/>
            </w:tcBorders>
          </w:tcPr>
          <w:p w14:paraId="00C7802C"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008CD61B" w14:textId="77777777" w:rsidR="00534330" w:rsidRPr="00715613" w:rsidRDefault="00534330" w:rsidP="00534330">
            <w:pPr>
              <w:rPr>
                <w:sz w:val="20"/>
                <w:szCs w:val="20"/>
              </w:rPr>
            </w:pPr>
            <w:r w:rsidRPr="00715613">
              <w:rPr>
                <w:sz w:val="20"/>
                <w:szCs w:val="20"/>
              </w:rPr>
              <w:t>1 delavka</w:t>
            </w:r>
          </w:p>
        </w:tc>
      </w:tr>
      <w:tr w:rsidR="00534330" w:rsidRPr="00715613" w14:paraId="61034577"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auto"/>
          </w:tcPr>
          <w:p w14:paraId="7CAF327E" w14:textId="77777777" w:rsidR="00534330" w:rsidRPr="00715613" w:rsidRDefault="00534330" w:rsidP="00534330">
            <w:pPr>
              <w:spacing w:after="120" w:line="480" w:lineRule="auto"/>
              <w:rPr>
                <w:sz w:val="20"/>
                <w:szCs w:val="20"/>
              </w:rPr>
            </w:pPr>
            <w:r w:rsidRPr="00715613">
              <w:rPr>
                <w:sz w:val="20"/>
                <w:szCs w:val="20"/>
              </w:rPr>
              <w:t>Vodja VI (vodja splošno kadrovske službe)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83106E1"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3BE1D05D" w14:textId="77777777" w:rsidR="00534330" w:rsidRPr="00715613" w:rsidRDefault="00534330" w:rsidP="00534330">
            <w:pPr>
              <w:rPr>
                <w:sz w:val="20"/>
                <w:szCs w:val="20"/>
              </w:rPr>
            </w:pPr>
            <w:r w:rsidRPr="00715613">
              <w:rPr>
                <w:sz w:val="20"/>
                <w:szCs w:val="20"/>
              </w:rPr>
              <w:t>1 delavka</w:t>
            </w:r>
          </w:p>
        </w:tc>
      </w:tr>
      <w:tr w:rsidR="00534330" w:rsidRPr="00715613" w14:paraId="3A1D8C10"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pct20" w:color="auto" w:fill="auto"/>
          </w:tcPr>
          <w:p w14:paraId="558CE396" w14:textId="77777777" w:rsidR="00534330" w:rsidRPr="00715613" w:rsidRDefault="00534330" w:rsidP="00534330">
            <w:pPr>
              <w:spacing w:after="120" w:line="480" w:lineRule="auto"/>
              <w:rPr>
                <w:b/>
                <w:sz w:val="20"/>
                <w:szCs w:val="20"/>
              </w:rPr>
            </w:pPr>
            <w:r w:rsidRPr="00715613">
              <w:rPr>
                <w:b/>
                <w:sz w:val="20"/>
                <w:szCs w:val="20"/>
              </w:rPr>
              <w:t>VII/1. TS</w:t>
            </w:r>
          </w:p>
        </w:tc>
        <w:tc>
          <w:tcPr>
            <w:tcW w:w="2409" w:type="dxa"/>
            <w:tcBorders>
              <w:top w:val="single" w:sz="4" w:space="0" w:color="auto"/>
              <w:left w:val="single" w:sz="4" w:space="0" w:color="auto"/>
              <w:bottom w:val="single" w:sz="4" w:space="0" w:color="auto"/>
              <w:right w:val="single" w:sz="4" w:space="0" w:color="auto"/>
            </w:tcBorders>
            <w:shd w:val="pct20" w:color="auto" w:fill="auto"/>
          </w:tcPr>
          <w:p w14:paraId="1903C6EA" w14:textId="77777777" w:rsidR="00534330" w:rsidRPr="00715613" w:rsidRDefault="00534330" w:rsidP="00534330">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40F2B52E" w14:textId="77777777" w:rsidR="00534330" w:rsidRPr="00715613" w:rsidRDefault="00534330" w:rsidP="00534330">
            <w:pPr>
              <w:rPr>
                <w:sz w:val="20"/>
                <w:szCs w:val="20"/>
              </w:rPr>
            </w:pPr>
          </w:p>
        </w:tc>
      </w:tr>
      <w:tr w:rsidR="00534330" w:rsidRPr="00715613" w14:paraId="33C7AA6F"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1A93204D" w14:textId="77777777" w:rsidR="00534330" w:rsidRPr="00715613" w:rsidRDefault="00534330" w:rsidP="00534330">
            <w:pPr>
              <w:spacing w:after="120" w:line="480" w:lineRule="auto"/>
              <w:rPr>
                <w:sz w:val="20"/>
                <w:szCs w:val="20"/>
              </w:rPr>
            </w:pPr>
            <w:r w:rsidRPr="00715613">
              <w:rPr>
                <w:sz w:val="20"/>
                <w:szCs w:val="20"/>
              </w:rPr>
              <w:t>Računovodja VII-2(III)</w:t>
            </w:r>
          </w:p>
        </w:tc>
        <w:tc>
          <w:tcPr>
            <w:tcW w:w="2409" w:type="dxa"/>
            <w:tcBorders>
              <w:top w:val="single" w:sz="4" w:space="0" w:color="auto"/>
              <w:left w:val="single" w:sz="4" w:space="0" w:color="auto"/>
              <w:bottom w:val="single" w:sz="4" w:space="0" w:color="auto"/>
              <w:right w:val="single" w:sz="4" w:space="0" w:color="auto"/>
            </w:tcBorders>
          </w:tcPr>
          <w:p w14:paraId="194ADF53"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68663337" w14:textId="77777777" w:rsidR="00534330" w:rsidRPr="00715613" w:rsidRDefault="00534330" w:rsidP="00534330">
            <w:pPr>
              <w:rPr>
                <w:sz w:val="20"/>
                <w:szCs w:val="20"/>
              </w:rPr>
            </w:pPr>
            <w:r w:rsidRPr="00715613">
              <w:rPr>
                <w:sz w:val="20"/>
                <w:szCs w:val="20"/>
              </w:rPr>
              <w:t>1 delavka</w:t>
            </w:r>
          </w:p>
        </w:tc>
      </w:tr>
      <w:tr w:rsidR="00534330" w:rsidRPr="00715613" w14:paraId="2DD5DC57"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0DE23BEB" w14:textId="77777777" w:rsidR="00534330" w:rsidRPr="00715613" w:rsidRDefault="00534330" w:rsidP="00534330">
            <w:pPr>
              <w:spacing w:after="120" w:line="480" w:lineRule="auto"/>
              <w:rPr>
                <w:sz w:val="20"/>
                <w:szCs w:val="20"/>
              </w:rPr>
            </w:pPr>
            <w:r w:rsidRPr="00715613">
              <w:rPr>
                <w:sz w:val="20"/>
                <w:szCs w:val="20"/>
              </w:rPr>
              <w:t xml:space="preserve">Strokovni sodelavec (javna naročila)                                           </w:t>
            </w:r>
          </w:p>
        </w:tc>
        <w:tc>
          <w:tcPr>
            <w:tcW w:w="2409" w:type="dxa"/>
            <w:tcBorders>
              <w:top w:val="single" w:sz="4" w:space="0" w:color="auto"/>
              <w:left w:val="single" w:sz="4" w:space="0" w:color="auto"/>
              <w:bottom w:val="single" w:sz="4" w:space="0" w:color="auto"/>
              <w:right w:val="single" w:sz="4" w:space="0" w:color="auto"/>
            </w:tcBorders>
          </w:tcPr>
          <w:p w14:paraId="3B2166CF"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0B71F522" w14:textId="77777777" w:rsidR="00534330" w:rsidRPr="00715613" w:rsidRDefault="00534330" w:rsidP="00534330">
            <w:pPr>
              <w:rPr>
                <w:sz w:val="20"/>
                <w:szCs w:val="20"/>
              </w:rPr>
            </w:pPr>
            <w:r w:rsidRPr="00715613">
              <w:rPr>
                <w:sz w:val="20"/>
                <w:szCs w:val="20"/>
              </w:rPr>
              <w:t>1 delavka</w:t>
            </w:r>
          </w:p>
        </w:tc>
      </w:tr>
      <w:tr w:rsidR="00534330" w:rsidRPr="00715613" w14:paraId="51D8049F"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0072B7EC" w14:textId="77777777" w:rsidR="00534330" w:rsidRPr="00715613" w:rsidRDefault="00534330" w:rsidP="00534330">
            <w:pPr>
              <w:spacing w:after="120" w:line="480" w:lineRule="auto"/>
              <w:rPr>
                <w:sz w:val="20"/>
                <w:szCs w:val="20"/>
              </w:rPr>
            </w:pPr>
            <w:r w:rsidRPr="00715613">
              <w:rPr>
                <w:sz w:val="20"/>
                <w:szCs w:val="20"/>
              </w:rPr>
              <w:t xml:space="preserve">Delovni terapevt                                                                            </w:t>
            </w:r>
          </w:p>
        </w:tc>
        <w:tc>
          <w:tcPr>
            <w:tcW w:w="2409" w:type="dxa"/>
            <w:tcBorders>
              <w:top w:val="single" w:sz="4" w:space="0" w:color="auto"/>
              <w:left w:val="single" w:sz="4" w:space="0" w:color="auto"/>
              <w:bottom w:val="single" w:sz="4" w:space="0" w:color="auto"/>
              <w:right w:val="single" w:sz="4" w:space="0" w:color="auto"/>
            </w:tcBorders>
          </w:tcPr>
          <w:p w14:paraId="4C0682B2" w14:textId="77777777" w:rsidR="00534330" w:rsidRPr="00715613" w:rsidRDefault="00534330" w:rsidP="00534330">
            <w:pPr>
              <w:spacing w:after="120" w:line="480" w:lineRule="auto"/>
              <w:rPr>
                <w:sz w:val="20"/>
                <w:szCs w:val="20"/>
              </w:rPr>
            </w:pPr>
            <w:r w:rsidRPr="00715613">
              <w:rPr>
                <w:sz w:val="20"/>
                <w:szCs w:val="20"/>
              </w:rPr>
              <w:t>2 delavki</w:t>
            </w:r>
          </w:p>
        </w:tc>
        <w:tc>
          <w:tcPr>
            <w:tcW w:w="2989" w:type="dxa"/>
            <w:tcBorders>
              <w:top w:val="single" w:sz="4" w:space="0" w:color="auto"/>
              <w:left w:val="single" w:sz="4" w:space="0" w:color="auto"/>
              <w:bottom w:val="single" w:sz="4" w:space="0" w:color="auto"/>
              <w:right w:val="single" w:sz="4" w:space="0" w:color="auto"/>
            </w:tcBorders>
          </w:tcPr>
          <w:p w14:paraId="30D0B5B7" w14:textId="77777777" w:rsidR="00534330" w:rsidRPr="00715613" w:rsidRDefault="00534330" w:rsidP="00534330">
            <w:pPr>
              <w:rPr>
                <w:sz w:val="20"/>
                <w:szCs w:val="20"/>
              </w:rPr>
            </w:pPr>
            <w:r w:rsidRPr="00715613">
              <w:rPr>
                <w:sz w:val="20"/>
                <w:szCs w:val="20"/>
              </w:rPr>
              <w:t>2 delavki</w:t>
            </w:r>
          </w:p>
        </w:tc>
      </w:tr>
      <w:tr w:rsidR="00E52102" w:rsidRPr="00715613" w14:paraId="3145FD5C"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67362B1D" w14:textId="77777777" w:rsidR="00E52102" w:rsidRPr="00715613" w:rsidRDefault="00E52102" w:rsidP="00534330">
            <w:pPr>
              <w:spacing w:after="120" w:line="480" w:lineRule="auto"/>
              <w:rPr>
                <w:sz w:val="20"/>
                <w:szCs w:val="20"/>
              </w:rPr>
            </w:pPr>
            <w:r w:rsidRPr="00715613">
              <w:rPr>
                <w:sz w:val="20"/>
                <w:szCs w:val="20"/>
              </w:rPr>
              <w:t>Delovni terapevt – pripravnik</w:t>
            </w:r>
          </w:p>
        </w:tc>
        <w:tc>
          <w:tcPr>
            <w:tcW w:w="2409" w:type="dxa"/>
            <w:tcBorders>
              <w:top w:val="single" w:sz="4" w:space="0" w:color="auto"/>
              <w:left w:val="single" w:sz="4" w:space="0" w:color="auto"/>
              <w:bottom w:val="single" w:sz="4" w:space="0" w:color="auto"/>
              <w:right w:val="single" w:sz="4" w:space="0" w:color="auto"/>
            </w:tcBorders>
          </w:tcPr>
          <w:p w14:paraId="2420F232" w14:textId="77777777" w:rsidR="00E52102" w:rsidRPr="00715613" w:rsidRDefault="00E52102" w:rsidP="00534330">
            <w:pPr>
              <w:spacing w:after="120" w:line="480" w:lineRule="auto"/>
              <w:rPr>
                <w:sz w:val="20"/>
                <w:szCs w:val="20"/>
              </w:rPr>
            </w:pPr>
          </w:p>
        </w:tc>
        <w:tc>
          <w:tcPr>
            <w:tcW w:w="2989" w:type="dxa"/>
            <w:tcBorders>
              <w:top w:val="single" w:sz="4" w:space="0" w:color="auto"/>
              <w:left w:val="single" w:sz="4" w:space="0" w:color="auto"/>
              <w:bottom w:val="single" w:sz="4" w:space="0" w:color="auto"/>
              <w:right w:val="single" w:sz="4" w:space="0" w:color="auto"/>
            </w:tcBorders>
          </w:tcPr>
          <w:p w14:paraId="1EF828E8" w14:textId="77777777" w:rsidR="00E52102" w:rsidRPr="00715613" w:rsidRDefault="00E52102" w:rsidP="00534330">
            <w:pPr>
              <w:rPr>
                <w:sz w:val="20"/>
                <w:szCs w:val="20"/>
              </w:rPr>
            </w:pPr>
            <w:r w:rsidRPr="00715613">
              <w:rPr>
                <w:sz w:val="20"/>
                <w:szCs w:val="20"/>
              </w:rPr>
              <w:t>1 delavka</w:t>
            </w:r>
          </w:p>
        </w:tc>
      </w:tr>
      <w:tr w:rsidR="00534330" w:rsidRPr="00715613" w14:paraId="39863E46"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65158B49" w14:textId="77777777" w:rsidR="00534330" w:rsidRPr="00715613" w:rsidRDefault="00534330" w:rsidP="00534330">
            <w:pPr>
              <w:spacing w:after="120" w:line="480" w:lineRule="auto"/>
              <w:rPr>
                <w:sz w:val="20"/>
                <w:szCs w:val="20"/>
              </w:rPr>
            </w:pPr>
            <w:r w:rsidRPr="00715613">
              <w:rPr>
                <w:sz w:val="20"/>
                <w:szCs w:val="20"/>
              </w:rPr>
              <w:lastRenderedPageBreak/>
              <w:t>Fizioterapevt</w:t>
            </w:r>
            <w:r w:rsidRPr="00715613">
              <w:rPr>
                <w:sz w:val="20"/>
                <w:szCs w:val="20"/>
              </w:rPr>
              <w:tab/>
            </w:r>
            <w:r w:rsidRPr="00715613">
              <w:rPr>
                <w:sz w:val="20"/>
                <w:szCs w:val="20"/>
              </w:rPr>
              <w:tab/>
            </w:r>
            <w:r w:rsidRPr="00715613">
              <w:rPr>
                <w:sz w:val="20"/>
                <w:szCs w:val="20"/>
              </w:rPr>
              <w:tab/>
            </w:r>
          </w:p>
        </w:tc>
        <w:tc>
          <w:tcPr>
            <w:tcW w:w="2409" w:type="dxa"/>
            <w:tcBorders>
              <w:top w:val="single" w:sz="4" w:space="0" w:color="auto"/>
              <w:left w:val="single" w:sz="4" w:space="0" w:color="auto"/>
              <w:bottom w:val="single" w:sz="4" w:space="0" w:color="auto"/>
              <w:right w:val="single" w:sz="4" w:space="0" w:color="auto"/>
            </w:tcBorders>
          </w:tcPr>
          <w:p w14:paraId="068D59B2"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77B6C3E6" w14:textId="77777777" w:rsidR="00534330" w:rsidRPr="00715613" w:rsidRDefault="00534330" w:rsidP="00534330">
            <w:pPr>
              <w:rPr>
                <w:sz w:val="20"/>
                <w:szCs w:val="20"/>
              </w:rPr>
            </w:pPr>
            <w:r w:rsidRPr="00715613">
              <w:rPr>
                <w:sz w:val="20"/>
                <w:szCs w:val="20"/>
              </w:rPr>
              <w:t>1 delavka</w:t>
            </w:r>
          </w:p>
        </w:tc>
      </w:tr>
      <w:tr w:rsidR="00534330" w:rsidRPr="00715613" w14:paraId="35B46249"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auto"/>
          </w:tcPr>
          <w:p w14:paraId="6E0FD6AC" w14:textId="77777777" w:rsidR="00534330" w:rsidRPr="00715613" w:rsidRDefault="00534330" w:rsidP="00534330">
            <w:pPr>
              <w:spacing w:after="120" w:line="480" w:lineRule="auto"/>
              <w:rPr>
                <w:sz w:val="20"/>
                <w:szCs w:val="20"/>
              </w:rPr>
            </w:pPr>
            <w:r w:rsidRPr="00715613">
              <w:rPr>
                <w:sz w:val="20"/>
                <w:szCs w:val="20"/>
              </w:rPr>
              <w:t>Diplomirana medicinska sestra</w:t>
            </w:r>
          </w:p>
          <w:p w14:paraId="70AB7D1E" w14:textId="77777777" w:rsidR="00534330" w:rsidRPr="00715613" w:rsidRDefault="00534330" w:rsidP="00534330">
            <w:pPr>
              <w:spacing w:after="120" w:line="480" w:lineRule="auto"/>
              <w:rPr>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DEBD2D1" w14:textId="77777777" w:rsidR="00534330" w:rsidRPr="00715613" w:rsidRDefault="00534330" w:rsidP="00534330">
            <w:pPr>
              <w:spacing w:after="120" w:line="480" w:lineRule="auto"/>
              <w:rPr>
                <w:sz w:val="20"/>
                <w:szCs w:val="20"/>
              </w:rPr>
            </w:pPr>
            <w:r w:rsidRPr="00715613">
              <w:rPr>
                <w:sz w:val="20"/>
                <w:szCs w:val="20"/>
              </w:rPr>
              <w:t>3 delavke</w:t>
            </w:r>
          </w:p>
        </w:tc>
        <w:tc>
          <w:tcPr>
            <w:tcW w:w="2989" w:type="dxa"/>
            <w:tcBorders>
              <w:top w:val="single" w:sz="4" w:space="0" w:color="auto"/>
              <w:left w:val="single" w:sz="4" w:space="0" w:color="auto"/>
              <w:bottom w:val="single" w:sz="4" w:space="0" w:color="auto"/>
              <w:right w:val="single" w:sz="4" w:space="0" w:color="auto"/>
            </w:tcBorders>
          </w:tcPr>
          <w:p w14:paraId="5B03A3EB" w14:textId="77777777" w:rsidR="00534330" w:rsidRPr="00715613" w:rsidRDefault="00E52102" w:rsidP="00534330">
            <w:pPr>
              <w:rPr>
                <w:sz w:val="20"/>
                <w:szCs w:val="20"/>
              </w:rPr>
            </w:pPr>
            <w:r w:rsidRPr="00715613">
              <w:rPr>
                <w:sz w:val="20"/>
                <w:szCs w:val="20"/>
              </w:rPr>
              <w:t>4</w:t>
            </w:r>
            <w:r w:rsidR="00534330" w:rsidRPr="00715613">
              <w:rPr>
                <w:sz w:val="20"/>
                <w:szCs w:val="20"/>
              </w:rPr>
              <w:t xml:space="preserve"> delavke</w:t>
            </w:r>
          </w:p>
        </w:tc>
      </w:tr>
      <w:tr w:rsidR="00534330" w:rsidRPr="00715613" w14:paraId="35F5C132"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auto"/>
          </w:tcPr>
          <w:p w14:paraId="642B6448" w14:textId="77777777" w:rsidR="00534330" w:rsidRPr="00715613" w:rsidRDefault="00534330" w:rsidP="00534330">
            <w:pPr>
              <w:spacing w:after="120" w:line="480" w:lineRule="auto"/>
              <w:rPr>
                <w:sz w:val="20"/>
                <w:szCs w:val="20"/>
              </w:rPr>
            </w:pPr>
            <w:r w:rsidRPr="00715613">
              <w:rPr>
                <w:sz w:val="20"/>
                <w:szCs w:val="20"/>
              </w:rPr>
              <w:t>Dipl. medicinska sestra v negovalni enoti</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FB30F38" w14:textId="77777777" w:rsidR="00534330" w:rsidRPr="00715613" w:rsidRDefault="00534330" w:rsidP="00534330">
            <w:pPr>
              <w:spacing w:after="120" w:line="480" w:lineRule="auto"/>
              <w:rPr>
                <w:sz w:val="20"/>
                <w:szCs w:val="20"/>
              </w:rPr>
            </w:pPr>
            <w:r w:rsidRPr="00715613">
              <w:rPr>
                <w:sz w:val="20"/>
                <w:szCs w:val="20"/>
              </w:rPr>
              <w:t>/</w:t>
            </w:r>
          </w:p>
        </w:tc>
        <w:tc>
          <w:tcPr>
            <w:tcW w:w="2989" w:type="dxa"/>
            <w:tcBorders>
              <w:top w:val="single" w:sz="4" w:space="0" w:color="auto"/>
              <w:left w:val="single" w:sz="4" w:space="0" w:color="auto"/>
              <w:bottom w:val="single" w:sz="4" w:space="0" w:color="auto"/>
              <w:right w:val="single" w:sz="4" w:space="0" w:color="auto"/>
            </w:tcBorders>
            <w:shd w:val="clear" w:color="auto" w:fill="auto"/>
          </w:tcPr>
          <w:p w14:paraId="435BDB38" w14:textId="77777777" w:rsidR="00534330" w:rsidRPr="00715613" w:rsidRDefault="00534330" w:rsidP="00534330">
            <w:pPr>
              <w:rPr>
                <w:sz w:val="20"/>
                <w:szCs w:val="20"/>
              </w:rPr>
            </w:pPr>
            <w:r w:rsidRPr="00715613">
              <w:rPr>
                <w:sz w:val="20"/>
                <w:szCs w:val="20"/>
              </w:rPr>
              <w:t>/</w:t>
            </w:r>
          </w:p>
        </w:tc>
      </w:tr>
      <w:tr w:rsidR="00534330" w:rsidRPr="00715613" w14:paraId="14682008"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pct20" w:color="auto" w:fill="auto"/>
          </w:tcPr>
          <w:p w14:paraId="30016A71" w14:textId="77777777" w:rsidR="00534330" w:rsidRPr="00715613" w:rsidRDefault="00534330" w:rsidP="00534330">
            <w:pPr>
              <w:spacing w:after="120" w:line="480" w:lineRule="auto"/>
              <w:rPr>
                <w:b/>
                <w:sz w:val="20"/>
                <w:szCs w:val="20"/>
              </w:rPr>
            </w:pPr>
            <w:r w:rsidRPr="00715613">
              <w:rPr>
                <w:b/>
                <w:sz w:val="20"/>
                <w:szCs w:val="20"/>
              </w:rPr>
              <w:t>VII/2. TS</w:t>
            </w:r>
          </w:p>
        </w:tc>
        <w:tc>
          <w:tcPr>
            <w:tcW w:w="2409" w:type="dxa"/>
            <w:tcBorders>
              <w:top w:val="single" w:sz="4" w:space="0" w:color="auto"/>
              <w:left w:val="single" w:sz="4" w:space="0" w:color="auto"/>
              <w:bottom w:val="single" w:sz="4" w:space="0" w:color="auto"/>
              <w:right w:val="single" w:sz="4" w:space="0" w:color="auto"/>
            </w:tcBorders>
            <w:shd w:val="pct20" w:color="auto" w:fill="auto"/>
          </w:tcPr>
          <w:p w14:paraId="415D2B45" w14:textId="77777777" w:rsidR="00534330" w:rsidRPr="00715613" w:rsidRDefault="00534330" w:rsidP="00534330">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2E51D514" w14:textId="77777777" w:rsidR="00534330" w:rsidRPr="00715613" w:rsidRDefault="00534330" w:rsidP="00534330">
            <w:pPr>
              <w:rPr>
                <w:sz w:val="20"/>
                <w:szCs w:val="20"/>
              </w:rPr>
            </w:pPr>
          </w:p>
        </w:tc>
      </w:tr>
      <w:tr w:rsidR="00534330" w:rsidRPr="00715613" w14:paraId="0F0AB734"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auto"/>
          </w:tcPr>
          <w:p w14:paraId="79A19C7C" w14:textId="77777777" w:rsidR="00534330" w:rsidRPr="00715613" w:rsidRDefault="00534330" w:rsidP="00534330">
            <w:pPr>
              <w:spacing w:after="120" w:line="480" w:lineRule="auto"/>
              <w:rPr>
                <w:sz w:val="20"/>
                <w:szCs w:val="20"/>
              </w:rPr>
            </w:pPr>
            <w:r w:rsidRPr="00715613">
              <w:rPr>
                <w:sz w:val="20"/>
                <w:szCs w:val="20"/>
              </w:rPr>
              <w:t xml:space="preserve">Vodja III (strok. vodja </w:t>
            </w:r>
            <w:proofErr w:type="spellStart"/>
            <w:r w:rsidRPr="00715613">
              <w:rPr>
                <w:sz w:val="20"/>
                <w:szCs w:val="20"/>
              </w:rPr>
              <w:t>zdr</w:t>
            </w:r>
            <w:proofErr w:type="spellEnd"/>
            <w:r w:rsidRPr="00715613">
              <w:rPr>
                <w:sz w:val="20"/>
                <w:szCs w:val="20"/>
              </w:rPr>
              <w:t>. nege in oskrbe)</w:t>
            </w:r>
          </w:p>
        </w:tc>
        <w:tc>
          <w:tcPr>
            <w:tcW w:w="2409" w:type="dxa"/>
            <w:tcBorders>
              <w:top w:val="single" w:sz="4" w:space="0" w:color="auto"/>
              <w:left w:val="single" w:sz="4" w:space="0" w:color="auto"/>
              <w:bottom w:val="single" w:sz="4" w:space="0" w:color="auto"/>
              <w:right w:val="single" w:sz="4" w:space="0" w:color="auto"/>
            </w:tcBorders>
          </w:tcPr>
          <w:p w14:paraId="47FD291F"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561F6FA4" w14:textId="77777777" w:rsidR="00534330" w:rsidRPr="00715613" w:rsidRDefault="00534330" w:rsidP="00534330">
            <w:pPr>
              <w:rPr>
                <w:sz w:val="20"/>
                <w:szCs w:val="20"/>
              </w:rPr>
            </w:pPr>
            <w:r w:rsidRPr="00715613">
              <w:rPr>
                <w:sz w:val="20"/>
                <w:szCs w:val="20"/>
              </w:rPr>
              <w:t>1 delavka</w:t>
            </w:r>
          </w:p>
        </w:tc>
      </w:tr>
      <w:tr w:rsidR="00534330" w:rsidRPr="00715613" w14:paraId="571EF8AA"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clear" w:color="auto" w:fill="auto"/>
          </w:tcPr>
          <w:p w14:paraId="29230A74" w14:textId="77777777" w:rsidR="00534330" w:rsidRPr="00715613" w:rsidRDefault="00534330" w:rsidP="00534330">
            <w:pPr>
              <w:spacing w:after="120" w:line="480" w:lineRule="auto"/>
              <w:rPr>
                <w:sz w:val="20"/>
                <w:szCs w:val="20"/>
              </w:rPr>
            </w:pPr>
            <w:r w:rsidRPr="00715613">
              <w:rPr>
                <w:sz w:val="20"/>
                <w:szCs w:val="20"/>
              </w:rPr>
              <w:t xml:space="preserve">Socialni delavec                                                                            </w:t>
            </w:r>
          </w:p>
        </w:tc>
        <w:tc>
          <w:tcPr>
            <w:tcW w:w="2409" w:type="dxa"/>
            <w:tcBorders>
              <w:top w:val="single" w:sz="4" w:space="0" w:color="auto"/>
              <w:left w:val="single" w:sz="4" w:space="0" w:color="auto"/>
              <w:bottom w:val="single" w:sz="4" w:space="0" w:color="auto"/>
              <w:right w:val="single" w:sz="4" w:space="0" w:color="auto"/>
            </w:tcBorders>
          </w:tcPr>
          <w:p w14:paraId="4054BF56" w14:textId="77777777" w:rsidR="00534330" w:rsidRPr="00715613" w:rsidRDefault="00534330" w:rsidP="00534330">
            <w:pPr>
              <w:spacing w:after="120" w:line="480" w:lineRule="auto"/>
              <w:rPr>
                <w:sz w:val="20"/>
                <w:szCs w:val="20"/>
              </w:rPr>
            </w:pPr>
            <w:r w:rsidRPr="00715613">
              <w:rPr>
                <w:sz w:val="20"/>
                <w:szCs w:val="20"/>
              </w:rPr>
              <w:t>2 delavki</w:t>
            </w:r>
          </w:p>
        </w:tc>
        <w:tc>
          <w:tcPr>
            <w:tcW w:w="2989" w:type="dxa"/>
            <w:tcBorders>
              <w:top w:val="single" w:sz="4" w:space="0" w:color="auto"/>
              <w:left w:val="single" w:sz="4" w:space="0" w:color="auto"/>
              <w:bottom w:val="single" w:sz="4" w:space="0" w:color="auto"/>
              <w:right w:val="single" w:sz="4" w:space="0" w:color="auto"/>
            </w:tcBorders>
          </w:tcPr>
          <w:p w14:paraId="0E3D0CC1" w14:textId="77777777" w:rsidR="00534330" w:rsidRPr="00715613" w:rsidRDefault="00534330" w:rsidP="00534330">
            <w:pPr>
              <w:rPr>
                <w:sz w:val="20"/>
                <w:szCs w:val="20"/>
              </w:rPr>
            </w:pPr>
            <w:r w:rsidRPr="00715613">
              <w:rPr>
                <w:sz w:val="20"/>
                <w:szCs w:val="20"/>
              </w:rPr>
              <w:t>2 delavki</w:t>
            </w:r>
          </w:p>
        </w:tc>
      </w:tr>
      <w:tr w:rsidR="00534330" w:rsidRPr="00715613" w14:paraId="1BB8A6A9"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pct20" w:color="auto" w:fill="auto"/>
          </w:tcPr>
          <w:p w14:paraId="5A368692" w14:textId="77777777" w:rsidR="00534330" w:rsidRPr="00715613" w:rsidRDefault="00534330" w:rsidP="00534330">
            <w:pPr>
              <w:spacing w:after="120" w:line="480" w:lineRule="auto"/>
              <w:rPr>
                <w:b/>
                <w:sz w:val="20"/>
                <w:szCs w:val="20"/>
              </w:rPr>
            </w:pPr>
            <w:r w:rsidRPr="00715613">
              <w:rPr>
                <w:b/>
                <w:sz w:val="20"/>
                <w:szCs w:val="20"/>
              </w:rPr>
              <w:t>Vodilni in vodstveni delavci</w:t>
            </w:r>
          </w:p>
        </w:tc>
        <w:tc>
          <w:tcPr>
            <w:tcW w:w="2409" w:type="dxa"/>
            <w:tcBorders>
              <w:top w:val="single" w:sz="4" w:space="0" w:color="auto"/>
              <w:left w:val="single" w:sz="4" w:space="0" w:color="auto"/>
              <w:bottom w:val="single" w:sz="4" w:space="0" w:color="auto"/>
              <w:right w:val="single" w:sz="4" w:space="0" w:color="auto"/>
            </w:tcBorders>
            <w:shd w:val="pct20" w:color="auto" w:fill="auto"/>
          </w:tcPr>
          <w:p w14:paraId="78D56FB2" w14:textId="77777777" w:rsidR="00534330" w:rsidRPr="00715613" w:rsidRDefault="00534330" w:rsidP="00534330">
            <w:pPr>
              <w:spacing w:after="120" w:line="480" w:lineRule="auto"/>
              <w:rPr>
                <w:b/>
                <w:sz w:val="20"/>
                <w:szCs w:val="20"/>
              </w:rPr>
            </w:pP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2F2AE5A5" w14:textId="77777777" w:rsidR="00534330" w:rsidRPr="00715613" w:rsidRDefault="00534330" w:rsidP="00534330">
            <w:pPr>
              <w:rPr>
                <w:sz w:val="20"/>
                <w:szCs w:val="20"/>
              </w:rPr>
            </w:pPr>
          </w:p>
        </w:tc>
      </w:tr>
      <w:tr w:rsidR="00534330" w:rsidRPr="00715613" w14:paraId="6DC73BA4"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15DE7252" w14:textId="77777777" w:rsidR="00534330" w:rsidRPr="00715613" w:rsidRDefault="00534330" w:rsidP="00534330">
            <w:pPr>
              <w:spacing w:after="120" w:line="480" w:lineRule="auto"/>
              <w:rPr>
                <w:sz w:val="20"/>
                <w:szCs w:val="20"/>
              </w:rPr>
            </w:pPr>
            <w:r w:rsidRPr="00715613">
              <w:rPr>
                <w:sz w:val="20"/>
                <w:szCs w:val="20"/>
              </w:rPr>
              <w:t>Pomočnik direktorja za finance in investicije</w:t>
            </w:r>
          </w:p>
        </w:tc>
        <w:tc>
          <w:tcPr>
            <w:tcW w:w="2409" w:type="dxa"/>
            <w:tcBorders>
              <w:top w:val="single" w:sz="4" w:space="0" w:color="auto"/>
              <w:left w:val="single" w:sz="4" w:space="0" w:color="auto"/>
              <w:bottom w:val="single" w:sz="4" w:space="0" w:color="auto"/>
              <w:right w:val="single" w:sz="4" w:space="0" w:color="auto"/>
            </w:tcBorders>
          </w:tcPr>
          <w:p w14:paraId="11D46DDD" w14:textId="77777777" w:rsidR="00534330" w:rsidRPr="00715613" w:rsidRDefault="00534330" w:rsidP="00534330">
            <w:pPr>
              <w:spacing w:after="120" w:line="480" w:lineRule="auto"/>
              <w:rPr>
                <w:sz w:val="20"/>
                <w:szCs w:val="20"/>
              </w:rPr>
            </w:pPr>
            <w:r w:rsidRPr="00715613">
              <w:rPr>
                <w:sz w:val="20"/>
                <w:szCs w:val="20"/>
              </w:rPr>
              <w:t>1 delavec</w:t>
            </w:r>
          </w:p>
        </w:tc>
        <w:tc>
          <w:tcPr>
            <w:tcW w:w="2989" w:type="dxa"/>
            <w:tcBorders>
              <w:top w:val="single" w:sz="4" w:space="0" w:color="auto"/>
              <w:left w:val="single" w:sz="4" w:space="0" w:color="auto"/>
              <w:bottom w:val="single" w:sz="4" w:space="0" w:color="auto"/>
              <w:right w:val="single" w:sz="4" w:space="0" w:color="auto"/>
            </w:tcBorders>
          </w:tcPr>
          <w:p w14:paraId="1D8761FF" w14:textId="77777777" w:rsidR="00534330" w:rsidRPr="00715613" w:rsidRDefault="00534330" w:rsidP="00534330">
            <w:pPr>
              <w:rPr>
                <w:sz w:val="20"/>
                <w:szCs w:val="20"/>
              </w:rPr>
            </w:pPr>
            <w:r w:rsidRPr="00715613">
              <w:rPr>
                <w:sz w:val="20"/>
                <w:szCs w:val="20"/>
              </w:rPr>
              <w:t>1 delavec</w:t>
            </w:r>
          </w:p>
        </w:tc>
      </w:tr>
      <w:tr w:rsidR="00534330" w:rsidRPr="00715613" w14:paraId="22EE6B7B"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0F47F1C6" w14:textId="77777777" w:rsidR="00534330" w:rsidRPr="00715613" w:rsidRDefault="00534330" w:rsidP="00534330">
            <w:pPr>
              <w:spacing w:after="120" w:line="480" w:lineRule="auto"/>
              <w:rPr>
                <w:sz w:val="20"/>
                <w:szCs w:val="20"/>
              </w:rPr>
            </w:pPr>
            <w:r w:rsidRPr="00715613">
              <w:rPr>
                <w:sz w:val="20"/>
                <w:szCs w:val="20"/>
              </w:rPr>
              <w:t xml:space="preserve">Nam. direktorice za </w:t>
            </w:r>
            <w:proofErr w:type="spellStart"/>
            <w:r w:rsidRPr="00715613">
              <w:rPr>
                <w:sz w:val="20"/>
                <w:szCs w:val="20"/>
              </w:rPr>
              <w:t>podr</w:t>
            </w:r>
            <w:proofErr w:type="spellEnd"/>
            <w:r w:rsidRPr="00715613">
              <w:rPr>
                <w:sz w:val="20"/>
                <w:szCs w:val="20"/>
              </w:rPr>
              <w:t xml:space="preserve">. </w:t>
            </w:r>
            <w:proofErr w:type="spellStart"/>
            <w:r w:rsidRPr="00715613">
              <w:rPr>
                <w:sz w:val="20"/>
                <w:szCs w:val="20"/>
              </w:rPr>
              <w:t>zdr</w:t>
            </w:r>
            <w:proofErr w:type="spellEnd"/>
            <w:r w:rsidRPr="00715613">
              <w:rPr>
                <w:sz w:val="20"/>
                <w:szCs w:val="20"/>
              </w:rPr>
              <w:t>. nege in oskrbe</w:t>
            </w:r>
          </w:p>
        </w:tc>
        <w:tc>
          <w:tcPr>
            <w:tcW w:w="2409" w:type="dxa"/>
            <w:tcBorders>
              <w:top w:val="single" w:sz="4" w:space="0" w:color="auto"/>
              <w:left w:val="single" w:sz="4" w:space="0" w:color="auto"/>
              <w:bottom w:val="single" w:sz="4" w:space="0" w:color="auto"/>
              <w:right w:val="single" w:sz="4" w:space="0" w:color="auto"/>
            </w:tcBorders>
          </w:tcPr>
          <w:p w14:paraId="561301AF"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32347EBA" w14:textId="77777777" w:rsidR="00534330" w:rsidRPr="00715613" w:rsidRDefault="00534330" w:rsidP="00534330">
            <w:pPr>
              <w:rPr>
                <w:sz w:val="20"/>
                <w:szCs w:val="20"/>
              </w:rPr>
            </w:pPr>
            <w:r w:rsidRPr="00715613">
              <w:rPr>
                <w:sz w:val="20"/>
                <w:szCs w:val="20"/>
              </w:rPr>
              <w:t>1 delavka</w:t>
            </w:r>
          </w:p>
        </w:tc>
      </w:tr>
      <w:tr w:rsidR="00534330" w:rsidRPr="00715613" w14:paraId="30CDCA45"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tcPr>
          <w:p w14:paraId="2F9E1338" w14:textId="77777777" w:rsidR="00534330" w:rsidRPr="00715613" w:rsidRDefault="00534330" w:rsidP="00534330">
            <w:pPr>
              <w:spacing w:after="120" w:line="480" w:lineRule="auto"/>
              <w:rPr>
                <w:sz w:val="20"/>
                <w:szCs w:val="20"/>
              </w:rPr>
            </w:pPr>
            <w:r w:rsidRPr="00715613">
              <w:rPr>
                <w:sz w:val="20"/>
                <w:szCs w:val="20"/>
              </w:rPr>
              <w:t>direktor</w:t>
            </w:r>
            <w:r w:rsidRPr="00715613">
              <w:rPr>
                <w:sz w:val="20"/>
                <w:szCs w:val="20"/>
              </w:rPr>
              <w:tab/>
            </w:r>
            <w:r w:rsidRPr="00715613">
              <w:rPr>
                <w:sz w:val="20"/>
                <w:szCs w:val="20"/>
              </w:rPr>
              <w:tab/>
            </w:r>
            <w:r w:rsidRPr="00715613">
              <w:rPr>
                <w:sz w:val="20"/>
                <w:szCs w:val="20"/>
              </w:rPr>
              <w:tab/>
            </w:r>
            <w:r w:rsidRPr="00715613">
              <w:rPr>
                <w:sz w:val="20"/>
                <w:szCs w:val="20"/>
              </w:rPr>
              <w:tab/>
            </w:r>
            <w:r w:rsidRPr="00715613">
              <w:rPr>
                <w:sz w:val="20"/>
                <w:szCs w:val="20"/>
              </w:rPr>
              <w:tab/>
            </w:r>
            <w:r w:rsidRPr="00715613">
              <w:rPr>
                <w:sz w:val="20"/>
                <w:szCs w:val="20"/>
              </w:rPr>
              <w:tab/>
            </w:r>
          </w:p>
        </w:tc>
        <w:tc>
          <w:tcPr>
            <w:tcW w:w="2409" w:type="dxa"/>
            <w:tcBorders>
              <w:top w:val="single" w:sz="4" w:space="0" w:color="auto"/>
              <w:left w:val="single" w:sz="4" w:space="0" w:color="auto"/>
              <w:bottom w:val="single" w:sz="4" w:space="0" w:color="auto"/>
              <w:right w:val="single" w:sz="4" w:space="0" w:color="auto"/>
            </w:tcBorders>
          </w:tcPr>
          <w:p w14:paraId="5E541466" w14:textId="77777777" w:rsidR="00534330" w:rsidRPr="00715613" w:rsidRDefault="00534330" w:rsidP="00534330">
            <w:pPr>
              <w:spacing w:after="120" w:line="480" w:lineRule="auto"/>
              <w:rPr>
                <w:sz w:val="20"/>
                <w:szCs w:val="20"/>
              </w:rPr>
            </w:pPr>
            <w:r w:rsidRPr="00715613">
              <w:rPr>
                <w:sz w:val="20"/>
                <w:szCs w:val="20"/>
              </w:rPr>
              <w:t>1 delavka</w:t>
            </w:r>
          </w:p>
        </w:tc>
        <w:tc>
          <w:tcPr>
            <w:tcW w:w="2989" w:type="dxa"/>
            <w:tcBorders>
              <w:top w:val="single" w:sz="4" w:space="0" w:color="auto"/>
              <w:left w:val="single" w:sz="4" w:space="0" w:color="auto"/>
              <w:bottom w:val="single" w:sz="4" w:space="0" w:color="auto"/>
              <w:right w:val="single" w:sz="4" w:space="0" w:color="auto"/>
            </w:tcBorders>
          </w:tcPr>
          <w:p w14:paraId="5A9F6AB7" w14:textId="77777777" w:rsidR="00534330" w:rsidRPr="00715613" w:rsidRDefault="00534330" w:rsidP="00534330">
            <w:pPr>
              <w:rPr>
                <w:sz w:val="20"/>
                <w:szCs w:val="20"/>
              </w:rPr>
            </w:pPr>
            <w:r w:rsidRPr="00715613">
              <w:rPr>
                <w:sz w:val="20"/>
                <w:szCs w:val="20"/>
              </w:rPr>
              <w:t>1 delavka</w:t>
            </w:r>
          </w:p>
        </w:tc>
      </w:tr>
      <w:tr w:rsidR="00534330" w:rsidRPr="00715613" w14:paraId="5383B73C" w14:textId="77777777" w:rsidTr="008A1C3C">
        <w:trPr>
          <w:trHeight w:hRule="exact" w:val="227"/>
        </w:trPr>
        <w:tc>
          <w:tcPr>
            <w:tcW w:w="4387" w:type="dxa"/>
            <w:tcBorders>
              <w:top w:val="single" w:sz="4" w:space="0" w:color="auto"/>
              <w:left w:val="single" w:sz="4" w:space="0" w:color="auto"/>
              <w:bottom w:val="single" w:sz="4" w:space="0" w:color="auto"/>
              <w:right w:val="single" w:sz="4" w:space="0" w:color="auto"/>
            </w:tcBorders>
            <w:shd w:val="pct20" w:color="auto" w:fill="auto"/>
          </w:tcPr>
          <w:p w14:paraId="61D58019" w14:textId="77777777" w:rsidR="00534330" w:rsidRPr="00715613" w:rsidRDefault="00534330" w:rsidP="00534330">
            <w:pPr>
              <w:pStyle w:val="Telobesedila2"/>
              <w:rPr>
                <w:sz w:val="20"/>
                <w:szCs w:val="20"/>
              </w:rPr>
            </w:pPr>
            <w:r w:rsidRPr="00715613">
              <w:rPr>
                <w:b/>
                <w:sz w:val="20"/>
                <w:szCs w:val="20"/>
              </w:rPr>
              <w:t xml:space="preserve">Skupaj         </w:t>
            </w:r>
            <w:r w:rsidRPr="00715613">
              <w:rPr>
                <w:b/>
                <w:sz w:val="20"/>
                <w:szCs w:val="20"/>
              </w:rPr>
              <w:tab/>
            </w:r>
            <w:r w:rsidRPr="00715613">
              <w:rPr>
                <w:b/>
                <w:sz w:val="20"/>
                <w:szCs w:val="20"/>
              </w:rPr>
              <w:tab/>
            </w:r>
            <w:r w:rsidRPr="00715613">
              <w:rPr>
                <w:b/>
                <w:sz w:val="20"/>
                <w:szCs w:val="20"/>
              </w:rPr>
              <w:tab/>
            </w:r>
            <w:r w:rsidRPr="00715613">
              <w:rPr>
                <w:b/>
                <w:sz w:val="20"/>
                <w:szCs w:val="20"/>
              </w:rPr>
              <w:tab/>
            </w:r>
          </w:p>
        </w:tc>
        <w:tc>
          <w:tcPr>
            <w:tcW w:w="2409" w:type="dxa"/>
            <w:tcBorders>
              <w:top w:val="single" w:sz="4" w:space="0" w:color="auto"/>
              <w:left w:val="single" w:sz="4" w:space="0" w:color="auto"/>
              <w:bottom w:val="single" w:sz="4" w:space="0" w:color="auto"/>
              <w:right w:val="single" w:sz="4" w:space="0" w:color="auto"/>
            </w:tcBorders>
            <w:shd w:val="pct20" w:color="auto" w:fill="auto"/>
          </w:tcPr>
          <w:p w14:paraId="56A0206A" w14:textId="77777777" w:rsidR="00534330" w:rsidRPr="00715613" w:rsidRDefault="00534330" w:rsidP="00534330">
            <w:pPr>
              <w:pStyle w:val="Telobesedila2"/>
              <w:rPr>
                <w:b/>
                <w:sz w:val="20"/>
                <w:szCs w:val="20"/>
              </w:rPr>
            </w:pPr>
            <w:r w:rsidRPr="00715613">
              <w:rPr>
                <w:sz w:val="20"/>
                <w:szCs w:val="20"/>
              </w:rPr>
              <w:t xml:space="preserve"> 102 delavca   + 4 javna dela</w:t>
            </w:r>
          </w:p>
        </w:tc>
        <w:tc>
          <w:tcPr>
            <w:tcW w:w="2989" w:type="dxa"/>
            <w:tcBorders>
              <w:top w:val="single" w:sz="4" w:space="0" w:color="auto"/>
              <w:left w:val="single" w:sz="4" w:space="0" w:color="auto"/>
              <w:bottom w:val="single" w:sz="4" w:space="0" w:color="auto"/>
              <w:right w:val="single" w:sz="4" w:space="0" w:color="auto"/>
            </w:tcBorders>
            <w:shd w:val="pct20" w:color="auto" w:fill="auto"/>
          </w:tcPr>
          <w:p w14:paraId="58085A79" w14:textId="77777777" w:rsidR="00534330" w:rsidRPr="00715613" w:rsidRDefault="00534330" w:rsidP="00534330">
            <w:pPr>
              <w:jc w:val="left"/>
              <w:rPr>
                <w:b/>
                <w:sz w:val="20"/>
                <w:szCs w:val="20"/>
              </w:rPr>
            </w:pPr>
            <w:r w:rsidRPr="00715613">
              <w:rPr>
                <w:b/>
                <w:sz w:val="20"/>
                <w:szCs w:val="20"/>
              </w:rPr>
              <w:t xml:space="preserve"> </w:t>
            </w:r>
            <w:r w:rsidR="008A1C3C" w:rsidRPr="00715613">
              <w:rPr>
                <w:b/>
                <w:sz w:val="20"/>
                <w:szCs w:val="20"/>
              </w:rPr>
              <w:t>96 + 4 javna dela</w:t>
            </w:r>
          </w:p>
        </w:tc>
      </w:tr>
    </w:tbl>
    <w:p w14:paraId="7F196C7C" w14:textId="77777777" w:rsidR="002B07A1" w:rsidRPr="00715613" w:rsidRDefault="002B07A1" w:rsidP="009C7C26">
      <w:pPr>
        <w:rPr>
          <w:sz w:val="20"/>
          <w:szCs w:val="20"/>
        </w:rPr>
      </w:pPr>
    </w:p>
    <w:p w14:paraId="0D63BC46" w14:textId="77777777" w:rsidR="00C514EE" w:rsidRPr="00715613" w:rsidRDefault="00C514EE" w:rsidP="009C7C26">
      <w:pPr>
        <w:rPr>
          <w:sz w:val="20"/>
          <w:szCs w:val="20"/>
        </w:rPr>
      </w:pPr>
      <w:r w:rsidRPr="00715613">
        <w:rPr>
          <w:sz w:val="20"/>
          <w:szCs w:val="20"/>
        </w:rPr>
        <w:t>Skupno število zaposlenih glede na leto 202</w:t>
      </w:r>
      <w:r w:rsidR="008A1C3C" w:rsidRPr="00715613">
        <w:rPr>
          <w:sz w:val="20"/>
          <w:szCs w:val="20"/>
        </w:rPr>
        <w:t>1</w:t>
      </w:r>
      <w:r w:rsidRPr="00715613">
        <w:rPr>
          <w:sz w:val="20"/>
          <w:szCs w:val="20"/>
        </w:rPr>
        <w:t xml:space="preserve"> je nižje zaradi nižjega števila stanovalcev. Kadrovski normativ se določa na podlagi števila stanovalcev.</w:t>
      </w:r>
    </w:p>
    <w:p w14:paraId="463A7A35" w14:textId="77777777" w:rsidR="00FA24D3" w:rsidRPr="00715613" w:rsidRDefault="00AA3EE0" w:rsidP="009C7C26">
      <w:pPr>
        <w:pStyle w:val="Naslov3"/>
        <w:rPr>
          <w:rFonts w:ascii="Times New Roman" w:hAnsi="Times New Roman" w:cs="Times New Roman"/>
          <w:color w:val="auto"/>
          <w:sz w:val="20"/>
          <w:szCs w:val="20"/>
        </w:rPr>
      </w:pPr>
      <w:bookmarkStart w:id="101" w:name="_Toc127347229"/>
      <w:r w:rsidRPr="00715613">
        <w:rPr>
          <w:rFonts w:ascii="Times New Roman" w:hAnsi="Times New Roman" w:cs="Times New Roman"/>
          <w:color w:val="auto"/>
          <w:sz w:val="20"/>
          <w:szCs w:val="20"/>
        </w:rPr>
        <w:t>1</w:t>
      </w:r>
      <w:r w:rsidR="000E3513" w:rsidRPr="00715613">
        <w:rPr>
          <w:rFonts w:ascii="Times New Roman" w:hAnsi="Times New Roman" w:cs="Times New Roman"/>
          <w:color w:val="auto"/>
          <w:sz w:val="20"/>
          <w:szCs w:val="20"/>
        </w:rPr>
        <w:t>1.</w:t>
      </w:r>
      <w:r w:rsidR="007A6F66" w:rsidRPr="00715613">
        <w:rPr>
          <w:rFonts w:ascii="Times New Roman" w:hAnsi="Times New Roman" w:cs="Times New Roman"/>
          <w:color w:val="auto"/>
          <w:sz w:val="20"/>
          <w:szCs w:val="20"/>
        </w:rPr>
        <w:t>3</w:t>
      </w:r>
      <w:r w:rsidR="000E3513" w:rsidRPr="00715613">
        <w:rPr>
          <w:rFonts w:ascii="Times New Roman" w:hAnsi="Times New Roman" w:cs="Times New Roman"/>
          <w:color w:val="auto"/>
          <w:sz w:val="20"/>
          <w:szCs w:val="20"/>
        </w:rPr>
        <w:t xml:space="preserve"> Poročilo o izobraževanju in do</w:t>
      </w:r>
      <w:r w:rsidR="001957CC" w:rsidRPr="00715613">
        <w:rPr>
          <w:rFonts w:ascii="Times New Roman" w:hAnsi="Times New Roman" w:cs="Times New Roman"/>
          <w:color w:val="auto"/>
          <w:sz w:val="20"/>
          <w:szCs w:val="20"/>
        </w:rPr>
        <w:t>datnem strokovnem usposabljanju</w:t>
      </w:r>
      <w:bookmarkEnd w:id="101"/>
      <w:r w:rsidR="000E3513" w:rsidRPr="00715613">
        <w:rPr>
          <w:rFonts w:ascii="Times New Roman" w:hAnsi="Times New Roman" w:cs="Times New Roman"/>
          <w:color w:val="auto"/>
          <w:sz w:val="20"/>
          <w:szCs w:val="20"/>
        </w:rPr>
        <w:t xml:space="preserve"> </w:t>
      </w:r>
    </w:p>
    <w:p w14:paraId="4C6F269C" w14:textId="77777777" w:rsidR="000B49C7" w:rsidRPr="00715613" w:rsidRDefault="000B49C7" w:rsidP="000B49C7">
      <w:pPr>
        <w:rPr>
          <w:sz w:val="20"/>
          <w:szCs w:val="20"/>
        </w:rPr>
      </w:pPr>
    </w:p>
    <w:p w14:paraId="5F2902F7" w14:textId="77777777" w:rsidR="000B49C7" w:rsidRPr="00715613" w:rsidRDefault="00AF0ED9" w:rsidP="000B49C7">
      <w:pPr>
        <w:rPr>
          <w:color w:val="FF0000"/>
          <w:sz w:val="20"/>
          <w:szCs w:val="20"/>
        </w:rPr>
      </w:pPr>
      <w:r w:rsidRPr="00715613">
        <w:rPr>
          <w:sz w:val="20"/>
          <w:szCs w:val="20"/>
        </w:rPr>
        <w:t>Dom je</w:t>
      </w:r>
      <w:r w:rsidR="00D23008" w:rsidRPr="00715613">
        <w:rPr>
          <w:sz w:val="20"/>
          <w:szCs w:val="20"/>
        </w:rPr>
        <w:t xml:space="preserve"> na podlagi izdelanega plana </w:t>
      </w:r>
      <w:r w:rsidR="000B49C7" w:rsidRPr="00715613">
        <w:rPr>
          <w:sz w:val="20"/>
          <w:szCs w:val="20"/>
        </w:rPr>
        <w:t>izobraževanja in dodatnega strokovnega izpopolnjevanja za leto 202</w:t>
      </w:r>
      <w:r w:rsidR="00D23008" w:rsidRPr="00715613">
        <w:rPr>
          <w:sz w:val="20"/>
          <w:szCs w:val="20"/>
        </w:rPr>
        <w:t>2</w:t>
      </w:r>
      <w:r w:rsidRPr="00715613">
        <w:rPr>
          <w:sz w:val="20"/>
          <w:szCs w:val="20"/>
        </w:rPr>
        <w:t xml:space="preserve">, </w:t>
      </w:r>
      <w:r w:rsidR="00D23008" w:rsidRPr="00715613">
        <w:rPr>
          <w:sz w:val="20"/>
          <w:szCs w:val="20"/>
        </w:rPr>
        <w:t xml:space="preserve">organiziral in izvajal aktivnosti s ciljem pridobitve in osvežitve že obstoječih znanj.  Zaradi, še vedno dokaj nestabilnega stanje, so se še vedno izvajala izobraževanje in dodatna usposabljanja </w:t>
      </w:r>
      <w:r w:rsidR="000B49C7" w:rsidRPr="00715613">
        <w:rPr>
          <w:sz w:val="20"/>
          <w:szCs w:val="20"/>
        </w:rPr>
        <w:t xml:space="preserve">glede preprečevanja širjenja okužb. </w:t>
      </w:r>
    </w:p>
    <w:p w14:paraId="4363A4D5" w14:textId="77777777" w:rsidR="000B49C7" w:rsidRPr="00715613" w:rsidRDefault="000B49C7" w:rsidP="000B49C7">
      <w:pPr>
        <w:rPr>
          <w:sz w:val="20"/>
          <w:szCs w:val="20"/>
        </w:rPr>
      </w:pPr>
    </w:p>
    <w:p w14:paraId="60B756D2" w14:textId="77777777" w:rsidR="000B49C7" w:rsidRPr="00715613" w:rsidRDefault="00D23008" w:rsidP="000B49C7">
      <w:pPr>
        <w:rPr>
          <w:sz w:val="20"/>
          <w:szCs w:val="20"/>
        </w:rPr>
      </w:pPr>
      <w:r w:rsidRPr="00715613">
        <w:rPr>
          <w:sz w:val="20"/>
          <w:szCs w:val="20"/>
        </w:rPr>
        <w:t>Dom je</w:t>
      </w:r>
      <w:r w:rsidR="000B49C7" w:rsidRPr="00715613">
        <w:rPr>
          <w:sz w:val="20"/>
          <w:szCs w:val="20"/>
        </w:rPr>
        <w:t xml:space="preserve"> skušal zagotavljati obseg, kot ga določata panožna in Kolektivna pogodba za zaposlene v zdravstveni negi. </w:t>
      </w:r>
    </w:p>
    <w:p w14:paraId="748A8F27" w14:textId="77777777" w:rsidR="000B49C7" w:rsidRPr="00715613" w:rsidRDefault="000B49C7" w:rsidP="000B49C7">
      <w:pPr>
        <w:rPr>
          <w:sz w:val="20"/>
          <w:szCs w:val="20"/>
        </w:rPr>
      </w:pPr>
    </w:p>
    <w:p w14:paraId="02A2B558" w14:textId="77777777" w:rsidR="000B49C7" w:rsidRPr="00715613" w:rsidRDefault="000B49C7" w:rsidP="000B49C7">
      <w:pPr>
        <w:pStyle w:val="Telobesedila3"/>
        <w:rPr>
          <w:i w:val="0"/>
          <w:sz w:val="20"/>
          <w:szCs w:val="20"/>
        </w:rPr>
      </w:pPr>
      <w:r w:rsidRPr="00715613">
        <w:rPr>
          <w:i w:val="0"/>
          <w:sz w:val="20"/>
          <w:szCs w:val="20"/>
        </w:rPr>
        <w:t xml:space="preserve">Delavci doma </w:t>
      </w:r>
      <w:r w:rsidR="00F73037" w:rsidRPr="00715613">
        <w:rPr>
          <w:i w:val="0"/>
          <w:sz w:val="20"/>
          <w:szCs w:val="20"/>
        </w:rPr>
        <w:t>so se prvenstveno</w:t>
      </w:r>
      <w:r w:rsidRPr="00715613">
        <w:rPr>
          <w:i w:val="0"/>
          <w:sz w:val="20"/>
          <w:szCs w:val="20"/>
        </w:rPr>
        <w:t xml:space="preserve"> udeležili oblik, ki </w:t>
      </w:r>
      <w:r w:rsidR="00F73037" w:rsidRPr="00715613">
        <w:rPr>
          <w:i w:val="0"/>
          <w:sz w:val="20"/>
          <w:szCs w:val="20"/>
        </w:rPr>
        <w:t>so</w:t>
      </w:r>
      <w:r w:rsidRPr="00715613">
        <w:rPr>
          <w:i w:val="0"/>
          <w:sz w:val="20"/>
          <w:szCs w:val="20"/>
        </w:rPr>
        <w:t xml:space="preserve"> zagotavljale </w:t>
      </w:r>
      <w:r w:rsidR="00D23008" w:rsidRPr="00715613">
        <w:rPr>
          <w:i w:val="0"/>
          <w:sz w:val="20"/>
          <w:szCs w:val="20"/>
        </w:rPr>
        <w:t xml:space="preserve">izvajanje delovnih nalog s strokovnega vidika,  </w:t>
      </w:r>
      <w:r w:rsidR="00F73037" w:rsidRPr="00715613">
        <w:rPr>
          <w:i w:val="0"/>
          <w:sz w:val="20"/>
          <w:szCs w:val="20"/>
        </w:rPr>
        <w:t xml:space="preserve">učinkovito izvajanje ukrepov za preprečevanje širjenja okužb s Covid-19 ter </w:t>
      </w:r>
      <w:r w:rsidRPr="00715613">
        <w:rPr>
          <w:i w:val="0"/>
          <w:sz w:val="20"/>
          <w:szCs w:val="20"/>
        </w:rPr>
        <w:t>zakonito</w:t>
      </w:r>
      <w:r w:rsidR="00D23008" w:rsidRPr="00715613">
        <w:rPr>
          <w:i w:val="0"/>
          <w:sz w:val="20"/>
          <w:szCs w:val="20"/>
        </w:rPr>
        <w:t xml:space="preserve"> in etično delo, </w:t>
      </w:r>
      <w:r w:rsidRPr="00715613">
        <w:rPr>
          <w:i w:val="0"/>
          <w:sz w:val="20"/>
          <w:szCs w:val="20"/>
        </w:rPr>
        <w:t xml:space="preserve"> s strani splošne razgledanosti in kulturne rasti zaposlenih.</w:t>
      </w:r>
    </w:p>
    <w:p w14:paraId="3713B348" w14:textId="77777777" w:rsidR="000B49C7" w:rsidRPr="00715613" w:rsidRDefault="000B49C7" w:rsidP="000B49C7">
      <w:pPr>
        <w:pStyle w:val="Telobesedila3"/>
        <w:rPr>
          <w:sz w:val="20"/>
          <w:szCs w:val="20"/>
        </w:rPr>
      </w:pPr>
    </w:p>
    <w:p w14:paraId="09D1A17C" w14:textId="03D9460E" w:rsidR="000B49C7" w:rsidRPr="00715613" w:rsidRDefault="000B49C7" w:rsidP="000B49C7">
      <w:pPr>
        <w:pStyle w:val="Telobesedila3"/>
        <w:rPr>
          <w:i w:val="0"/>
          <w:sz w:val="20"/>
          <w:szCs w:val="20"/>
        </w:rPr>
      </w:pPr>
      <w:r w:rsidRPr="00715613">
        <w:rPr>
          <w:i w:val="0"/>
          <w:sz w:val="20"/>
          <w:szCs w:val="20"/>
        </w:rPr>
        <w:t xml:space="preserve">Vsekakor </w:t>
      </w:r>
      <w:r w:rsidR="00F73037" w:rsidRPr="00715613">
        <w:rPr>
          <w:i w:val="0"/>
          <w:sz w:val="20"/>
          <w:szCs w:val="20"/>
        </w:rPr>
        <w:t>smo</w:t>
      </w:r>
      <w:r w:rsidRPr="00715613">
        <w:rPr>
          <w:i w:val="0"/>
          <w:sz w:val="20"/>
          <w:szCs w:val="20"/>
        </w:rPr>
        <w:t xml:space="preserve"> med izobraževalne vsebine </w:t>
      </w:r>
      <w:r w:rsidR="00F73037" w:rsidRPr="00715613">
        <w:rPr>
          <w:i w:val="0"/>
          <w:sz w:val="20"/>
          <w:szCs w:val="20"/>
        </w:rPr>
        <w:t>načrtovali</w:t>
      </w:r>
      <w:r w:rsidRPr="00715613">
        <w:rPr>
          <w:i w:val="0"/>
          <w:sz w:val="20"/>
          <w:szCs w:val="20"/>
        </w:rPr>
        <w:t xml:space="preserve"> tudi delavnice in usposabljanja s področja promocije zdravja na delovnem mestu</w:t>
      </w:r>
      <w:r w:rsidR="00756D38" w:rsidRPr="00715613">
        <w:rPr>
          <w:i w:val="0"/>
          <w:sz w:val="20"/>
          <w:szCs w:val="20"/>
        </w:rPr>
        <w:t xml:space="preserve">. Predvsem je bil dan poudarek na obvladovanja stresa, tehnik sproščanja ter duševnega zdravja. V </w:t>
      </w:r>
      <w:r w:rsidR="00500D5E" w:rsidRPr="00715613">
        <w:rPr>
          <w:i w:val="0"/>
          <w:sz w:val="20"/>
          <w:szCs w:val="20"/>
        </w:rPr>
        <w:t xml:space="preserve">poznih </w:t>
      </w:r>
      <w:r w:rsidR="00756D38" w:rsidRPr="00715613">
        <w:rPr>
          <w:i w:val="0"/>
          <w:sz w:val="20"/>
          <w:szCs w:val="20"/>
        </w:rPr>
        <w:t>spomladanskih mesecih je bil uspešno</w:t>
      </w:r>
      <w:r w:rsidR="00500D5E" w:rsidRPr="00715613">
        <w:rPr>
          <w:i w:val="0"/>
          <w:sz w:val="20"/>
          <w:szCs w:val="20"/>
        </w:rPr>
        <w:t xml:space="preserve">, skladno z upoštevanjem vseh priporočil za obvladovanje širjena okužb, </w:t>
      </w:r>
      <w:r w:rsidR="00756D38" w:rsidRPr="00715613">
        <w:rPr>
          <w:i w:val="0"/>
          <w:sz w:val="20"/>
          <w:szCs w:val="20"/>
        </w:rPr>
        <w:t xml:space="preserve"> izveden tudi Team </w:t>
      </w:r>
      <w:proofErr w:type="spellStart"/>
      <w:r w:rsidR="00756D38" w:rsidRPr="00715613">
        <w:rPr>
          <w:i w:val="0"/>
          <w:sz w:val="20"/>
          <w:szCs w:val="20"/>
        </w:rPr>
        <w:t>building</w:t>
      </w:r>
      <w:proofErr w:type="spellEnd"/>
      <w:r w:rsidR="00500D5E" w:rsidRPr="00715613">
        <w:rPr>
          <w:i w:val="0"/>
          <w:sz w:val="20"/>
          <w:szCs w:val="20"/>
        </w:rPr>
        <w:t xml:space="preserve">. </w:t>
      </w:r>
      <w:r w:rsidR="00D23008" w:rsidRPr="00715613">
        <w:rPr>
          <w:i w:val="0"/>
          <w:sz w:val="20"/>
          <w:szCs w:val="20"/>
        </w:rPr>
        <w:t xml:space="preserve">Po dveh letih pa so nam končno okoliščine dopuščale izvesti tudi strokovno ekskurzijo za zaposlene. </w:t>
      </w:r>
    </w:p>
    <w:p w14:paraId="4A2CD1BC" w14:textId="77777777" w:rsidR="000B49C7" w:rsidRPr="00715613" w:rsidRDefault="000B49C7" w:rsidP="000B49C7">
      <w:pPr>
        <w:rPr>
          <w:sz w:val="20"/>
          <w:szCs w:val="20"/>
        </w:rPr>
      </w:pPr>
    </w:p>
    <w:p w14:paraId="34770246" w14:textId="77777777" w:rsidR="009A3AE9" w:rsidRPr="00715613" w:rsidRDefault="00500D5E" w:rsidP="009C7C26">
      <w:pPr>
        <w:pStyle w:val="Glava"/>
        <w:tabs>
          <w:tab w:val="clear" w:pos="4536"/>
          <w:tab w:val="clear" w:pos="9072"/>
        </w:tabs>
        <w:rPr>
          <w:sz w:val="20"/>
          <w:szCs w:val="20"/>
        </w:rPr>
      </w:pPr>
      <w:r w:rsidRPr="00715613">
        <w:rPr>
          <w:sz w:val="20"/>
          <w:szCs w:val="20"/>
        </w:rPr>
        <w:t>Velika večina oblik dodatnega izobraževanja in usposabljanja v letu 202</w:t>
      </w:r>
      <w:r w:rsidR="00D23008" w:rsidRPr="00715613">
        <w:rPr>
          <w:sz w:val="20"/>
          <w:szCs w:val="20"/>
        </w:rPr>
        <w:t>2</w:t>
      </w:r>
      <w:r w:rsidRPr="00715613">
        <w:rPr>
          <w:sz w:val="20"/>
          <w:szCs w:val="20"/>
        </w:rPr>
        <w:t xml:space="preserve"> je potekalo v obliki e-seminarjev.</w:t>
      </w:r>
      <w:r w:rsidR="009A3AE9" w:rsidRPr="00715613">
        <w:rPr>
          <w:sz w:val="20"/>
          <w:szCs w:val="20"/>
        </w:rPr>
        <w:t xml:space="preserve">  </w:t>
      </w:r>
      <w:r w:rsidRPr="00715613">
        <w:rPr>
          <w:sz w:val="20"/>
          <w:szCs w:val="20"/>
        </w:rPr>
        <w:t>Pridobivanje nujnih in koristnih znanj je</w:t>
      </w:r>
      <w:r w:rsidR="009E71E1" w:rsidRPr="00715613">
        <w:rPr>
          <w:sz w:val="20"/>
          <w:szCs w:val="20"/>
        </w:rPr>
        <w:t xml:space="preserve"> potekalo </w:t>
      </w:r>
      <w:r w:rsidRPr="00715613">
        <w:rPr>
          <w:sz w:val="20"/>
          <w:szCs w:val="20"/>
        </w:rPr>
        <w:t xml:space="preserve">tudi </w:t>
      </w:r>
      <w:r w:rsidR="009E71E1" w:rsidRPr="00715613">
        <w:rPr>
          <w:sz w:val="20"/>
          <w:szCs w:val="20"/>
        </w:rPr>
        <w:t xml:space="preserve">v obliki »prenosa znanj« na sodelavce. Izobraževanja so organizirale in  izvajale </w:t>
      </w:r>
      <w:r w:rsidR="00596242" w:rsidRPr="00715613">
        <w:rPr>
          <w:sz w:val="20"/>
          <w:szCs w:val="20"/>
        </w:rPr>
        <w:t>namestnica direktorice za področje zdravstvene nege</w:t>
      </w:r>
      <w:r w:rsidRPr="00715613">
        <w:rPr>
          <w:sz w:val="20"/>
          <w:szCs w:val="20"/>
        </w:rPr>
        <w:t xml:space="preserve">, strokovna vodja zdravstvene nege in oskrbe ter diplomirane medicinske </w:t>
      </w:r>
      <w:r w:rsidR="009E71E1" w:rsidRPr="00715613">
        <w:rPr>
          <w:sz w:val="20"/>
          <w:szCs w:val="20"/>
        </w:rPr>
        <w:t>sestre</w:t>
      </w:r>
      <w:r w:rsidRPr="00715613">
        <w:rPr>
          <w:sz w:val="20"/>
          <w:szCs w:val="20"/>
        </w:rPr>
        <w:t>.</w:t>
      </w:r>
      <w:r w:rsidR="009E71E1" w:rsidRPr="00715613">
        <w:rPr>
          <w:sz w:val="20"/>
          <w:szCs w:val="20"/>
        </w:rPr>
        <w:t xml:space="preserve">  </w:t>
      </w:r>
      <w:r w:rsidR="009A3AE9" w:rsidRPr="00715613">
        <w:rPr>
          <w:sz w:val="20"/>
          <w:szCs w:val="20"/>
        </w:rPr>
        <w:t>Zadnja leta so nakazala na pomembnost komunikacije in vodenja, zato smo ob koncu leta 2021 pričeli s »</w:t>
      </w:r>
      <w:proofErr w:type="spellStart"/>
      <w:r w:rsidR="009A3AE9" w:rsidRPr="00715613">
        <w:rPr>
          <w:sz w:val="20"/>
          <w:szCs w:val="20"/>
        </w:rPr>
        <w:t>coachingom</w:t>
      </w:r>
      <w:proofErr w:type="spellEnd"/>
      <w:r w:rsidR="009A3AE9" w:rsidRPr="00715613">
        <w:rPr>
          <w:sz w:val="20"/>
          <w:szCs w:val="20"/>
        </w:rPr>
        <w:t>« za vodje</w:t>
      </w:r>
      <w:r w:rsidR="00D23008" w:rsidRPr="00715613">
        <w:rPr>
          <w:sz w:val="20"/>
          <w:szCs w:val="20"/>
        </w:rPr>
        <w:t xml:space="preserve">, ki se je uspešno nadaljevalo tudi v letu 2022. </w:t>
      </w:r>
      <w:r w:rsidR="009A3AE9" w:rsidRPr="00715613">
        <w:rPr>
          <w:sz w:val="20"/>
          <w:szCs w:val="20"/>
        </w:rPr>
        <w:t>V usposabljanje je</w:t>
      </w:r>
      <w:r w:rsidR="00D23008" w:rsidRPr="00715613">
        <w:rPr>
          <w:sz w:val="20"/>
          <w:szCs w:val="20"/>
        </w:rPr>
        <w:t xml:space="preserve"> bilo</w:t>
      </w:r>
      <w:r w:rsidR="009A3AE9" w:rsidRPr="00715613">
        <w:rPr>
          <w:sz w:val="20"/>
          <w:szCs w:val="20"/>
        </w:rPr>
        <w:t xml:space="preserve"> vključenih 9 zaposlenih, ki pri svojem delu izvajajo naloge vodenja. Izobraževanje </w:t>
      </w:r>
      <w:r w:rsidR="007E4A0A" w:rsidRPr="00715613">
        <w:rPr>
          <w:sz w:val="20"/>
          <w:szCs w:val="20"/>
        </w:rPr>
        <w:t>je bilo</w:t>
      </w:r>
      <w:r w:rsidR="009A3AE9" w:rsidRPr="00715613">
        <w:rPr>
          <w:sz w:val="20"/>
          <w:szCs w:val="20"/>
        </w:rPr>
        <w:t xml:space="preserve"> </w:t>
      </w:r>
      <w:r w:rsidR="007E4A0A" w:rsidRPr="00715613">
        <w:rPr>
          <w:sz w:val="20"/>
          <w:szCs w:val="20"/>
        </w:rPr>
        <w:t>izvedeno v obliki individual</w:t>
      </w:r>
      <w:r w:rsidR="00E504AC" w:rsidRPr="00715613">
        <w:rPr>
          <w:sz w:val="20"/>
          <w:szCs w:val="20"/>
        </w:rPr>
        <w:t xml:space="preserve">nega dela in skupinskih delavnic ter v enem primeru za razširjeno skupino, saj je bila tema «Vodenje težavnih pogovorov« aktualna tudi za druge. Izobraževanje je bilo </w:t>
      </w:r>
      <w:r w:rsidR="009A3AE9" w:rsidRPr="00715613">
        <w:rPr>
          <w:sz w:val="20"/>
          <w:szCs w:val="20"/>
        </w:rPr>
        <w:t xml:space="preserve">zaključeno do konca leta 2022.  </w:t>
      </w:r>
    </w:p>
    <w:p w14:paraId="549EFD43" w14:textId="77777777" w:rsidR="009A3AE9" w:rsidRPr="00715613" w:rsidRDefault="009A3AE9" w:rsidP="009C7C26">
      <w:pPr>
        <w:pStyle w:val="Glava"/>
        <w:tabs>
          <w:tab w:val="clear" w:pos="4536"/>
          <w:tab w:val="clear" w:pos="9072"/>
        </w:tabs>
        <w:rPr>
          <w:sz w:val="20"/>
          <w:szCs w:val="20"/>
        </w:rPr>
      </w:pPr>
    </w:p>
    <w:p w14:paraId="7266D844" w14:textId="77777777" w:rsidR="00B6616A" w:rsidRPr="00715613" w:rsidRDefault="00B6616A" w:rsidP="009C7C26">
      <w:pPr>
        <w:pStyle w:val="Glava"/>
        <w:tabs>
          <w:tab w:val="clear" w:pos="4536"/>
          <w:tab w:val="clear" w:pos="9072"/>
        </w:tabs>
        <w:rPr>
          <w:sz w:val="20"/>
          <w:szCs w:val="20"/>
        </w:rPr>
      </w:pPr>
      <w:r w:rsidRPr="00715613">
        <w:rPr>
          <w:sz w:val="20"/>
          <w:szCs w:val="20"/>
        </w:rPr>
        <w:t>Na podlagi navedenega so se delavci doma udeležili naslednjih oblik izobraževanja in dodatnega usposabljanja:</w:t>
      </w:r>
    </w:p>
    <w:p w14:paraId="6E839C3D" w14:textId="77777777" w:rsidR="00013618" w:rsidRPr="00715613" w:rsidRDefault="00013618" w:rsidP="009C7C26">
      <w:pPr>
        <w:pStyle w:val="Glava"/>
        <w:tabs>
          <w:tab w:val="clear" w:pos="4536"/>
          <w:tab w:val="clear" w:pos="9072"/>
        </w:tabs>
        <w:rPr>
          <w:sz w:val="20"/>
          <w:szCs w:val="20"/>
        </w:rPr>
      </w:pPr>
    </w:p>
    <w:p w14:paraId="4A0DD3F5" w14:textId="77777777" w:rsidR="00A2767F" w:rsidRPr="00715613" w:rsidRDefault="00A2767F" w:rsidP="009C7C26">
      <w:pPr>
        <w:jc w:val="left"/>
        <w:rPr>
          <w:b/>
          <w:sz w:val="20"/>
          <w:szCs w:val="20"/>
        </w:rPr>
      </w:pPr>
    </w:p>
    <w:p w14:paraId="0F894B54" w14:textId="77777777" w:rsidR="00512C50" w:rsidRPr="00715613" w:rsidRDefault="00512C50" w:rsidP="00512C50">
      <w:pPr>
        <w:jc w:val="left"/>
        <w:rPr>
          <w:b/>
          <w:sz w:val="20"/>
          <w:szCs w:val="20"/>
        </w:rPr>
      </w:pPr>
      <w:r w:rsidRPr="00715613">
        <w:rPr>
          <w:b/>
          <w:sz w:val="20"/>
          <w:szCs w:val="20"/>
        </w:rPr>
        <w:t xml:space="preserve">Področje zdravstva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559"/>
      </w:tblGrid>
      <w:tr w:rsidR="00512C50" w:rsidRPr="00715613" w14:paraId="58058789" w14:textId="77777777" w:rsidTr="001E0FEE">
        <w:tc>
          <w:tcPr>
            <w:tcW w:w="7792" w:type="dxa"/>
            <w:shd w:val="clear" w:color="auto" w:fill="D9D9D9" w:themeFill="background1" w:themeFillShade="D9"/>
          </w:tcPr>
          <w:p w14:paraId="211B8985" w14:textId="77777777" w:rsidR="00512C50" w:rsidRPr="00715613" w:rsidRDefault="00512C50" w:rsidP="00E420DE">
            <w:pPr>
              <w:tabs>
                <w:tab w:val="left" w:pos="7395"/>
              </w:tabs>
              <w:jc w:val="center"/>
              <w:rPr>
                <w:b/>
                <w:sz w:val="20"/>
                <w:szCs w:val="20"/>
              </w:rPr>
            </w:pPr>
            <w:r w:rsidRPr="00715613">
              <w:rPr>
                <w:b/>
                <w:sz w:val="20"/>
                <w:szCs w:val="20"/>
              </w:rPr>
              <w:t>Naslov</w:t>
            </w:r>
          </w:p>
        </w:tc>
        <w:tc>
          <w:tcPr>
            <w:tcW w:w="1559" w:type="dxa"/>
            <w:shd w:val="clear" w:color="auto" w:fill="D9D9D9" w:themeFill="background1" w:themeFillShade="D9"/>
          </w:tcPr>
          <w:p w14:paraId="3877690A" w14:textId="77777777" w:rsidR="00512C50" w:rsidRPr="00715613" w:rsidRDefault="00512C50" w:rsidP="00E420DE">
            <w:pPr>
              <w:tabs>
                <w:tab w:val="left" w:pos="7395"/>
              </w:tabs>
              <w:jc w:val="center"/>
              <w:rPr>
                <w:b/>
                <w:sz w:val="20"/>
                <w:szCs w:val="20"/>
              </w:rPr>
            </w:pPr>
            <w:r w:rsidRPr="00715613">
              <w:rPr>
                <w:b/>
                <w:sz w:val="20"/>
                <w:szCs w:val="20"/>
              </w:rPr>
              <w:t>udeležba</w:t>
            </w:r>
          </w:p>
        </w:tc>
      </w:tr>
      <w:tr w:rsidR="00512C50" w:rsidRPr="00715613" w14:paraId="51E4247F" w14:textId="77777777" w:rsidTr="00E420DE">
        <w:tc>
          <w:tcPr>
            <w:tcW w:w="7792" w:type="dxa"/>
          </w:tcPr>
          <w:p w14:paraId="672D89FA" w14:textId="77777777" w:rsidR="00512C50" w:rsidRPr="00715613" w:rsidRDefault="00512C50" w:rsidP="00E420DE">
            <w:pPr>
              <w:tabs>
                <w:tab w:val="left" w:pos="7395"/>
              </w:tabs>
              <w:jc w:val="left"/>
              <w:rPr>
                <w:sz w:val="20"/>
                <w:szCs w:val="20"/>
              </w:rPr>
            </w:pPr>
            <w:r w:rsidRPr="00715613">
              <w:rPr>
                <w:sz w:val="20"/>
                <w:szCs w:val="20"/>
              </w:rPr>
              <w:t>Sodobni pristop oskrbe kronične rane</w:t>
            </w:r>
          </w:p>
        </w:tc>
        <w:tc>
          <w:tcPr>
            <w:tcW w:w="1559" w:type="dxa"/>
          </w:tcPr>
          <w:p w14:paraId="59133BA6" w14:textId="77777777" w:rsidR="00512C50" w:rsidRPr="00715613" w:rsidRDefault="00512C50" w:rsidP="00E420DE">
            <w:pPr>
              <w:tabs>
                <w:tab w:val="left" w:pos="7395"/>
              </w:tabs>
              <w:jc w:val="left"/>
              <w:rPr>
                <w:sz w:val="20"/>
                <w:szCs w:val="20"/>
              </w:rPr>
            </w:pPr>
            <w:r w:rsidRPr="00715613">
              <w:rPr>
                <w:sz w:val="20"/>
                <w:szCs w:val="20"/>
              </w:rPr>
              <w:t>4 udeleženke</w:t>
            </w:r>
          </w:p>
        </w:tc>
      </w:tr>
      <w:tr w:rsidR="00512C50" w:rsidRPr="00715613" w14:paraId="08CA84C1" w14:textId="77777777" w:rsidTr="00E420DE">
        <w:tc>
          <w:tcPr>
            <w:tcW w:w="7792" w:type="dxa"/>
          </w:tcPr>
          <w:p w14:paraId="38590A22" w14:textId="77777777" w:rsidR="00512C50" w:rsidRPr="00715613" w:rsidRDefault="00512C50" w:rsidP="00E420DE">
            <w:pPr>
              <w:tabs>
                <w:tab w:val="left" w:pos="7395"/>
              </w:tabs>
              <w:jc w:val="left"/>
              <w:rPr>
                <w:sz w:val="20"/>
                <w:szCs w:val="20"/>
              </w:rPr>
            </w:pPr>
            <w:r w:rsidRPr="00715613">
              <w:rPr>
                <w:sz w:val="20"/>
                <w:szCs w:val="20"/>
              </w:rPr>
              <w:t>Zdravljenje kronične ledvične odpovedi</w:t>
            </w:r>
          </w:p>
        </w:tc>
        <w:tc>
          <w:tcPr>
            <w:tcW w:w="1559" w:type="dxa"/>
          </w:tcPr>
          <w:p w14:paraId="4AE686B4" w14:textId="77777777" w:rsidR="00512C50" w:rsidRPr="00715613" w:rsidRDefault="00512C50" w:rsidP="00E420DE">
            <w:pPr>
              <w:tabs>
                <w:tab w:val="left" w:pos="7395"/>
              </w:tabs>
              <w:jc w:val="left"/>
              <w:rPr>
                <w:sz w:val="20"/>
                <w:szCs w:val="20"/>
              </w:rPr>
            </w:pPr>
            <w:r w:rsidRPr="00715613">
              <w:rPr>
                <w:sz w:val="20"/>
                <w:szCs w:val="20"/>
              </w:rPr>
              <w:t>4 udeleženke</w:t>
            </w:r>
          </w:p>
        </w:tc>
      </w:tr>
      <w:tr w:rsidR="00512C50" w:rsidRPr="00715613" w14:paraId="19BB9349" w14:textId="77777777" w:rsidTr="00E420DE">
        <w:tc>
          <w:tcPr>
            <w:tcW w:w="7792" w:type="dxa"/>
          </w:tcPr>
          <w:p w14:paraId="5C53A007" w14:textId="77777777" w:rsidR="00512C50" w:rsidRPr="00715613" w:rsidRDefault="001A3386" w:rsidP="00E420DE">
            <w:pPr>
              <w:tabs>
                <w:tab w:val="left" w:pos="7395"/>
              </w:tabs>
              <w:jc w:val="left"/>
              <w:rPr>
                <w:sz w:val="20"/>
                <w:szCs w:val="20"/>
              </w:rPr>
            </w:pPr>
            <w:r w:rsidRPr="00715613">
              <w:rPr>
                <w:sz w:val="20"/>
                <w:szCs w:val="20"/>
              </w:rPr>
              <w:t>Z diagnozo se življenje ne konča</w:t>
            </w:r>
          </w:p>
        </w:tc>
        <w:tc>
          <w:tcPr>
            <w:tcW w:w="1559" w:type="dxa"/>
          </w:tcPr>
          <w:p w14:paraId="0F2F0410" w14:textId="77777777" w:rsidR="00512C50" w:rsidRPr="00715613" w:rsidRDefault="001A3386" w:rsidP="00E420DE">
            <w:pPr>
              <w:tabs>
                <w:tab w:val="left" w:pos="7395"/>
              </w:tabs>
              <w:jc w:val="left"/>
              <w:rPr>
                <w:sz w:val="20"/>
                <w:szCs w:val="20"/>
              </w:rPr>
            </w:pPr>
            <w:r w:rsidRPr="00715613">
              <w:rPr>
                <w:sz w:val="20"/>
                <w:szCs w:val="20"/>
              </w:rPr>
              <w:t>2 udeleženki</w:t>
            </w:r>
          </w:p>
        </w:tc>
      </w:tr>
      <w:tr w:rsidR="00512C50" w:rsidRPr="00715613" w14:paraId="510FDE44" w14:textId="77777777" w:rsidTr="00E420DE">
        <w:tc>
          <w:tcPr>
            <w:tcW w:w="7792" w:type="dxa"/>
          </w:tcPr>
          <w:p w14:paraId="4C0E1735" w14:textId="77777777" w:rsidR="00512C50" w:rsidRPr="00715613" w:rsidRDefault="001A3386" w:rsidP="00E420DE">
            <w:pPr>
              <w:tabs>
                <w:tab w:val="left" w:pos="7395"/>
              </w:tabs>
              <w:jc w:val="left"/>
              <w:rPr>
                <w:sz w:val="20"/>
                <w:szCs w:val="20"/>
              </w:rPr>
            </w:pPr>
            <w:r w:rsidRPr="00715613">
              <w:rPr>
                <w:sz w:val="20"/>
                <w:szCs w:val="20"/>
              </w:rPr>
              <w:t>Obravnava oseb z motno v duševnem razvoju</w:t>
            </w:r>
          </w:p>
        </w:tc>
        <w:tc>
          <w:tcPr>
            <w:tcW w:w="1559" w:type="dxa"/>
          </w:tcPr>
          <w:p w14:paraId="539D353A" w14:textId="77777777" w:rsidR="00512C50" w:rsidRPr="00715613" w:rsidRDefault="001A3386" w:rsidP="00E420DE">
            <w:pPr>
              <w:tabs>
                <w:tab w:val="left" w:pos="7395"/>
              </w:tabs>
              <w:jc w:val="left"/>
              <w:rPr>
                <w:sz w:val="20"/>
                <w:szCs w:val="20"/>
              </w:rPr>
            </w:pPr>
            <w:r w:rsidRPr="00715613">
              <w:rPr>
                <w:sz w:val="20"/>
                <w:szCs w:val="20"/>
              </w:rPr>
              <w:t>2 udeleženki</w:t>
            </w:r>
          </w:p>
        </w:tc>
      </w:tr>
      <w:tr w:rsidR="00512C50" w:rsidRPr="00715613" w14:paraId="67DE00D4" w14:textId="77777777" w:rsidTr="00E420DE">
        <w:tc>
          <w:tcPr>
            <w:tcW w:w="7792" w:type="dxa"/>
          </w:tcPr>
          <w:p w14:paraId="68CEBBA1" w14:textId="77777777" w:rsidR="00512C50" w:rsidRPr="00715613" w:rsidRDefault="001A3386" w:rsidP="00E420DE">
            <w:pPr>
              <w:tabs>
                <w:tab w:val="left" w:pos="7395"/>
              </w:tabs>
              <w:jc w:val="left"/>
              <w:rPr>
                <w:sz w:val="20"/>
                <w:szCs w:val="20"/>
              </w:rPr>
            </w:pPr>
            <w:r w:rsidRPr="00715613">
              <w:rPr>
                <w:sz w:val="20"/>
                <w:szCs w:val="20"/>
              </w:rPr>
              <w:t>Paliativna oskrba</w:t>
            </w:r>
          </w:p>
        </w:tc>
        <w:tc>
          <w:tcPr>
            <w:tcW w:w="1559" w:type="dxa"/>
          </w:tcPr>
          <w:p w14:paraId="5E010307" w14:textId="77777777" w:rsidR="00512C50" w:rsidRPr="00715613" w:rsidRDefault="001A3386" w:rsidP="00E420DE">
            <w:pPr>
              <w:tabs>
                <w:tab w:val="left" w:pos="7395"/>
              </w:tabs>
              <w:jc w:val="left"/>
              <w:rPr>
                <w:sz w:val="20"/>
                <w:szCs w:val="20"/>
              </w:rPr>
            </w:pPr>
            <w:r w:rsidRPr="00715613">
              <w:rPr>
                <w:sz w:val="20"/>
                <w:szCs w:val="20"/>
              </w:rPr>
              <w:t>3 udeleženke</w:t>
            </w:r>
          </w:p>
        </w:tc>
      </w:tr>
      <w:tr w:rsidR="00512C50" w:rsidRPr="00715613" w14:paraId="52F427D7" w14:textId="77777777" w:rsidTr="00E420DE">
        <w:tc>
          <w:tcPr>
            <w:tcW w:w="7792" w:type="dxa"/>
          </w:tcPr>
          <w:p w14:paraId="4AD2A453" w14:textId="77777777" w:rsidR="00512C50" w:rsidRPr="00715613" w:rsidRDefault="001A3386" w:rsidP="00E420DE">
            <w:pPr>
              <w:tabs>
                <w:tab w:val="left" w:pos="7395"/>
              </w:tabs>
              <w:jc w:val="left"/>
              <w:rPr>
                <w:sz w:val="20"/>
                <w:szCs w:val="20"/>
              </w:rPr>
            </w:pPr>
            <w:r w:rsidRPr="00715613">
              <w:rPr>
                <w:sz w:val="20"/>
                <w:szCs w:val="20"/>
              </w:rPr>
              <w:t>Karcinom sečnega mehurja</w:t>
            </w:r>
          </w:p>
        </w:tc>
        <w:tc>
          <w:tcPr>
            <w:tcW w:w="1559" w:type="dxa"/>
          </w:tcPr>
          <w:p w14:paraId="0DF6DFCB" w14:textId="77777777" w:rsidR="00512C50" w:rsidRPr="00715613" w:rsidRDefault="001A3386" w:rsidP="00E420DE">
            <w:pPr>
              <w:tabs>
                <w:tab w:val="left" w:pos="7395"/>
              </w:tabs>
              <w:jc w:val="left"/>
              <w:rPr>
                <w:sz w:val="20"/>
                <w:szCs w:val="20"/>
              </w:rPr>
            </w:pPr>
            <w:r w:rsidRPr="00715613">
              <w:rPr>
                <w:sz w:val="20"/>
                <w:szCs w:val="20"/>
              </w:rPr>
              <w:t>5 udeleženk</w:t>
            </w:r>
          </w:p>
        </w:tc>
      </w:tr>
      <w:tr w:rsidR="00512C50" w:rsidRPr="00715613" w14:paraId="0804EDED" w14:textId="77777777" w:rsidTr="00E420DE">
        <w:tc>
          <w:tcPr>
            <w:tcW w:w="7792" w:type="dxa"/>
          </w:tcPr>
          <w:p w14:paraId="7BA94CAD" w14:textId="77777777" w:rsidR="00512C50" w:rsidRPr="00715613" w:rsidRDefault="001A3386" w:rsidP="00E420DE">
            <w:pPr>
              <w:tabs>
                <w:tab w:val="left" w:pos="7395"/>
              </w:tabs>
              <w:jc w:val="left"/>
              <w:rPr>
                <w:sz w:val="20"/>
                <w:szCs w:val="20"/>
              </w:rPr>
            </w:pPr>
            <w:r w:rsidRPr="00715613">
              <w:rPr>
                <w:sz w:val="20"/>
                <w:szCs w:val="20"/>
              </w:rPr>
              <w:t>TPO v vključenim AED</w:t>
            </w:r>
          </w:p>
        </w:tc>
        <w:tc>
          <w:tcPr>
            <w:tcW w:w="1559" w:type="dxa"/>
          </w:tcPr>
          <w:p w14:paraId="28EF866E" w14:textId="77777777" w:rsidR="00512C50" w:rsidRPr="00715613" w:rsidRDefault="001A3386" w:rsidP="00E420DE">
            <w:pPr>
              <w:tabs>
                <w:tab w:val="left" w:pos="7395"/>
              </w:tabs>
              <w:jc w:val="left"/>
              <w:rPr>
                <w:sz w:val="20"/>
                <w:szCs w:val="20"/>
              </w:rPr>
            </w:pPr>
            <w:r w:rsidRPr="00715613">
              <w:rPr>
                <w:sz w:val="20"/>
                <w:szCs w:val="20"/>
              </w:rPr>
              <w:t>5 udeležencev</w:t>
            </w:r>
          </w:p>
        </w:tc>
      </w:tr>
      <w:tr w:rsidR="00512C50" w:rsidRPr="00715613" w14:paraId="6429FB65" w14:textId="77777777" w:rsidTr="00E420DE">
        <w:tc>
          <w:tcPr>
            <w:tcW w:w="7792" w:type="dxa"/>
          </w:tcPr>
          <w:p w14:paraId="402846E8" w14:textId="77777777" w:rsidR="00512C50" w:rsidRPr="00715613" w:rsidRDefault="001A3386" w:rsidP="00E420DE">
            <w:pPr>
              <w:tabs>
                <w:tab w:val="left" w:pos="7395"/>
              </w:tabs>
              <w:jc w:val="left"/>
              <w:rPr>
                <w:sz w:val="20"/>
                <w:szCs w:val="20"/>
              </w:rPr>
            </w:pPr>
            <w:r w:rsidRPr="00715613">
              <w:rPr>
                <w:sz w:val="20"/>
                <w:szCs w:val="20"/>
              </w:rPr>
              <w:t>Izobraževanje za opazovalce higiene rok</w:t>
            </w:r>
          </w:p>
        </w:tc>
        <w:tc>
          <w:tcPr>
            <w:tcW w:w="1559" w:type="dxa"/>
          </w:tcPr>
          <w:p w14:paraId="643519C1" w14:textId="77777777" w:rsidR="00512C50" w:rsidRPr="00715613" w:rsidRDefault="001A3386" w:rsidP="00E420DE">
            <w:pPr>
              <w:tabs>
                <w:tab w:val="left" w:pos="7395"/>
              </w:tabs>
              <w:jc w:val="left"/>
              <w:rPr>
                <w:sz w:val="20"/>
                <w:szCs w:val="20"/>
              </w:rPr>
            </w:pPr>
            <w:r w:rsidRPr="00715613">
              <w:rPr>
                <w:sz w:val="20"/>
                <w:szCs w:val="20"/>
              </w:rPr>
              <w:t>1 udeleženka</w:t>
            </w:r>
          </w:p>
        </w:tc>
      </w:tr>
      <w:tr w:rsidR="00F5350A" w:rsidRPr="00715613" w14:paraId="793CCA29" w14:textId="77777777" w:rsidTr="00E420DE">
        <w:tc>
          <w:tcPr>
            <w:tcW w:w="7792" w:type="dxa"/>
          </w:tcPr>
          <w:p w14:paraId="399E3C51" w14:textId="77777777" w:rsidR="00F5350A" w:rsidRPr="00715613" w:rsidRDefault="00F5350A" w:rsidP="00E420DE">
            <w:pPr>
              <w:tabs>
                <w:tab w:val="left" w:pos="7395"/>
              </w:tabs>
              <w:jc w:val="left"/>
              <w:rPr>
                <w:sz w:val="20"/>
                <w:szCs w:val="20"/>
              </w:rPr>
            </w:pPr>
          </w:p>
        </w:tc>
        <w:tc>
          <w:tcPr>
            <w:tcW w:w="1559" w:type="dxa"/>
          </w:tcPr>
          <w:p w14:paraId="067CB51D" w14:textId="77777777" w:rsidR="00F5350A" w:rsidRPr="00715613" w:rsidRDefault="00F5350A" w:rsidP="00E420DE">
            <w:pPr>
              <w:tabs>
                <w:tab w:val="left" w:pos="7395"/>
              </w:tabs>
              <w:jc w:val="left"/>
              <w:rPr>
                <w:sz w:val="20"/>
                <w:szCs w:val="20"/>
              </w:rPr>
            </w:pPr>
          </w:p>
        </w:tc>
      </w:tr>
    </w:tbl>
    <w:p w14:paraId="2C2482AD" w14:textId="7454084D" w:rsidR="00512C50" w:rsidRDefault="00512C50" w:rsidP="00596242">
      <w:pPr>
        <w:jc w:val="left"/>
        <w:rPr>
          <w:b/>
          <w:sz w:val="20"/>
          <w:szCs w:val="20"/>
        </w:rPr>
      </w:pPr>
    </w:p>
    <w:p w14:paraId="56CF643D" w14:textId="6D455226" w:rsidR="00F07BDC" w:rsidRDefault="00F07BDC" w:rsidP="00596242">
      <w:pPr>
        <w:jc w:val="left"/>
        <w:rPr>
          <w:b/>
          <w:sz w:val="20"/>
          <w:szCs w:val="20"/>
        </w:rPr>
      </w:pPr>
    </w:p>
    <w:p w14:paraId="176D5B6A" w14:textId="5958C2A7" w:rsidR="00F07BDC" w:rsidRDefault="00F07BDC" w:rsidP="00596242">
      <w:pPr>
        <w:jc w:val="left"/>
        <w:rPr>
          <w:b/>
          <w:sz w:val="20"/>
          <w:szCs w:val="20"/>
        </w:rPr>
      </w:pPr>
    </w:p>
    <w:p w14:paraId="3D307602" w14:textId="072BEF71" w:rsidR="00F07BDC" w:rsidRDefault="00F07BDC" w:rsidP="00596242">
      <w:pPr>
        <w:jc w:val="left"/>
        <w:rPr>
          <w:b/>
          <w:sz w:val="20"/>
          <w:szCs w:val="20"/>
        </w:rPr>
      </w:pPr>
    </w:p>
    <w:p w14:paraId="3B8D64D1" w14:textId="77777777" w:rsidR="00F07BDC" w:rsidRPr="00715613" w:rsidRDefault="00F07BDC" w:rsidP="00596242">
      <w:pPr>
        <w:jc w:val="left"/>
        <w:rPr>
          <w:b/>
          <w:sz w:val="20"/>
          <w:szCs w:val="20"/>
        </w:rPr>
      </w:pPr>
    </w:p>
    <w:p w14:paraId="0FB60363" w14:textId="77777777" w:rsidR="00512C50" w:rsidRPr="00715613" w:rsidRDefault="00512C50" w:rsidP="00596242">
      <w:pPr>
        <w:jc w:val="left"/>
        <w:rPr>
          <w:b/>
          <w:sz w:val="20"/>
          <w:szCs w:val="20"/>
        </w:rPr>
      </w:pPr>
    </w:p>
    <w:p w14:paraId="54ACACF4" w14:textId="77777777" w:rsidR="00596242" w:rsidRPr="00715613" w:rsidRDefault="00596242" w:rsidP="00596242">
      <w:pPr>
        <w:jc w:val="left"/>
        <w:rPr>
          <w:b/>
          <w:sz w:val="20"/>
          <w:szCs w:val="20"/>
        </w:rPr>
      </w:pPr>
      <w:bookmarkStart w:id="102" w:name="_Hlk124146584"/>
      <w:r w:rsidRPr="00715613">
        <w:rPr>
          <w:b/>
          <w:sz w:val="20"/>
          <w:szCs w:val="20"/>
        </w:rPr>
        <w:lastRenderedPageBreak/>
        <w:t xml:space="preserve">Področje zdravstva  – </w:t>
      </w:r>
      <w:r w:rsidR="00BD2845" w:rsidRPr="00715613">
        <w:rPr>
          <w:b/>
          <w:sz w:val="20"/>
          <w:szCs w:val="20"/>
        </w:rPr>
        <w:t>e-seminarji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559"/>
      </w:tblGrid>
      <w:tr w:rsidR="00C80198" w:rsidRPr="00715613" w14:paraId="0ACFF7AC" w14:textId="77777777" w:rsidTr="001E0FEE">
        <w:tc>
          <w:tcPr>
            <w:tcW w:w="7792" w:type="dxa"/>
            <w:shd w:val="clear" w:color="auto" w:fill="D9D9D9" w:themeFill="background1" w:themeFillShade="D9"/>
          </w:tcPr>
          <w:p w14:paraId="7F73EB1F" w14:textId="77777777" w:rsidR="00C80198" w:rsidRPr="00715613" w:rsidRDefault="00C80198" w:rsidP="00BD2845">
            <w:pPr>
              <w:tabs>
                <w:tab w:val="left" w:pos="7395"/>
              </w:tabs>
              <w:jc w:val="center"/>
              <w:rPr>
                <w:b/>
                <w:sz w:val="20"/>
                <w:szCs w:val="20"/>
              </w:rPr>
            </w:pPr>
            <w:bookmarkStart w:id="103" w:name="_Hlk127260361"/>
            <w:r w:rsidRPr="00715613">
              <w:rPr>
                <w:b/>
                <w:sz w:val="20"/>
                <w:szCs w:val="20"/>
              </w:rPr>
              <w:t>Naslov</w:t>
            </w:r>
          </w:p>
        </w:tc>
        <w:tc>
          <w:tcPr>
            <w:tcW w:w="1559" w:type="dxa"/>
            <w:shd w:val="clear" w:color="auto" w:fill="D9D9D9" w:themeFill="background1" w:themeFillShade="D9"/>
          </w:tcPr>
          <w:p w14:paraId="1D100657" w14:textId="77777777" w:rsidR="00C80198" w:rsidRPr="00715613" w:rsidRDefault="00C80198" w:rsidP="00BD2845">
            <w:pPr>
              <w:tabs>
                <w:tab w:val="left" w:pos="7395"/>
              </w:tabs>
              <w:jc w:val="center"/>
              <w:rPr>
                <w:b/>
                <w:sz w:val="20"/>
                <w:szCs w:val="20"/>
              </w:rPr>
            </w:pPr>
            <w:r w:rsidRPr="00715613">
              <w:rPr>
                <w:b/>
                <w:sz w:val="20"/>
                <w:szCs w:val="20"/>
              </w:rPr>
              <w:t>udeležba</w:t>
            </w:r>
          </w:p>
        </w:tc>
      </w:tr>
      <w:bookmarkEnd w:id="103"/>
      <w:tr w:rsidR="00C80198" w:rsidRPr="00715613" w14:paraId="6448DD13" w14:textId="77777777" w:rsidTr="00C80198">
        <w:tc>
          <w:tcPr>
            <w:tcW w:w="7792" w:type="dxa"/>
          </w:tcPr>
          <w:p w14:paraId="675D4092" w14:textId="77777777" w:rsidR="00C80198" w:rsidRPr="00715613" w:rsidRDefault="00512C50" w:rsidP="007A3240">
            <w:pPr>
              <w:tabs>
                <w:tab w:val="left" w:pos="7395"/>
              </w:tabs>
              <w:jc w:val="left"/>
              <w:rPr>
                <w:sz w:val="20"/>
                <w:szCs w:val="20"/>
              </w:rPr>
            </w:pPr>
            <w:r w:rsidRPr="00715613">
              <w:rPr>
                <w:sz w:val="20"/>
                <w:szCs w:val="20"/>
              </w:rPr>
              <w:t>Novi izzivi na ORL področju v času epidemije</w:t>
            </w:r>
          </w:p>
        </w:tc>
        <w:tc>
          <w:tcPr>
            <w:tcW w:w="1559" w:type="dxa"/>
          </w:tcPr>
          <w:p w14:paraId="7F831EFD" w14:textId="77777777" w:rsidR="00C80198" w:rsidRPr="00715613" w:rsidRDefault="00512C50" w:rsidP="007A3240">
            <w:pPr>
              <w:tabs>
                <w:tab w:val="left" w:pos="7395"/>
              </w:tabs>
              <w:jc w:val="left"/>
              <w:rPr>
                <w:sz w:val="20"/>
                <w:szCs w:val="20"/>
              </w:rPr>
            </w:pPr>
            <w:r w:rsidRPr="00715613">
              <w:rPr>
                <w:sz w:val="20"/>
                <w:szCs w:val="20"/>
              </w:rPr>
              <w:t>5 udeleženk</w:t>
            </w:r>
          </w:p>
        </w:tc>
      </w:tr>
      <w:tr w:rsidR="00C80198" w:rsidRPr="00715613" w14:paraId="4CA9273F" w14:textId="77777777" w:rsidTr="00C80198">
        <w:tc>
          <w:tcPr>
            <w:tcW w:w="7792" w:type="dxa"/>
          </w:tcPr>
          <w:p w14:paraId="5A5603D5" w14:textId="77777777" w:rsidR="00C80198" w:rsidRPr="00715613" w:rsidRDefault="00512C50" w:rsidP="007A3240">
            <w:pPr>
              <w:tabs>
                <w:tab w:val="left" w:pos="7395"/>
              </w:tabs>
              <w:jc w:val="left"/>
              <w:rPr>
                <w:sz w:val="20"/>
                <w:szCs w:val="20"/>
              </w:rPr>
            </w:pPr>
            <w:r w:rsidRPr="00715613">
              <w:rPr>
                <w:sz w:val="20"/>
                <w:szCs w:val="20"/>
              </w:rPr>
              <w:t>Podporno zdravljenje golenjih razjed</w:t>
            </w:r>
          </w:p>
        </w:tc>
        <w:tc>
          <w:tcPr>
            <w:tcW w:w="1559" w:type="dxa"/>
          </w:tcPr>
          <w:p w14:paraId="30DDEBBB" w14:textId="77777777" w:rsidR="00C80198" w:rsidRPr="00715613" w:rsidRDefault="00512C50" w:rsidP="007A3240">
            <w:pPr>
              <w:tabs>
                <w:tab w:val="left" w:pos="7395"/>
              </w:tabs>
              <w:jc w:val="left"/>
              <w:rPr>
                <w:sz w:val="20"/>
                <w:szCs w:val="20"/>
              </w:rPr>
            </w:pPr>
            <w:r w:rsidRPr="00715613">
              <w:rPr>
                <w:sz w:val="20"/>
                <w:szCs w:val="20"/>
              </w:rPr>
              <w:t>6 udeleženk</w:t>
            </w:r>
          </w:p>
        </w:tc>
      </w:tr>
      <w:tr w:rsidR="00C80198" w:rsidRPr="00715613" w14:paraId="081DC5CD" w14:textId="77777777" w:rsidTr="00C80198">
        <w:tc>
          <w:tcPr>
            <w:tcW w:w="7792" w:type="dxa"/>
          </w:tcPr>
          <w:p w14:paraId="10536C37" w14:textId="77777777" w:rsidR="00C80198" w:rsidRPr="00715613" w:rsidRDefault="00512C50" w:rsidP="007A3240">
            <w:pPr>
              <w:tabs>
                <w:tab w:val="left" w:pos="7395"/>
              </w:tabs>
              <w:jc w:val="left"/>
              <w:rPr>
                <w:sz w:val="20"/>
                <w:szCs w:val="20"/>
              </w:rPr>
            </w:pPr>
            <w:r w:rsidRPr="00715613">
              <w:rPr>
                <w:sz w:val="20"/>
                <w:szCs w:val="20"/>
              </w:rPr>
              <w:t>Primeri oskrbe ran</w:t>
            </w:r>
          </w:p>
        </w:tc>
        <w:tc>
          <w:tcPr>
            <w:tcW w:w="1559" w:type="dxa"/>
          </w:tcPr>
          <w:p w14:paraId="6B6B22AA" w14:textId="77777777" w:rsidR="00C80198" w:rsidRPr="00715613" w:rsidRDefault="00512C50" w:rsidP="007A3240">
            <w:pPr>
              <w:tabs>
                <w:tab w:val="left" w:pos="7395"/>
              </w:tabs>
              <w:jc w:val="left"/>
              <w:rPr>
                <w:sz w:val="20"/>
                <w:szCs w:val="20"/>
              </w:rPr>
            </w:pPr>
            <w:r w:rsidRPr="00715613">
              <w:rPr>
                <w:sz w:val="20"/>
                <w:szCs w:val="20"/>
              </w:rPr>
              <w:t>1 udeleženka</w:t>
            </w:r>
          </w:p>
        </w:tc>
      </w:tr>
      <w:tr w:rsidR="00C80198" w:rsidRPr="00715613" w14:paraId="75522D03" w14:textId="77777777" w:rsidTr="00C80198">
        <w:tc>
          <w:tcPr>
            <w:tcW w:w="7792" w:type="dxa"/>
          </w:tcPr>
          <w:p w14:paraId="793A0EA1" w14:textId="77777777" w:rsidR="00C80198" w:rsidRPr="00715613" w:rsidRDefault="00512C50" w:rsidP="007A3240">
            <w:pPr>
              <w:tabs>
                <w:tab w:val="left" w:pos="7395"/>
              </w:tabs>
              <w:jc w:val="left"/>
              <w:rPr>
                <w:sz w:val="20"/>
                <w:szCs w:val="20"/>
              </w:rPr>
            </w:pPr>
            <w:r w:rsidRPr="00715613">
              <w:rPr>
                <w:sz w:val="20"/>
                <w:szCs w:val="20"/>
              </w:rPr>
              <w:t>Poškodbe zaradi pritiska</w:t>
            </w:r>
          </w:p>
        </w:tc>
        <w:tc>
          <w:tcPr>
            <w:tcW w:w="1559" w:type="dxa"/>
          </w:tcPr>
          <w:p w14:paraId="4350296E" w14:textId="77777777" w:rsidR="00C80198" w:rsidRPr="00715613" w:rsidRDefault="00512C50" w:rsidP="001001D8">
            <w:pPr>
              <w:tabs>
                <w:tab w:val="left" w:pos="7395"/>
              </w:tabs>
              <w:jc w:val="left"/>
              <w:rPr>
                <w:sz w:val="20"/>
                <w:szCs w:val="20"/>
              </w:rPr>
            </w:pPr>
            <w:r w:rsidRPr="00715613">
              <w:rPr>
                <w:sz w:val="20"/>
                <w:szCs w:val="20"/>
              </w:rPr>
              <w:t>1 udeleženka</w:t>
            </w:r>
          </w:p>
        </w:tc>
      </w:tr>
      <w:tr w:rsidR="00C80198" w:rsidRPr="00715613" w14:paraId="12DBA41D" w14:textId="77777777" w:rsidTr="00C80198">
        <w:tc>
          <w:tcPr>
            <w:tcW w:w="7792" w:type="dxa"/>
          </w:tcPr>
          <w:p w14:paraId="6C95B3F0" w14:textId="77777777" w:rsidR="00C80198" w:rsidRPr="00715613" w:rsidRDefault="00512C50" w:rsidP="007A3240">
            <w:pPr>
              <w:tabs>
                <w:tab w:val="left" w:pos="7395"/>
              </w:tabs>
              <w:jc w:val="left"/>
              <w:rPr>
                <w:sz w:val="20"/>
                <w:szCs w:val="20"/>
              </w:rPr>
            </w:pPr>
            <w:r w:rsidRPr="00715613">
              <w:rPr>
                <w:sz w:val="20"/>
                <w:szCs w:val="20"/>
              </w:rPr>
              <w:t>Kompresijska terapija</w:t>
            </w:r>
          </w:p>
        </w:tc>
        <w:tc>
          <w:tcPr>
            <w:tcW w:w="1559" w:type="dxa"/>
          </w:tcPr>
          <w:p w14:paraId="4624F519" w14:textId="77777777" w:rsidR="00C80198" w:rsidRPr="00715613" w:rsidRDefault="00512C50" w:rsidP="001001D8">
            <w:pPr>
              <w:tabs>
                <w:tab w:val="left" w:pos="7395"/>
              </w:tabs>
              <w:jc w:val="left"/>
              <w:rPr>
                <w:sz w:val="20"/>
                <w:szCs w:val="20"/>
              </w:rPr>
            </w:pPr>
            <w:r w:rsidRPr="00715613">
              <w:rPr>
                <w:sz w:val="20"/>
                <w:szCs w:val="20"/>
              </w:rPr>
              <w:t>2 udeleženki</w:t>
            </w:r>
          </w:p>
        </w:tc>
      </w:tr>
      <w:tr w:rsidR="00C80198" w:rsidRPr="00715613" w14:paraId="72C638C8" w14:textId="77777777" w:rsidTr="00C80198">
        <w:tc>
          <w:tcPr>
            <w:tcW w:w="7792" w:type="dxa"/>
          </w:tcPr>
          <w:p w14:paraId="0F33B2D2" w14:textId="77777777" w:rsidR="00C80198" w:rsidRPr="00715613" w:rsidRDefault="00512C50" w:rsidP="007A3240">
            <w:pPr>
              <w:tabs>
                <w:tab w:val="left" w:pos="7395"/>
              </w:tabs>
              <w:jc w:val="left"/>
              <w:rPr>
                <w:sz w:val="20"/>
                <w:szCs w:val="20"/>
              </w:rPr>
            </w:pPr>
            <w:r w:rsidRPr="00715613">
              <w:rPr>
                <w:sz w:val="20"/>
                <w:szCs w:val="20"/>
              </w:rPr>
              <w:t>Zdravljenje golenjih razjed</w:t>
            </w:r>
          </w:p>
        </w:tc>
        <w:tc>
          <w:tcPr>
            <w:tcW w:w="1559" w:type="dxa"/>
          </w:tcPr>
          <w:p w14:paraId="4D5FE44D" w14:textId="77777777" w:rsidR="00C80198" w:rsidRPr="00715613" w:rsidRDefault="00512C50" w:rsidP="001001D8">
            <w:pPr>
              <w:tabs>
                <w:tab w:val="left" w:pos="7395"/>
              </w:tabs>
              <w:jc w:val="left"/>
              <w:rPr>
                <w:sz w:val="20"/>
                <w:szCs w:val="20"/>
              </w:rPr>
            </w:pPr>
            <w:r w:rsidRPr="00715613">
              <w:rPr>
                <w:sz w:val="20"/>
                <w:szCs w:val="20"/>
              </w:rPr>
              <w:t>1 udeleženka</w:t>
            </w:r>
          </w:p>
        </w:tc>
      </w:tr>
      <w:tr w:rsidR="00C80198" w:rsidRPr="00715613" w14:paraId="5AF9C52B" w14:textId="77777777" w:rsidTr="00C80198">
        <w:tc>
          <w:tcPr>
            <w:tcW w:w="7792" w:type="dxa"/>
          </w:tcPr>
          <w:p w14:paraId="397D568E" w14:textId="77777777" w:rsidR="00C80198" w:rsidRPr="00715613" w:rsidRDefault="00512C50" w:rsidP="007A3240">
            <w:pPr>
              <w:tabs>
                <w:tab w:val="left" w:pos="7395"/>
              </w:tabs>
              <w:jc w:val="left"/>
              <w:rPr>
                <w:sz w:val="20"/>
                <w:szCs w:val="20"/>
              </w:rPr>
            </w:pPr>
            <w:r w:rsidRPr="00715613">
              <w:rPr>
                <w:sz w:val="20"/>
                <w:szCs w:val="20"/>
              </w:rPr>
              <w:t>Preprečevanje in obvladovanje poškodb</w:t>
            </w:r>
          </w:p>
        </w:tc>
        <w:tc>
          <w:tcPr>
            <w:tcW w:w="1559" w:type="dxa"/>
          </w:tcPr>
          <w:p w14:paraId="186E4FD8" w14:textId="77777777" w:rsidR="00C80198" w:rsidRPr="00715613" w:rsidRDefault="00512C50" w:rsidP="001001D8">
            <w:pPr>
              <w:tabs>
                <w:tab w:val="left" w:pos="7395"/>
              </w:tabs>
              <w:jc w:val="left"/>
              <w:rPr>
                <w:sz w:val="20"/>
                <w:szCs w:val="20"/>
              </w:rPr>
            </w:pPr>
            <w:r w:rsidRPr="00715613">
              <w:rPr>
                <w:sz w:val="20"/>
                <w:szCs w:val="20"/>
              </w:rPr>
              <w:t>1 udeleženka</w:t>
            </w:r>
          </w:p>
        </w:tc>
      </w:tr>
      <w:tr w:rsidR="00C80198" w:rsidRPr="00715613" w14:paraId="744614EF" w14:textId="77777777" w:rsidTr="00C80198">
        <w:tc>
          <w:tcPr>
            <w:tcW w:w="7792" w:type="dxa"/>
          </w:tcPr>
          <w:p w14:paraId="3B0DE933" w14:textId="77777777" w:rsidR="00C80198" w:rsidRPr="00715613" w:rsidRDefault="00512C50" w:rsidP="007A3240">
            <w:pPr>
              <w:tabs>
                <w:tab w:val="left" w:pos="7395"/>
              </w:tabs>
              <w:jc w:val="left"/>
              <w:rPr>
                <w:sz w:val="20"/>
                <w:szCs w:val="20"/>
              </w:rPr>
            </w:pPr>
            <w:r w:rsidRPr="00715613">
              <w:rPr>
                <w:sz w:val="20"/>
                <w:szCs w:val="20"/>
              </w:rPr>
              <w:t>Stanje in izzivi na področju Alzheimerjeve bolezni</w:t>
            </w:r>
          </w:p>
        </w:tc>
        <w:tc>
          <w:tcPr>
            <w:tcW w:w="1559" w:type="dxa"/>
          </w:tcPr>
          <w:p w14:paraId="1FB8168E" w14:textId="77777777" w:rsidR="00C80198" w:rsidRPr="00715613" w:rsidRDefault="00512C50" w:rsidP="001001D8">
            <w:pPr>
              <w:tabs>
                <w:tab w:val="left" w:pos="7395"/>
              </w:tabs>
              <w:jc w:val="left"/>
              <w:rPr>
                <w:sz w:val="20"/>
                <w:szCs w:val="20"/>
              </w:rPr>
            </w:pPr>
            <w:r w:rsidRPr="00715613">
              <w:rPr>
                <w:sz w:val="20"/>
                <w:szCs w:val="20"/>
              </w:rPr>
              <w:t>5 udeleženk</w:t>
            </w:r>
          </w:p>
        </w:tc>
      </w:tr>
      <w:tr w:rsidR="00F5350A" w:rsidRPr="00715613" w14:paraId="1939E416" w14:textId="77777777" w:rsidTr="00C80198">
        <w:tc>
          <w:tcPr>
            <w:tcW w:w="7792" w:type="dxa"/>
          </w:tcPr>
          <w:p w14:paraId="3F9DFC60" w14:textId="77777777" w:rsidR="00F5350A" w:rsidRPr="00715613" w:rsidRDefault="00F5350A" w:rsidP="007A3240">
            <w:pPr>
              <w:tabs>
                <w:tab w:val="left" w:pos="7395"/>
              </w:tabs>
              <w:jc w:val="left"/>
              <w:rPr>
                <w:sz w:val="20"/>
                <w:szCs w:val="20"/>
              </w:rPr>
            </w:pPr>
            <w:r w:rsidRPr="00715613">
              <w:rPr>
                <w:sz w:val="20"/>
                <w:szCs w:val="20"/>
              </w:rPr>
              <w:t>Demenci prijazna točka</w:t>
            </w:r>
          </w:p>
        </w:tc>
        <w:tc>
          <w:tcPr>
            <w:tcW w:w="1559" w:type="dxa"/>
          </w:tcPr>
          <w:p w14:paraId="2AE7C9EA" w14:textId="77777777" w:rsidR="00F5350A" w:rsidRPr="00715613" w:rsidRDefault="00F5350A" w:rsidP="001001D8">
            <w:pPr>
              <w:tabs>
                <w:tab w:val="left" w:pos="7395"/>
              </w:tabs>
              <w:jc w:val="left"/>
              <w:rPr>
                <w:sz w:val="20"/>
                <w:szCs w:val="20"/>
              </w:rPr>
            </w:pPr>
            <w:r w:rsidRPr="00715613">
              <w:rPr>
                <w:sz w:val="20"/>
                <w:szCs w:val="20"/>
              </w:rPr>
              <w:t>3 udeleženci</w:t>
            </w:r>
          </w:p>
        </w:tc>
      </w:tr>
      <w:tr w:rsidR="00F5350A" w:rsidRPr="00715613" w14:paraId="6DBE4300" w14:textId="77777777" w:rsidTr="00C80198">
        <w:tc>
          <w:tcPr>
            <w:tcW w:w="7792" w:type="dxa"/>
          </w:tcPr>
          <w:p w14:paraId="5CEFDDCE" w14:textId="77777777" w:rsidR="00F5350A" w:rsidRPr="00715613" w:rsidRDefault="00F5350A" w:rsidP="007A3240">
            <w:pPr>
              <w:tabs>
                <w:tab w:val="left" w:pos="7395"/>
              </w:tabs>
              <w:jc w:val="left"/>
              <w:rPr>
                <w:sz w:val="20"/>
                <w:szCs w:val="20"/>
              </w:rPr>
            </w:pPr>
            <w:r w:rsidRPr="00715613">
              <w:rPr>
                <w:sz w:val="20"/>
                <w:szCs w:val="20"/>
              </w:rPr>
              <w:t>Demenca in glasba</w:t>
            </w:r>
          </w:p>
        </w:tc>
        <w:tc>
          <w:tcPr>
            <w:tcW w:w="1559" w:type="dxa"/>
          </w:tcPr>
          <w:p w14:paraId="791D226A" w14:textId="77777777" w:rsidR="00F5350A" w:rsidRPr="00715613" w:rsidRDefault="00F5350A" w:rsidP="001001D8">
            <w:pPr>
              <w:tabs>
                <w:tab w:val="left" w:pos="7395"/>
              </w:tabs>
              <w:jc w:val="left"/>
              <w:rPr>
                <w:sz w:val="20"/>
                <w:szCs w:val="20"/>
              </w:rPr>
            </w:pPr>
            <w:r w:rsidRPr="00715613">
              <w:rPr>
                <w:sz w:val="20"/>
                <w:szCs w:val="20"/>
              </w:rPr>
              <w:t>14 udeležencev</w:t>
            </w:r>
          </w:p>
        </w:tc>
      </w:tr>
      <w:bookmarkEnd w:id="102"/>
    </w:tbl>
    <w:p w14:paraId="371D5900" w14:textId="77777777" w:rsidR="00596242" w:rsidRPr="00715613" w:rsidRDefault="00596242" w:rsidP="009C7C26">
      <w:pPr>
        <w:jc w:val="left"/>
        <w:rPr>
          <w:b/>
          <w:sz w:val="20"/>
          <w:szCs w:val="20"/>
        </w:rPr>
      </w:pPr>
    </w:p>
    <w:p w14:paraId="7BEC3488" w14:textId="77777777" w:rsidR="00D62AE6" w:rsidRPr="00715613" w:rsidRDefault="00D62AE6" w:rsidP="00D62AE6">
      <w:pPr>
        <w:jc w:val="left"/>
        <w:rPr>
          <w:b/>
          <w:sz w:val="20"/>
          <w:szCs w:val="20"/>
        </w:rPr>
      </w:pPr>
      <w:r w:rsidRPr="00715613">
        <w:rPr>
          <w:b/>
          <w:sz w:val="20"/>
          <w:szCs w:val="20"/>
        </w:rPr>
        <w:t>Področje zdravstva – prenos znanj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36CBF13E"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EEE79"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F5EFE"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D62AE6" w:rsidRPr="00715613" w14:paraId="7044ACF3" w14:textId="77777777" w:rsidTr="00D44755">
        <w:tc>
          <w:tcPr>
            <w:tcW w:w="7763" w:type="dxa"/>
          </w:tcPr>
          <w:p w14:paraId="2FA835F3" w14:textId="77777777" w:rsidR="00D62AE6" w:rsidRPr="00715613" w:rsidRDefault="00512C50" w:rsidP="00D44755">
            <w:pPr>
              <w:tabs>
                <w:tab w:val="left" w:pos="7395"/>
              </w:tabs>
              <w:jc w:val="left"/>
              <w:rPr>
                <w:sz w:val="20"/>
                <w:szCs w:val="20"/>
              </w:rPr>
            </w:pPr>
            <w:r w:rsidRPr="00715613">
              <w:rPr>
                <w:sz w:val="20"/>
                <w:szCs w:val="20"/>
              </w:rPr>
              <w:t>Pomen higiene rok in površin</w:t>
            </w:r>
          </w:p>
        </w:tc>
        <w:tc>
          <w:tcPr>
            <w:tcW w:w="1525" w:type="dxa"/>
          </w:tcPr>
          <w:p w14:paraId="632A7E85" w14:textId="77777777" w:rsidR="00D62AE6" w:rsidRPr="00715613" w:rsidRDefault="00512C50" w:rsidP="00D44755">
            <w:pPr>
              <w:tabs>
                <w:tab w:val="left" w:pos="7395"/>
              </w:tabs>
              <w:jc w:val="left"/>
              <w:rPr>
                <w:sz w:val="20"/>
                <w:szCs w:val="20"/>
              </w:rPr>
            </w:pPr>
            <w:r w:rsidRPr="00715613">
              <w:rPr>
                <w:sz w:val="20"/>
                <w:szCs w:val="20"/>
              </w:rPr>
              <w:t>29 udeležencev</w:t>
            </w:r>
          </w:p>
        </w:tc>
      </w:tr>
      <w:tr w:rsidR="00D62AE6" w:rsidRPr="00715613" w14:paraId="6D12E596" w14:textId="77777777" w:rsidTr="00D44755">
        <w:tc>
          <w:tcPr>
            <w:tcW w:w="7763" w:type="dxa"/>
          </w:tcPr>
          <w:p w14:paraId="15ABD10E" w14:textId="77777777" w:rsidR="00D62AE6" w:rsidRPr="00715613" w:rsidRDefault="00512C50" w:rsidP="00D44755">
            <w:pPr>
              <w:tabs>
                <w:tab w:val="left" w:pos="7395"/>
              </w:tabs>
              <w:jc w:val="left"/>
              <w:rPr>
                <w:sz w:val="20"/>
                <w:szCs w:val="20"/>
              </w:rPr>
            </w:pPr>
            <w:r w:rsidRPr="00715613">
              <w:rPr>
                <w:sz w:val="20"/>
                <w:szCs w:val="20"/>
              </w:rPr>
              <w:t>Transfer s pomočjo deske na inv. voziček</w:t>
            </w:r>
          </w:p>
        </w:tc>
        <w:tc>
          <w:tcPr>
            <w:tcW w:w="1525" w:type="dxa"/>
          </w:tcPr>
          <w:p w14:paraId="7B7FB36A" w14:textId="77777777" w:rsidR="00D62AE6" w:rsidRPr="00715613" w:rsidRDefault="00512C50" w:rsidP="00D44755">
            <w:pPr>
              <w:tabs>
                <w:tab w:val="left" w:pos="7395"/>
              </w:tabs>
              <w:jc w:val="left"/>
              <w:rPr>
                <w:sz w:val="20"/>
                <w:szCs w:val="20"/>
              </w:rPr>
            </w:pPr>
            <w:r w:rsidRPr="00715613">
              <w:rPr>
                <w:sz w:val="20"/>
                <w:szCs w:val="20"/>
              </w:rPr>
              <w:t>35 udeležencev</w:t>
            </w:r>
          </w:p>
        </w:tc>
      </w:tr>
      <w:tr w:rsidR="00D62AE6" w:rsidRPr="00715613" w14:paraId="31C1A0E0" w14:textId="77777777" w:rsidTr="00D44755">
        <w:tc>
          <w:tcPr>
            <w:tcW w:w="7763" w:type="dxa"/>
          </w:tcPr>
          <w:p w14:paraId="08FEA3E8" w14:textId="77777777" w:rsidR="00D62AE6" w:rsidRPr="00715613" w:rsidRDefault="001A3386" w:rsidP="00D44755">
            <w:pPr>
              <w:tabs>
                <w:tab w:val="left" w:pos="7395"/>
              </w:tabs>
              <w:jc w:val="left"/>
              <w:rPr>
                <w:sz w:val="20"/>
                <w:szCs w:val="20"/>
              </w:rPr>
            </w:pPr>
            <w:r w:rsidRPr="00715613">
              <w:rPr>
                <w:sz w:val="20"/>
                <w:szCs w:val="20"/>
              </w:rPr>
              <w:t>Samozaščitni ukrepi in preprečevanje okužb</w:t>
            </w:r>
          </w:p>
        </w:tc>
        <w:tc>
          <w:tcPr>
            <w:tcW w:w="1525" w:type="dxa"/>
          </w:tcPr>
          <w:p w14:paraId="2BE2AADD" w14:textId="77777777" w:rsidR="00D62AE6" w:rsidRPr="00715613" w:rsidRDefault="001A3386" w:rsidP="00D44755">
            <w:pPr>
              <w:tabs>
                <w:tab w:val="left" w:pos="7395"/>
              </w:tabs>
              <w:jc w:val="left"/>
              <w:rPr>
                <w:sz w:val="20"/>
                <w:szCs w:val="20"/>
              </w:rPr>
            </w:pPr>
            <w:r w:rsidRPr="00715613">
              <w:rPr>
                <w:sz w:val="20"/>
                <w:szCs w:val="20"/>
              </w:rPr>
              <w:t>24 udeležencev</w:t>
            </w:r>
          </w:p>
        </w:tc>
      </w:tr>
    </w:tbl>
    <w:p w14:paraId="6C457AE1" w14:textId="77777777" w:rsidR="00596242" w:rsidRPr="00715613" w:rsidRDefault="00596242" w:rsidP="009C7C26">
      <w:pPr>
        <w:jc w:val="left"/>
        <w:rPr>
          <w:b/>
          <w:sz w:val="20"/>
          <w:szCs w:val="20"/>
        </w:rPr>
      </w:pPr>
    </w:p>
    <w:p w14:paraId="4087EAD8" w14:textId="77777777" w:rsidR="00A2767F" w:rsidRPr="00715613" w:rsidRDefault="00A2767F" w:rsidP="009C7C26">
      <w:pPr>
        <w:jc w:val="left"/>
        <w:rPr>
          <w:b/>
          <w:sz w:val="20"/>
          <w:szCs w:val="20"/>
        </w:rPr>
      </w:pPr>
      <w:bookmarkStart w:id="104" w:name="_Hlk92960536"/>
      <w:r w:rsidRPr="00715613">
        <w:rPr>
          <w:b/>
          <w:sz w:val="20"/>
          <w:szCs w:val="20"/>
        </w:rPr>
        <w:t xml:space="preserve">Področje </w:t>
      </w:r>
      <w:r w:rsidR="00050ACD" w:rsidRPr="00715613">
        <w:rPr>
          <w:b/>
          <w:sz w:val="20"/>
          <w:szCs w:val="20"/>
        </w:rPr>
        <w:t>sociale</w:t>
      </w:r>
      <w:r w:rsidR="000E2371" w:rsidRPr="00715613">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4B333656"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71C833"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A2612"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0E2371" w:rsidRPr="00715613" w14:paraId="0586B12A" w14:textId="77777777" w:rsidTr="00C60119">
        <w:tc>
          <w:tcPr>
            <w:tcW w:w="7763" w:type="dxa"/>
          </w:tcPr>
          <w:p w14:paraId="394949E5" w14:textId="77777777" w:rsidR="000E2371" w:rsidRPr="00715613" w:rsidRDefault="00F5350A" w:rsidP="000E2371">
            <w:pPr>
              <w:tabs>
                <w:tab w:val="left" w:pos="7395"/>
              </w:tabs>
              <w:jc w:val="left"/>
              <w:rPr>
                <w:sz w:val="20"/>
                <w:szCs w:val="20"/>
              </w:rPr>
            </w:pPr>
            <w:r w:rsidRPr="00715613">
              <w:rPr>
                <w:sz w:val="20"/>
                <w:szCs w:val="20"/>
              </w:rPr>
              <w:t>Skrbništvo (e-seminar)</w:t>
            </w:r>
          </w:p>
        </w:tc>
        <w:tc>
          <w:tcPr>
            <w:tcW w:w="1525" w:type="dxa"/>
          </w:tcPr>
          <w:p w14:paraId="4BA49F79" w14:textId="77777777" w:rsidR="000E2371" w:rsidRPr="00715613" w:rsidRDefault="00F5350A" w:rsidP="000E2371">
            <w:pPr>
              <w:tabs>
                <w:tab w:val="left" w:pos="7395"/>
              </w:tabs>
              <w:jc w:val="left"/>
              <w:rPr>
                <w:sz w:val="20"/>
                <w:szCs w:val="20"/>
              </w:rPr>
            </w:pPr>
            <w:r w:rsidRPr="00715613">
              <w:rPr>
                <w:sz w:val="20"/>
                <w:szCs w:val="20"/>
              </w:rPr>
              <w:t>2 udeleženki</w:t>
            </w:r>
          </w:p>
        </w:tc>
      </w:tr>
      <w:bookmarkEnd w:id="104"/>
    </w:tbl>
    <w:p w14:paraId="1B474152" w14:textId="77777777" w:rsidR="00A2767F" w:rsidRPr="00715613" w:rsidRDefault="00A2767F" w:rsidP="009C7C26">
      <w:pPr>
        <w:jc w:val="left"/>
        <w:rPr>
          <w:b/>
          <w:sz w:val="20"/>
          <w:szCs w:val="20"/>
        </w:rPr>
      </w:pPr>
    </w:p>
    <w:p w14:paraId="17A1AEF3" w14:textId="77777777" w:rsidR="00E11483" w:rsidRPr="00715613" w:rsidRDefault="00E11483" w:rsidP="009C7C26">
      <w:pPr>
        <w:jc w:val="left"/>
        <w:rPr>
          <w:b/>
          <w:sz w:val="20"/>
          <w:szCs w:val="20"/>
        </w:rPr>
      </w:pPr>
    </w:p>
    <w:p w14:paraId="30C150AF" w14:textId="77777777" w:rsidR="00E11483" w:rsidRPr="00715613" w:rsidRDefault="00E11483" w:rsidP="00E11483">
      <w:pPr>
        <w:jc w:val="left"/>
        <w:rPr>
          <w:b/>
          <w:sz w:val="20"/>
          <w:szCs w:val="20"/>
        </w:rPr>
      </w:pPr>
      <w:r w:rsidRPr="00715613">
        <w:rPr>
          <w:b/>
          <w:sz w:val="20"/>
          <w:szCs w:val="20"/>
        </w:rPr>
        <w:t xml:space="preserve">Področje prehrane: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61CD359E"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AED0D"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4F8E5"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E11483" w:rsidRPr="00715613" w14:paraId="603CCE0F" w14:textId="77777777" w:rsidTr="00E11483">
        <w:tc>
          <w:tcPr>
            <w:tcW w:w="7763" w:type="dxa"/>
          </w:tcPr>
          <w:p w14:paraId="03410A17" w14:textId="77777777" w:rsidR="00E11483" w:rsidRPr="00715613" w:rsidRDefault="00F5350A" w:rsidP="00E11483">
            <w:pPr>
              <w:tabs>
                <w:tab w:val="left" w:pos="7395"/>
              </w:tabs>
              <w:jc w:val="left"/>
              <w:rPr>
                <w:sz w:val="20"/>
                <w:szCs w:val="20"/>
              </w:rPr>
            </w:pPr>
            <w:r w:rsidRPr="00715613">
              <w:rPr>
                <w:sz w:val="20"/>
                <w:szCs w:val="20"/>
              </w:rPr>
              <w:t>Izobraževanje za dietnega kuharja</w:t>
            </w:r>
          </w:p>
        </w:tc>
        <w:tc>
          <w:tcPr>
            <w:tcW w:w="1525" w:type="dxa"/>
          </w:tcPr>
          <w:p w14:paraId="712CD6E4" w14:textId="77777777" w:rsidR="00E11483" w:rsidRPr="00715613" w:rsidRDefault="00F5350A" w:rsidP="00E11483">
            <w:pPr>
              <w:tabs>
                <w:tab w:val="left" w:pos="7395"/>
              </w:tabs>
              <w:jc w:val="left"/>
              <w:rPr>
                <w:sz w:val="20"/>
                <w:szCs w:val="20"/>
              </w:rPr>
            </w:pPr>
            <w:r w:rsidRPr="00715613">
              <w:rPr>
                <w:sz w:val="20"/>
                <w:szCs w:val="20"/>
              </w:rPr>
              <w:t>2 udeleženki</w:t>
            </w:r>
          </w:p>
        </w:tc>
      </w:tr>
      <w:tr w:rsidR="00E11483" w:rsidRPr="00715613" w14:paraId="5A243C31" w14:textId="77777777" w:rsidTr="00E11483">
        <w:tc>
          <w:tcPr>
            <w:tcW w:w="7763" w:type="dxa"/>
          </w:tcPr>
          <w:p w14:paraId="17B9EF24" w14:textId="77777777" w:rsidR="00E11483" w:rsidRPr="00715613" w:rsidRDefault="00F5350A" w:rsidP="00E11483">
            <w:pPr>
              <w:tabs>
                <w:tab w:val="left" w:pos="7395"/>
              </w:tabs>
              <w:jc w:val="left"/>
              <w:rPr>
                <w:sz w:val="20"/>
                <w:szCs w:val="20"/>
              </w:rPr>
            </w:pPr>
            <w:r w:rsidRPr="00715613">
              <w:rPr>
                <w:sz w:val="20"/>
                <w:szCs w:val="20"/>
              </w:rPr>
              <w:t>HACCP</w:t>
            </w:r>
          </w:p>
        </w:tc>
        <w:tc>
          <w:tcPr>
            <w:tcW w:w="1525" w:type="dxa"/>
          </w:tcPr>
          <w:p w14:paraId="5317FBD0" w14:textId="77777777" w:rsidR="00E11483" w:rsidRPr="00715613" w:rsidRDefault="00F5350A" w:rsidP="00E11483">
            <w:pPr>
              <w:tabs>
                <w:tab w:val="left" w:pos="7395"/>
              </w:tabs>
              <w:jc w:val="left"/>
              <w:rPr>
                <w:sz w:val="20"/>
                <w:szCs w:val="20"/>
              </w:rPr>
            </w:pPr>
            <w:r w:rsidRPr="00715613">
              <w:rPr>
                <w:sz w:val="20"/>
                <w:szCs w:val="20"/>
              </w:rPr>
              <w:t>16 udeleženk</w:t>
            </w:r>
          </w:p>
        </w:tc>
      </w:tr>
      <w:tr w:rsidR="00F5350A" w:rsidRPr="00715613" w14:paraId="3DB84EB3" w14:textId="77777777" w:rsidTr="00E11483">
        <w:tc>
          <w:tcPr>
            <w:tcW w:w="7763" w:type="dxa"/>
          </w:tcPr>
          <w:p w14:paraId="3B2617A4" w14:textId="77777777" w:rsidR="00F5350A" w:rsidRPr="00715613" w:rsidRDefault="00F5350A" w:rsidP="00E11483">
            <w:pPr>
              <w:tabs>
                <w:tab w:val="left" w:pos="7395"/>
              </w:tabs>
              <w:jc w:val="left"/>
              <w:rPr>
                <w:sz w:val="20"/>
                <w:szCs w:val="20"/>
              </w:rPr>
            </w:pPr>
            <w:proofErr w:type="spellStart"/>
            <w:r w:rsidRPr="00715613">
              <w:rPr>
                <w:sz w:val="20"/>
                <w:szCs w:val="20"/>
              </w:rPr>
              <w:t>Brezglutenska</w:t>
            </w:r>
            <w:proofErr w:type="spellEnd"/>
            <w:r w:rsidRPr="00715613">
              <w:rPr>
                <w:sz w:val="20"/>
                <w:szCs w:val="20"/>
              </w:rPr>
              <w:t xml:space="preserve"> akademija</w:t>
            </w:r>
          </w:p>
        </w:tc>
        <w:tc>
          <w:tcPr>
            <w:tcW w:w="1525" w:type="dxa"/>
          </w:tcPr>
          <w:p w14:paraId="3F65C160" w14:textId="77777777" w:rsidR="00F5350A" w:rsidRPr="00715613" w:rsidRDefault="00F5350A" w:rsidP="00E11483">
            <w:pPr>
              <w:tabs>
                <w:tab w:val="left" w:pos="7395"/>
              </w:tabs>
              <w:jc w:val="left"/>
              <w:rPr>
                <w:sz w:val="20"/>
                <w:szCs w:val="20"/>
              </w:rPr>
            </w:pPr>
            <w:r w:rsidRPr="00715613">
              <w:rPr>
                <w:sz w:val="20"/>
                <w:szCs w:val="20"/>
              </w:rPr>
              <w:t>2 udeleženki</w:t>
            </w:r>
          </w:p>
        </w:tc>
      </w:tr>
      <w:tr w:rsidR="00F5350A" w:rsidRPr="00715613" w14:paraId="31E0E65E" w14:textId="77777777" w:rsidTr="00E11483">
        <w:tc>
          <w:tcPr>
            <w:tcW w:w="7763" w:type="dxa"/>
          </w:tcPr>
          <w:p w14:paraId="62B00629" w14:textId="77777777" w:rsidR="00F5350A" w:rsidRPr="00715613" w:rsidRDefault="00F5350A" w:rsidP="00E11483">
            <w:pPr>
              <w:tabs>
                <w:tab w:val="left" w:pos="7395"/>
              </w:tabs>
              <w:jc w:val="left"/>
              <w:rPr>
                <w:sz w:val="20"/>
                <w:szCs w:val="20"/>
              </w:rPr>
            </w:pPr>
            <w:r w:rsidRPr="00715613">
              <w:rPr>
                <w:sz w:val="20"/>
                <w:szCs w:val="20"/>
              </w:rPr>
              <w:t>Prehrana starostnika in priprava dietne prehrane</w:t>
            </w:r>
          </w:p>
        </w:tc>
        <w:tc>
          <w:tcPr>
            <w:tcW w:w="1525" w:type="dxa"/>
          </w:tcPr>
          <w:p w14:paraId="15E94AA2" w14:textId="77777777" w:rsidR="00F5350A" w:rsidRPr="00715613" w:rsidRDefault="00F5350A" w:rsidP="00E11483">
            <w:pPr>
              <w:tabs>
                <w:tab w:val="left" w:pos="7395"/>
              </w:tabs>
              <w:jc w:val="left"/>
              <w:rPr>
                <w:sz w:val="20"/>
                <w:szCs w:val="20"/>
              </w:rPr>
            </w:pPr>
            <w:r w:rsidRPr="00715613">
              <w:rPr>
                <w:sz w:val="20"/>
                <w:szCs w:val="20"/>
              </w:rPr>
              <w:t>1 udeleženka</w:t>
            </w:r>
          </w:p>
        </w:tc>
      </w:tr>
    </w:tbl>
    <w:p w14:paraId="1BF282DC" w14:textId="77777777" w:rsidR="00E11483" w:rsidRPr="00715613" w:rsidRDefault="00E11483" w:rsidP="009C7C26">
      <w:pPr>
        <w:jc w:val="left"/>
        <w:rPr>
          <w:b/>
          <w:sz w:val="20"/>
          <w:szCs w:val="20"/>
        </w:rPr>
      </w:pPr>
    </w:p>
    <w:p w14:paraId="4192FC2D" w14:textId="77777777" w:rsidR="00E11483" w:rsidRPr="00715613" w:rsidRDefault="00E11483" w:rsidP="00E11483">
      <w:pPr>
        <w:jc w:val="left"/>
        <w:rPr>
          <w:b/>
          <w:sz w:val="20"/>
          <w:szCs w:val="20"/>
        </w:rPr>
      </w:pPr>
      <w:r w:rsidRPr="00715613">
        <w:rPr>
          <w:b/>
          <w:sz w:val="20"/>
          <w:szCs w:val="20"/>
        </w:rPr>
        <w:t>Področje javnih naročil: e-seminar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2F9DE23B"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4FF807"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EB014F"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E11483" w:rsidRPr="00715613" w14:paraId="26F4A43C" w14:textId="77777777" w:rsidTr="00E11483">
        <w:tc>
          <w:tcPr>
            <w:tcW w:w="7763" w:type="dxa"/>
          </w:tcPr>
          <w:p w14:paraId="3EE12469" w14:textId="77777777" w:rsidR="00E11483" w:rsidRPr="00715613" w:rsidRDefault="00F5350A" w:rsidP="00657249">
            <w:pPr>
              <w:tabs>
                <w:tab w:val="left" w:pos="7395"/>
              </w:tabs>
              <w:jc w:val="left"/>
              <w:rPr>
                <w:sz w:val="20"/>
                <w:szCs w:val="20"/>
              </w:rPr>
            </w:pPr>
            <w:r w:rsidRPr="00715613">
              <w:rPr>
                <w:sz w:val="20"/>
                <w:szCs w:val="20"/>
              </w:rPr>
              <w:t>Spremembe na področju javnega naročanja</w:t>
            </w:r>
          </w:p>
        </w:tc>
        <w:tc>
          <w:tcPr>
            <w:tcW w:w="1525" w:type="dxa"/>
          </w:tcPr>
          <w:p w14:paraId="5E3EB6B8" w14:textId="77777777" w:rsidR="00E11483" w:rsidRPr="00715613" w:rsidRDefault="00F5350A" w:rsidP="00E11483">
            <w:pPr>
              <w:tabs>
                <w:tab w:val="left" w:pos="7395"/>
              </w:tabs>
              <w:jc w:val="left"/>
              <w:rPr>
                <w:sz w:val="20"/>
                <w:szCs w:val="20"/>
              </w:rPr>
            </w:pPr>
            <w:r w:rsidRPr="00715613">
              <w:rPr>
                <w:sz w:val="20"/>
                <w:szCs w:val="20"/>
              </w:rPr>
              <w:t>1 udeleženka</w:t>
            </w:r>
          </w:p>
        </w:tc>
      </w:tr>
      <w:tr w:rsidR="00657249" w:rsidRPr="00715613" w14:paraId="0C307E2A" w14:textId="77777777" w:rsidTr="00E11483">
        <w:tc>
          <w:tcPr>
            <w:tcW w:w="7763" w:type="dxa"/>
          </w:tcPr>
          <w:p w14:paraId="124D6126" w14:textId="77777777" w:rsidR="00657249" w:rsidRPr="00715613" w:rsidRDefault="00F5350A" w:rsidP="00657249">
            <w:pPr>
              <w:tabs>
                <w:tab w:val="left" w:pos="7395"/>
              </w:tabs>
              <w:jc w:val="left"/>
              <w:rPr>
                <w:sz w:val="20"/>
                <w:szCs w:val="20"/>
              </w:rPr>
            </w:pPr>
            <w:r w:rsidRPr="00715613">
              <w:rPr>
                <w:sz w:val="20"/>
                <w:szCs w:val="20"/>
              </w:rPr>
              <w:t>Nove določbe ZJN v praksi</w:t>
            </w:r>
          </w:p>
        </w:tc>
        <w:tc>
          <w:tcPr>
            <w:tcW w:w="1525" w:type="dxa"/>
          </w:tcPr>
          <w:p w14:paraId="3D94AFFE" w14:textId="77777777" w:rsidR="00657249" w:rsidRPr="00715613" w:rsidRDefault="00F5350A" w:rsidP="00E11483">
            <w:pPr>
              <w:tabs>
                <w:tab w:val="left" w:pos="7395"/>
              </w:tabs>
              <w:jc w:val="left"/>
              <w:rPr>
                <w:sz w:val="20"/>
                <w:szCs w:val="20"/>
              </w:rPr>
            </w:pPr>
            <w:r w:rsidRPr="00715613">
              <w:rPr>
                <w:sz w:val="20"/>
                <w:szCs w:val="20"/>
              </w:rPr>
              <w:t>1 udeleženka</w:t>
            </w:r>
          </w:p>
        </w:tc>
      </w:tr>
      <w:tr w:rsidR="000E2371" w:rsidRPr="00715613" w14:paraId="1DF1B802" w14:textId="77777777" w:rsidTr="00E11483">
        <w:tc>
          <w:tcPr>
            <w:tcW w:w="7763" w:type="dxa"/>
          </w:tcPr>
          <w:p w14:paraId="3B64D166" w14:textId="77777777" w:rsidR="000E2371" w:rsidRPr="00715613" w:rsidRDefault="00F5350A" w:rsidP="00657249">
            <w:pPr>
              <w:tabs>
                <w:tab w:val="left" w:pos="7395"/>
              </w:tabs>
              <w:jc w:val="left"/>
              <w:rPr>
                <w:sz w:val="20"/>
                <w:szCs w:val="20"/>
              </w:rPr>
            </w:pPr>
            <w:r w:rsidRPr="00715613">
              <w:rPr>
                <w:sz w:val="20"/>
                <w:szCs w:val="20"/>
              </w:rPr>
              <w:t>JN v primeru izrednih razmer</w:t>
            </w:r>
          </w:p>
        </w:tc>
        <w:tc>
          <w:tcPr>
            <w:tcW w:w="1525" w:type="dxa"/>
          </w:tcPr>
          <w:p w14:paraId="25C1FC1D" w14:textId="77777777" w:rsidR="000E2371" w:rsidRPr="00715613" w:rsidRDefault="00F5350A" w:rsidP="00E11483">
            <w:pPr>
              <w:tabs>
                <w:tab w:val="left" w:pos="7395"/>
              </w:tabs>
              <w:jc w:val="left"/>
              <w:rPr>
                <w:sz w:val="20"/>
                <w:szCs w:val="20"/>
              </w:rPr>
            </w:pPr>
            <w:r w:rsidRPr="00715613">
              <w:rPr>
                <w:sz w:val="20"/>
                <w:szCs w:val="20"/>
              </w:rPr>
              <w:t>2 udeleženca</w:t>
            </w:r>
          </w:p>
        </w:tc>
      </w:tr>
      <w:tr w:rsidR="000E2371" w:rsidRPr="00715613" w14:paraId="196A523E" w14:textId="77777777" w:rsidTr="00E11483">
        <w:tc>
          <w:tcPr>
            <w:tcW w:w="7763" w:type="dxa"/>
          </w:tcPr>
          <w:p w14:paraId="5D2CE58A" w14:textId="77777777" w:rsidR="000E2371" w:rsidRPr="00715613" w:rsidRDefault="00192E9C" w:rsidP="00657249">
            <w:pPr>
              <w:tabs>
                <w:tab w:val="left" w:pos="7395"/>
              </w:tabs>
              <w:jc w:val="left"/>
              <w:rPr>
                <w:sz w:val="20"/>
                <w:szCs w:val="20"/>
              </w:rPr>
            </w:pPr>
            <w:r w:rsidRPr="00715613">
              <w:rPr>
                <w:sz w:val="20"/>
                <w:szCs w:val="20"/>
              </w:rPr>
              <w:t>Skupna JN živil in energentov</w:t>
            </w:r>
          </w:p>
        </w:tc>
        <w:tc>
          <w:tcPr>
            <w:tcW w:w="1525" w:type="dxa"/>
          </w:tcPr>
          <w:p w14:paraId="1E6EBD8B" w14:textId="77777777" w:rsidR="000E2371" w:rsidRPr="00715613" w:rsidRDefault="00192E9C" w:rsidP="00E11483">
            <w:pPr>
              <w:tabs>
                <w:tab w:val="left" w:pos="7395"/>
              </w:tabs>
              <w:jc w:val="left"/>
              <w:rPr>
                <w:sz w:val="20"/>
                <w:szCs w:val="20"/>
              </w:rPr>
            </w:pPr>
            <w:r w:rsidRPr="00715613">
              <w:rPr>
                <w:sz w:val="20"/>
                <w:szCs w:val="20"/>
              </w:rPr>
              <w:t>1 udeleženka</w:t>
            </w:r>
          </w:p>
        </w:tc>
      </w:tr>
      <w:tr w:rsidR="00192E9C" w:rsidRPr="00715613" w14:paraId="0D18D27F" w14:textId="77777777" w:rsidTr="00E11483">
        <w:tc>
          <w:tcPr>
            <w:tcW w:w="7763" w:type="dxa"/>
          </w:tcPr>
          <w:p w14:paraId="1EE1D8B6" w14:textId="77777777" w:rsidR="00192E9C" w:rsidRPr="00715613" w:rsidRDefault="00192E9C" w:rsidP="00657249">
            <w:pPr>
              <w:tabs>
                <w:tab w:val="left" w:pos="7395"/>
              </w:tabs>
              <w:jc w:val="left"/>
              <w:rPr>
                <w:sz w:val="20"/>
                <w:szCs w:val="20"/>
              </w:rPr>
            </w:pPr>
            <w:r w:rsidRPr="00715613">
              <w:rPr>
                <w:sz w:val="20"/>
                <w:szCs w:val="20"/>
              </w:rPr>
              <w:t>Predstavitev projekta Napredni register</w:t>
            </w:r>
          </w:p>
        </w:tc>
        <w:tc>
          <w:tcPr>
            <w:tcW w:w="1525" w:type="dxa"/>
          </w:tcPr>
          <w:p w14:paraId="59437CD5" w14:textId="77777777" w:rsidR="00192E9C" w:rsidRPr="00715613" w:rsidRDefault="00192E9C" w:rsidP="00E11483">
            <w:pPr>
              <w:tabs>
                <w:tab w:val="left" w:pos="7395"/>
              </w:tabs>
              <w:jc w:val="left"/>
              <w:rPr>
                <w:sz w:val="20"/>
                <w:szCs w:val="20"/>
              </w:rPr>
            </w:pPr>
            <w:r w:rsidRPr="00715613">
              <w:rPr>
                <w:sz w:val="20"/>
                <w:szCs w:val="20"/>
              </w:rPr>
              <w:t>1 udeleženka</w:t>
            </w:r>
          </w:p>
        </w:tc>
      </w:tr>
    </w:tbl>
    <w:p w14:paraId="0C5000D2" w14:textId="77777777" w:rsidR="00E11483" w:rsidRPr="00715613" w:rsidRDefault="00E11483" w:rsidP="009C7C26">
      <w:pPr>
        <w:jc w:val="left"/>
        <w:rPr>
          <w:b/>
          <w:sz w:val="20"/>
          <w:szCs w:val="20"/>
        </w:rPr>
      </w:pPr>
    </w:p>
    <w:p w14:paraId="743C31FB" w14:textId="77777777" w:rsidR="00A2767F" w:rsidRPr="00715613" w:rsidRDefault="00324013" w:rsidP="009C7C26">
      <w:pPr>
        <w:jc w:val="left"/>
        <w:rPr>
          <w:b/>
          <w:sz w:val="20"/>
          <w:szCs w:val="20"/>
        </w:rPr>
      </w:pPr>
      <w:r w:rsidRPr="00715613">
        <w:rPr>
          <w:b/>
          <w:sz w:val="20"/>
          <w:szCs w:val="20"/>
        </w:rPr>
        <w:t>Področje mentorstva</w:t>
      </w:r>
      <w:r w:rsidR="00657249" w:rsidRPr="00715613">
        <w:rPr>
          <w:b/>
          <w:sz w:val="20"/>
          <w:szCs w:val="20"/>
        </w:rPr>
        <w:t>:</w:t>
      </w:r>
      <w:r w:rsidRPr="00715613">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68F31686"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3C6CC"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E31A3"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A2767F" w:rsidRPr="00715613" w14:paraId="71D81720" w14:textId="77777777" w:rsidTr="00C60119">
        <w:tc>
          <w:tcPr>
            <w:tcW w:w="7763" w:type="dxa"/>
          </w:tcPr>
          <w:p w14:paraId="44566524" w14:textId="77777777" w:rsidR="00A2767F" w:rsidRPr="00715613" w:rsidRDefault="001A3386" w:rsidP="009C7C26">
            <w:pPr>
              <w:tabs>
                <w:tab w:val="left" w:pos="7395"/>
              </w:tabs>
              <w:jc w:val="left"/>
              <w:rPr>
                <w:sz w:val="20"/>
                <w:szCs w:val="20"/>
              </w:rPr>
            </w:pPr>
            <w:r w:rsidRPr="00715613">
              <w:rPr>
                <w:sz w:val="20"/>
                <w:szCs w:val="20"/>
              </w:rPr>
              <w:t>Strokovno srečanje za mentorje študentom</w:t>
            </w:r>
          </w:p>
        </w:tc>
        <w:tc>
          <w:tcPr>
            <w:tcW w:w="1525" w:type="dxa"/>
          </w:tcPr>
          <w:p w14:paraId="4172F2C4" w14:textId="77777777" w:rsidR="00A2767F" w:rsidRPr="00715613" w:rsidRDefault="001A3386" w:rsidP="009C7C26">
            <w:pPr>
              <w:tabs>
                <w:tab w:val="left" w:pos="7395"/>
              </w:tabs>
              <w:jc w:val="left"/>
              <w:rPr>
                <w:sz w:val="20"/>
                <w:szCs w:val="20"/>
              </w:rPr>
            </w:pPr>
            <w:r w:rsidRPr="00715613">
              <w:rPr>
                <w:sz w:val="20"/>
                <w:szCs w:val="20"/>
              </w:rPr>
              <w:t>3 udeleženke</w:t>
            </w:r>
          </w:p>
        </w:tc>
      </w:tr>
      <w:tr w:rsidR="00192E9C" w:rsidRPr="00715613" w14:paraId="44749272" w14:textId="77777777" w:rsidTr="00C60119">
        <w:tc>
          <w:tcPr>
            <w:tcW w:w="7763" w:type="dxa"/>
          </w:tcPr>
          <w:p w14:paraId="09FC233C" w14:textId="77777777" w:rsidR="00192E9C" w:rsidRPr="00715613" w:rsidRDefault="00192E9C" w:rsidP="009C7C26">
            <w:pPr>
              <w:tabs>
                <w:tab w:val="left" w:pos="7395"/>
              </w:tabs>
              <w:jc w:val="left"/>
              <w:rPr>
                <w:sz w:val="20"/>
                <w:szCs w:val="20"/>
              </w:rPr>
            </w:pPr>
            <w:r w:rsidRPr="00715613">
              <w:rPr>
                <w:sz w:val="20"/>
                <w:szCs w:val="20"/>
              </w:rPr>
              <w:t>Dan mentorjev študentom Zdravstvene fakultete</w:t>
            </w:r>
          </w:p>
        </w:tc>
        <w:tc>
          <w:tcPr>
            <w:tcW w:w="1525" w:type="dxa"/>
          </w:tcPr>
          <w:p w14:paraId="28E06AF9" w14:textId="77777777" w:rsidR="00192E9C" w:rsidRPr="00715613" w:rsidRDefault="00192E9C" w:rsidP="009C7C26">
            <w:pPr>
              <w:tabs>
                <w:tab w:val="left" w:pos="7395"/>
              </w:tabs>
              <w:jc w:val="left"/>
              <w:rPr>
                <w:sz w:val="20"/>
                <w:szCs w:val="20"/>
              </w:rPr>
            </w:pPr>
            <w:r w:rsidRPr="00715613">
              <w:rPr>
                <w:sz w:val="20"/>
                <w:szCs w:val="20"/>
              </w:rPr>
              <w:t>2 udeleženki</w:t>
            </w:r>
          </w:p>
        </w:tc>
      </w:tr>
      <w:tr w:rsidR="00192E9C" w:rsidRPr="00715613" w14:paraId="73DBE321" w14:textId="77777777" w:rsidTr="00C60119">
        <w:tc>
          <w:tcPr>
            <w:tcW w:w="7763" w:type="dxa"/>
          </w:tcPr>
          <w:p w14:paraId="4722FDE6" w14:textId="77777777" w:rsidR="00192E9C" w:rsidRPr="00715613" w:rsidRDefault="00192E9C" w:rsidP="009C7C26">
            <w:pPr>
              <w:tabs>
                <w:tab w:val="left" w:pos="7395"/>
              </w:tabs>
              <w:jc w:val="left"/>
              <w:rPr>
                <w:sz w:val="20"/>
                <w:szCs w:val="20"/>
              </w:rPr>
            </w:pPr>
            <w:r w:rsidRPr="00715613">
              <w:rPr>
                <w:sz w:val="20"/>
                <w:szCs w:val="20"/>
              </w:rPr>
              <w:t>Strokovno srečanje mentorjev PUD</w:t>
            </w:r>
          </w:p>
        </w:tc>
        <w:tc>
          <w:tcPr>
            <w:tcW w:w="1525" w:type="dxa"/>
          </w:tcPr>
          <w:p w14:paraId="24733C45" w14:textId="77777777" w:rsidR="00192E9C" w:rsidRPr="00715613" w:rsidRDefault="00192E9C" w:rsidP="009C7C26">
            <w:pPr>
              <w:tabs>
                <w:tab w:val="left" w:pos="7395"/>
              </w:tabs>
              <w:jc w:val="left"/>
              <w:rPr>
                <w:sz w:val="20"/>
                <w:szCs w:val="20"/>
              </w:rPr>
            </w:pPr>
            <w:r w:rsidRPr="00715613">
              <w:rPr>
                <w:sz w:val="20"/>
                <w:szCs w:val="20"/>
              </w:rPr>
              <w:t>8 udeležencev</w:t>
            </w:r>
          </w:p>
        </w:tc>
      </w:tr>
    </w:tbl>
    <w:p w14:paraId="55A54E71" w14:textId="77777777" w:rsidR="00A2767F" w:rsidRPr="00715613" w:rsidRDefault="00A2767F" w:rsidP="009C7C26">
      <w:pPr>
        <w:jc w:val="left"/>
        <w:rPr>
          <w:b/>
          <w:sz w:val="20"/>
          <w:szCs w:val="20"/>
        </w:rPr>
      </w:pPr>
    </w:p>
    <w:p w14:paraId="41BF1CCB" w14:textId="77777777" w:rsidR="00A2767F" w:rsidRPr="00715613" w:rsidRDefault="00BD1786" w:rsidP="009C7C26">
      <w:pPr>
        <w:jc w:val="left"/>
        <w:rPr>
          <w:b/>
          <w:sz w:val="20"/>
          <w:szCs w:val="20"/>
        </w:rPr>
      </w:pPr>
      <w:r w:rsidRPr="00715613">
        <w:rPr>
          <w:b/>
          <w:sz w:val="20"/>
          <w:szCs w:val="20"/>
        </w:rPr>
        <w:t>P</w:t>
      </w:r>
      <w:r w:rsidR="00A2767F" w:rsidRPr="00715613">
        <w:rPr>
          <w:b/>
          <w:sz w:val="20"/>
          <w:szCs w:val="20"/>
        </w:rPr>
        <w:t>odročj</w:t>
      </w:r>
      <w:r w:rsidRPr="00715613">
        <w:rPr>
          <w:b/>
          <w:sz w:val="20"/>
          <w:szCs w:val="20"/>
        </w:rPr>
        <w:t>e</w:t>
      </w:r>
      <w:r w:rsidR="00A2767F" w:rsidRPr="00715613">
        <w:rPr>
          <w:b/>
          <w:sz w:val="20"/>
          <w:szCs w:val="20"/>
        </w:rPr>
        <w:t xml:space="preserve"> »</w:t>
      </w:r>
      <w:r w:rsidR="009A285C" w:rsidRPr="00715613">
        <w:rPr>
          <w:b/>
          <w:sz w:val="20"/>
          <w:szCs w:val="20"/>
        </w:rPr>
        <w:t xml:space="preserve"> Promocije </w:t>
      </w:r>
      <w:r w:rsidR="00A2767F" w:rsidRPr="00715613">
        <w:rPr>
          <w:b/>
          <w:sz w:val="20"/>
          <w:szCs w:val="20"/>
        </w:rPr>
        <w:t>zdravja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0DD26DE2"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7E690"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5134E"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A2767F" w:rsidRPr="00715613" w14:paraId="389E3060" w14:textId="77777777" w:rsidTr="00C60119">
        <w:tc>
          <w:tcPr>
            <w:tcW w:w="7763" w:type="dxa"/>
          </w:tcPr>
          <w:p w14:paraId="5BC0661F" w14:textId="77777777" w:rsidR="00A2767F" w:rsidRPr="00715613" w:rsidRDefault="000E2371" w:rsidP="009C7C26">
            <w:pPr>
              <w:tabs>
                <w:tab w:val="left" w:pos="7395"/>
              </w:tabs>
              <w:jc w:val="left"/>
              <w:rPr>
                <w:sz w:val="20"/>
                <w:szCs w:val="20"/>
              </w:rPr>
            </w:pPr>
            <w:r w:rsidRPr="00715613">
              <w:rPr>
                <w:sz w:val="20"/>
                <w:szCs w:val="20"/>
              </w:rPr>
              <w:t xml:space="preserve">Team </w:t>
            </w:r>
            <w:proofErr w:type="spellStart"/>
            <w:r w:rsidRPr="00715613">
              <w:rPr>
                <w:sz w:val="20"/>
                <w:szCs w:val="20"/>
              </w:rPr>
              <w:t>building</w:t>
            </w:r>
            <w:proofErr w:type="spellEnd"/>
          </w:p>
        </w:tc>
        <w:tc>
          <w:tcPr>
            <w:tcW w:w="1525" w:type="dxa"/>
          </w:tcPr>
          <w:p w14:paraId="7F1A8CF3" w14:textId="77777777" w:rsidR="00A2767F" w:rsidRPr="00715613" w:rsidRDefault="00192E9C" w:rsidP="009C7C26">
            <w:pPr>
              <w:tabs>
                <w:tab w:val="left" w:pos="7395"/>
              </w:tabs>
              <w:jc w:val="left"/>
              <w:rPr>
                <w:sz w:val="20"/>
                <w:szCs w:val="20"/>
              </w:rPr>
            </w:pPr>
            <w:r w:rsidRPr="00715613">
              <w:rPr>
                <w:sz w:val="20"/>
                <w:szCs w:val="20"/>
              </w:rPr>
              <w:t xml:space="preserve">26 </w:t>
            </w:r>
            <w:r w:rsidR="000E2371" w:rsidRPr="00715613">
              <w:rPr>
                <w:sz w:val="20"/>
                <w:szCs w:val="20"/>
              </w:rPr>
              <w:t>udeležencev</w:t>
            </w:r>
          </w:p>
        </w:tc>
      </w:tr>
      <w:tr w:rsidR="000E2371" w:rsidRPr="00715613" w14:paraId="26C54830" w14:textId="77777777" w:rsidTr="00C60119">
        <w:tc>
          <w:tcPr>
            <w:tcW w:w="7763" w:type="dxa"/>
          </w:tcPr>
          <w:p w14:paraId="27B2B482" w14:textId="77777777" w:rsidR="000E2371" w:rsidRPr="00715613" w:rsidRDefault="00192E9C" w:rsidP="009C7C26">
            <w:pPr>
              <w:tabs>
                <w:tab w:val="left" w:pos="7395"/>
              </w:tabs>
              <w:jc w:val="left"/>
              <w:rPr>
                <w:sz w:val="20"/>
                <w:szCs w:val="20"/>
              </w:rPr>
            </w:pPr>
            <w:r w:rsidRPr="00715613">
              <w:rPr>
                <w:sz w:val="20"/>
                <w:szCs w:val="20"/>
              </w:rPr>
              <w:t>Ustna higiena</w:t>
            </w:r>
          </w:p>
        </w:tc>
        <w:tc>
          <w:tcPr>
            <w:tcW w:w="1525" w:type="dxa"/>
          </w:tcPr>
          <w:p w14:paraId="0DC3ACB5" w14:textId="77777777" w:rsidR="000E2371" w:rsidRPr="00715613" w:rsidRDefault="00192E9C" w:rsidP="009C7C26">
            <w:pPr>
              <w:tabs>
                <w:tab w:val="left" w:pos="7395"/>
              </w:tabs>
              <w:jc w:val="left"/>
              <w:rPr>
                <w:sz w:val="20"/>
                <w:szCs w:val="20"/>
              </w:rPr>
            </w:pPr>
            <w:r w:rsidRPr="00715613">
              <w:rPr>
                <w:sz w:val="20"/>
                <w:szCs w:val="20"/>
              </w:rPr>
              <w:t>12 udeležencev</w:t>
            </w:r>
          </w:p>
        </w:tc>
      </w:tr>
      <w:tr w:rsidR="000E2371" w:rsidRPr="00715613" w14:paraId="19896CC5" w14:textId="77777777" w:rsidTr="00C60119">
        <w:tc>
          <w:tcPr>
            <w:tcW w:w="7763" w:type="dxa"/>
          </w:tcPr>
          <w:p w14:paraId="796F2842" w14:textId="77777777" w:rsidR="000E2371" w:rsidRPr="00715613" w:rsidRDefault="00192E9C" w:rsidP="009C7C26">
            <w:pPr>
              <w:tabs>
                <w:tab w:val="left" w:pos="7395"/>
              </w:tabs>
              <w:jc w:val="left"/>
              <w:rPr>
                <w:sz w:val="20"/>
                <w:szCs w:val="20"/>
              </w:rPr>
            </w:pPr>
            <w:r w:rsidRPr="00715613">
              <w:rPr>
                <w:sz w:val="20"/>
                <w:szCs w:val="20"/>
              </w:rPr>
              <w:t>Kontracepcija, menopavza</w:t>
            </w:r>
          </w:p>
        </w:tc>
        <w:tc>
          <w:tcPr>
            <w:tcW w:w="1525" w:type="dxa"/>
          </w:tcPr>
          <w:p w14:paraId="38686F7A" w14:textId="77777777" w:rsidR="000E2371" w:rsidRPr="00715613" w:rsidRDefault="00192E9C" w:rsidP="009C7C26">
            <w:pPr>
              <w:tabs>
                <w:tab w:val="left" w:pos="7395"/>
              </w:tabs>
              <w:jc w:val="left"/>
              <w:rPr>
                <w:sz w:val="20"/>
                <w:szCs w:val="20"/>
              </w:rPr>
            </w:pPr>
            <w:r w:rsidRPr="00715613">
              <w:rPr>
                <w:sz w:val="20"/>
                <w:szCs w:val="20"/>
              </w:rPr>
              <w:t>16 udeleženk</w:t>
            </w:r>
          </w:p>
        </w:tc>
      </w:tr>
      <w:tr w:rsidR="000E2371" w:rsidRPr="00715613" w14:paraId="44CC76B1" w14:textId="77777777" w:rsidTr="00C60119">
        <w:tc>
          <w:tcPr>
            <w:tcW w:w="7763" w:type="dxa"/>
          </w:tcPr>
          <w:p w14:paraId="481E860D" w14:textId="77777777" w:rsidR="000E2371" w:rsidRPr="00715613" w:rsidRDefault="00192E9C" w:rsidP="009C7C26">
            <w:pPr>
              <w:tabs>
                <w:tab w:val="left" w:pos="7395"/>
              </w:tabs>
              <w:jc w:val="left"/>
              <w:rPr>
                <w:sz w:val="20"/>
                <w:szCs w:val="20"/>
              </w:rPr>
            </w:pPr>
            <w:r w:rsidRPr="00715613">
              <w:rPr>
                <w:sz w:val="20"/>
                <w:szCs w:val="20"/>
              </w:rPr>
              <w:t>Stres (</w:t>
            </w:r>
            <w:proofErr w:type="spellStart"/>
            <w:r w:rsidRPr="00715613">
              <w:rPr>
                <w:sz w:val="20"/>
                <w:szCs w:val="20"/>
              </w:rPr>
              <w:t>Covid</w:t>
            </w:r>
            <w:proofErr w:type="spellEnd"/>
            <w:r w:rsidRPr="00715613">
              <w:rPr>
                <w:sz w:val="20"/>
                <w:szCs w:val="20"/>
              </w:rPr>
              <w:t>), tehnike sproščanja</w:t>
            </w:r>
          </w:p>
        </w:tc>
        <w:tc>
          <w:tcPr>
            <w:tcW w:w="1525" w:type="dxa"/>
          </w:tcPr>
          <w:p w14:paraId="56097B4F" w14:textId="77777777" w:rsidR="000E2371" w:rsidRPr="00715613" w:rsidRDefault="00192E9C" w:rsidP="009C7C26">
            <w:pPr>
              <w:tabs>
                <w:tab w:val="left" w:pos="7395"/>
              </w:tabs>
              <w:jc w:val="left"/>
              <w:rPr>
                <w:sz w:val="20"/>
                <w:szCs w:val="20"/>
              </w:rPr>
            </w:pPr>
            <w:r w:rsidRPr="00715613">
              <w:rPr>
                <w:sz w:val="20"/>
                <w:szCs w:val="20"/>
              </w:rPr>
              <w:t>12 udeležencev</w:t>
            </w:r>
          </w:p>
        </w:tc>
      </w:tr>
      <w:tr w:rsidR="000E2371" w:rsidRPr="00715613" w14:paraId="0AA9B81B" w14:textId="77777777" w:rsidTr="00C60119">
        <w:tc>
          <w:tcPr>
            <w:tcW w:w="7763" w:type="dxa"/>
          </w:tcPr>
          <w:p w14:paraId="72F23AD7" w14:textId="77777777" w:rsidR="000E2371" w:rsidRPr="00715613" w:rsidRDefault="00192E9C" w:rsidP="009C7C26">
            <w:pPr>
              <w:tabs>
                <w:tab w:val="left" w:pos="7395"/>
              </w:tabs>
              <w:jc w:val="left"/>
              <w:rPr>
                <w:sz w:val="20"/>
                <w:szCs w:val="20"/>
              </w:rPr>
            </w:pPr>
            <w:r w:rsidRPr="00715613">
              <w:rPr>
                <w:sz w:val="20"/>
                <w:szCs w:val="20"/>
              </w:rPr>
              <w:t>Pravilno dvigovanje in prenašanje bremen</w:t>
            </w:r>
          </w:p>
        </w:tc>
        <w:tc>
          <w:tcPr>
            <w:tcW w:w="1525" w:type="dxa"/>
          </w:tcPr>
          <w:p w14:paraId="51C84271" w14:textId="77777777" w:rsidR="000E2371" w:rsidRPr="00715613" w:rsidRDefault="00192E9C" w:rsidP="009C7C26">
            <w:pPr>
              <w:tabs>
                <w:tab w:val="left" w:pos="7395"/>
              </w:tabs>
              <w:jc w:val="left"/>
              <w:rPr>
                <w:sz w:val="20"/>
                <w:szCs w:val="20"/>
              </w:rPr>
            </w:pPr>
            <w:r w:rsidRPr="00715613">
              <w:rPr>
                <w:sz w:val="20"/>
                <w:szCs w:val="20"/>
              </w:rPr>
              <w:t>30 udeležencev</w:t>
            </w:r>
          </w:p>
        </w:tc>
      </w:tr>
      <w:tr w:rsidR="00192E9C" w:rsidRPr="00715613" w14:paraId="22BF0CDB" w14:textId="77777777" w:rsidTr="00C60119">
        <w:tc>
          <w:tcPr>
            <w:tcW w:w="7763" w:type="dxa"/>
          </w:tcPr>
          <w:p w14:paraId="2C088920" w14:textId="77777777" w:rsidR="00192E9C" w:rsidRPr="00715613" w:rsidRDefault="00192E9C" w:rsidP="009C7C26">
            <w:pPr>
              <w:tabs>
                <w:tab w:val="left" w:pos="7395"/>
              </w:tabs>
              <w:jc w:val="left"/>
              <w:rPr>
                <w:sz w:val="20"/>
                <w:szCs w:val="20"/>
              </w:rPr>
            </w:pPr>
            <w:r w:rsidRPr="00715613">
              <w:rPr>
                <w:sz w:val="20"/>
                <w:szCs w:val="20"/>
              </w:rPr>
              <w:t>Razbremenitev prisilne drže</w:t>
            </w:r>
          </w:p>
        </w:tc>
        <w:tc>
          <w:tcPr>
            <w:tcW w:w="1525" w:type="dxa"/>
          </w:tcPr>
          <w:p w14:paraId="5E8155A2" w14:textId="77777777" w:rsidR="00192E9C" w:rsidRPr="00715613" w:rsidRDefault="00192E9C" w:rsidP="009C7C26">
            <w:pPr>
              <w:tabs>
                <w:tab w:val="left" w:pos="7395"/>
              </w:tabs>
              <w:jc w:val="left"/>
              <w:rPr>
                <w:sz w:val="20"/>
                <w:szCs w:val="20"/>
              </w:rPr>
            </w:pPr>
            <w:r w:rsidRPr="00715613">
              <w:rPr>
                <w:sz w:val="20"/>
                <w:szCs w:val="20"/>
              </w:rPr>
              <w:t>13 udeležencev</w:t>
            </w:r>
          </w:p>
        </w:tc>
      </w:tr>
      <w:tr w:rsidR="00192E9C" w:rsidRPr="00715613" w14:paraId="59883A45" w14:textId="77777777" w:rsidTr="00C60119">
        <w:tc>
          <w:tcPr>
            <w:tcW w:w="7763" w:type="dxa"/>
          </w:tcPr>
          <w:p w14:paraId="165D01B5" w14:textId="77777777" w:rsidR="00192E9C" w:rsidRPr="00715613" w:rsidRDefault="00192E9C" w:rsidP="009C7C26">
            <w:pPr>
              <w:tabs>
                <w:tab w:val="left" w:pos="7395"/>
              </w:tabs>
              <w:jc w:val="left"/>
              <w:rPr>
                <w:sz w:val="20"/>
                <w:szCs w:val="20"/>
              </w:rPr>
            </w:pPr>
            <w:r w:rsidRPr="00715613">
              <w:rPr>
                <w:sz w:val="20"/>
                <w:szCs w:val="20"/>
              </w:rPr>
              <w:t xml:space="preserve">Jejmo s čutili – </w:t>
            </w:r>
            <w:proofErr w:type="spellStart"/>
            <w:r w:rsidRPr="00715613">
              <w:rPr>
                <w:sz w:val="20"/>
                <w:szCs w:val="20"/>
              </w:rPr>
              <w:t>iskustvena</w:t>
            </w:r>
            <w:proofErr w:type="spellEnd"/>
            <w:r w:rsidRPr="00715613">
              <w:rPr>
                <w:sz w:val="20"/>
                <w:szCs w:val="20"/>
              </w:rPr>
              <w:t xml:space="preserve"> delavnica</w:t>
            </w:r>
          </w:p>
        </w:tc>
        <w:tc>
          <w:tcPr>
            <w:tcW w:w="1525" w:type="dxa"/>
          </w:tcPr>
          <w:p w14:paraId="09172F8F" w14:textId="77777777" w:rsidR="00192E9C" w:rsidRPr="00715613" w:rsidRDefault="00192E9C" w:rsidP="009C7C26">
            <w:pPr>
              <w:tabs>
                <w:tab w:val="left" w:pos="7395"/>
              </w:tabs>
              <w:jc w:val="left"/>
              <w:rPr>
                <w:sz w:val="20"/>
                <w:szCs w:val="20"/>
              </w:rPr>
            </w:pPr>
            <w:r w:rsidRPr="00715613">
              <w:rPr>
                <w:sz w:val="20"/>
                <w:szCs w:val="20"/>
              </w:rPr>
              <w:t>49 udeležencev</w:t>
            </w:r>
          </w:p>
        </w:tc>
      </w:tr>
    </w:tbl>
    <w:p w14:paraId="5A30412E" w14:textId="02249ED9" w:rsidR="00A2767F" w:rsidRPr="00715613" w:rsidRDefault="00A2767F" w:rsidP="009C7C26">
      <w:pPr>
        <w:jc w:val="left"/>
        <w:rPr>
          <w:sz w:val="20"/>
          <w:szCs w:val="20"/>
        </w:rPr>
      </w:pPr>
    </w:p>
    <w:p w14:paraId="51EEA07B" w14:textId="1204BE0F" w:rsidR="001E0FEE" w:rsidRDefault="001E0FEE" w:rsidP="009C7C26">
      <w:pPr>
        <w:jc w:val="left"/>
        <w:rPr>
          <w:sz w:val="20"/>
          <w:szCs w:val="20"/>
        </w:rPr>
      </w:pPr>
    </w:p>
    <w:p w14:paraId="5AFC0FDA" w14:textId="3A618A8E" w:rsidR="00F3395D" w:rsidRDefault="00F3395D" w:rsidP="009C7C26">
      <w:pPr>
        <w:jc w:val="left"/>
        <w:rPr>
          <w:sz w:val="20"/>
          <w:szCs w:val="20"/>
        </w:rPr>
      </w:pPr>
    </w:p>
    <w:p w14:paraId="4B0D4140" w14:textId="77777777" w:rsidR="00F07BDC" w:rsidRPr="00715613" w:rsidRDefault="00F07BDC" w:rsidP="009C7C26">
      <w:pPr>
        <w:jc w:val="left"/>
        <w:rPr>
          <w:sz w:val="20"/>
          <w:szCs w:val="20"/>
        </w:rPr>
      </w:pPr>
    </w:p>
    <w:p w14:paraId="7AFA41BB" w14:textId="77777777" w:rsidR="001E0FEE" w:rsidRPr="00715613" w:rsidRDefault="001E0FEE" w:rsidP="009C7C26">
      <w:pPr>
        <w:jc w:val="left"/>
        <w:rPr>
          <w:sz w:val="20"/>
          <w:szCs w:val="20"/>
        </w:rPr>
      </w:pPr>
    </w:p>
    <w:p w14:paraId="084172EE" w14:textId="77777777" w:rsidR="0056744F" w:rsidRPr="00715613" w:rsidRDefault="0056744F" w:rsidP="009C7C26">
      <w:pPr>
        <w:jc w:val="left"/>
        <w:rPr>
          <w:b/>
          <w:sz w:val="20"/>
          <w:szCs w:val="20"/>
        </w:rPr>
      </w:pPr>
      <w:r w:rsidRPr="00715613">
        <w:rPr>
          <w:b/>
          <w:sz w:val="20"/>
          <w:szCs w:val="20"/>
        </w:rPr>
        <w:lastRenderedPageBreak/>
        <w:t>Strokovna srečanja</w:t>
      </w:r>
      <w:r w:rsidR="00FD1623" w:rsidRPr="00715613">
        <w:rPr>
          <w:b/>
          <w:sz w:val="20"/>
          <w:szCs w:val="20"/>
        </w:rPr>
        <w:t>,</w:t>
      </w:r>
      <w:r w:rsidRPr="00715613">
        <w:rPr>
          <w:b/>
          <w:sz w:val="20"/>
          <w:szCs w:val="20"/>
        </w:rPr>
        <w:t xml:space="preserve"> kongresi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1C4E47C9"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ADD08E"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26CB33"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56744F" w:rsidRPr="00715613" w14:paraId="2532EC9E" w14:textId="77777777" w:rsidTr="0056744F">
        <w:tc>
          <w:tcPr>
            <w:tcW w:w="7763" w:type="dxa"/>
          </w:tcPr>
          <w:p w14:paraId="51E2D98B" w14:textId="77777777" w:rsidR="0056744F" w:rsidRPr="00715613" w:rsidRDefault="00512C50" w:rsidP="009C7C26">
            <w:pPr>
              <w:tabs>
                <w:tab w:val="left" w:pos="7395"/>
              </w:tabs>
              <w:jc w:val="left"/>
              <w:rPr>
                <w:sz w:val="20"/>
                <w:szCs w:val="20"/>
              </w:rPr>
            </w:pPr>
            <w:r w:rsidRPr="00715613">
              <w:rPr>
                <w:sz w:val="20"/>
                <w:szCs w:val="20"/>
              </w:rPr>
              <w:t>Kongres delovne terapije</w:t>
            </w:r>
          </w:p>
        </w:tc>
        <w:tc>
          <w:tcPr>
            <w:tcW w:w="1525" w:type="dxa"/>
          </w:tcPr>
          <w:p w14:paraId="06C09579" w14:textId="77777777" w:rsidR="0056744F" w:rsidRPr="00715613" w:rsidRDefault="001A3386" w:rsidP="009C7C26">
            <w:pPr>
              <w:tabs>
                <w:tab w:val="left" w:pos="7395"/>
              </w:tabs>
              <w:jc w:val="left"/>
              <w:rPr>
                <w:sz w:val="20"/>
                <w:szCs w:val="20"/>
              </w:rPr>
            </w:pPr>
            <w:r w:rsidRPr="00715613">
              <w:rPr>
                <w:sz w:val="20"/>
                <w:szCs w:val="20"/>
              </w:rPr>
              <w:t>1 udeleženka</w:t>
            </w:r>
          </w:p>
        </w:tc>
      </w:tr>
      <w:tr w:rsidR="000E2371" w:rsidRPr="00715613" w14:paraId="0222B936" w14:textId="77777777" w:rsidTr="0056744F">
        <w:tc>
          <w:tcPr>
            <w:tcW w:w="7763" w:type="dxa"/>
          </w:tcPr>
          <w:p w14:paraId="2DAC42F0" w14:textId="77777777" w:rsidR="000E2371" w:rsidRPr="00715613" w:rsidRDefault="001A3386" w:rsidP="009C7C26">
            <w:pPr>
              <w:tabs>
                <w:tab w:val="left" w:pos="7395"/>
              </w:tabs>
              <w:jc w:val="left"/>
              <w:rPr>
                <w:sz w:val="20"/>
                <w:szCs w:val="20"/>
              </w:rPr>
            </w:pPr>
            <w:r w:rsidRPr="00715613">
              <w:rPr>
                <w:sz w:val="20"/>
                <w:szCs w:val="20"/>
              </w:rPr>
              <w:t>Strokovno srečanje Aktiva fizioterapevtov</w:t>
            </w:r>
          </w:p>
        </w:tc>
        <w:tc>
          <w:tcPr>
            <w:tcW w:w="1525" w:type="dxa"/>
          </w:tcPr>
          <w:p w14:paraId="4490CD59" w14:textId="77777777" w:rsidR="000E2371" w:rsidRPr="00715613" w:rsidRDefault="001A3386" w:rsidP="009C7C26">
            <w:pPr>
              <w:tabs>
                <w:tab w:val="left" w:pos="7395"/>
              </w:tabs>
              <w:jc w:val="left"/>
              <w:rPr>
                <w:sz w:val="20"/>
                <w:szCs w:val="20"/>
              </w:rPr>
            </w:pPr>
            <w:r w:rsidRPr="00715613">
              <w:rPr>
                <w:sz w:val="20"/>
                <w:szCs w:val="20"/>
              </w:rPr>
              <w:t>1 udeleženka</w:t>
            </w:r>
          </w:p>
        </w:tc>
      </w:tr>
      <w:tr w:rsidR="000E2371" w:rsidRPr="00715613" w14:paraId="36140BD9" w14:textId="77777777" w:rsidTr="0056744F">
        <w:tc>
          <w:tcPr>
            <w:tcW w:w="7763" w:type="dxa"/>
          </w:tcPr>
          <w:p w14:paraId="0927F2FC" w14:textId="77777777" w:rsidR="000E2371" w:rsidRPr="00715613" w:rsidRDefault="001A3386" w:rsidP="009C7C26">
            <w:pPr>
              <w:tabs>
                <w:tab w:val="left" w:pos="7395"/>
              </w:tabs>
              <w:jc w:val="left"/>
              <w:rPr>
                <w:sz w:val="20"/>
                <w:szCs w:val="20"/>
              </w:rPr>
            </w:pPr>
            <w:r w:rsidRPr="00715613">
              <w:rPr>
                <w:sz w:val="20"/>
                <w:szCs w:val="20"/>
              </w:rPr>
              <w:t>Strokovno srečanje Aktiva fizioterapevtov (zoom)</w:t>
            </w:r>
          </w:p>
        </w:tc>
        <w:tc>
          <w:tcPr>
            <w:tcW w:w="1525" w:type="dxa"/>
          </w:tcPr>
          <w:p w14:paraId="5CA16106" w14:textId="77777777" w:rsidR="000E2371" w:rsidRPr="00715613" w:rsidRDefault="001A3386" w:rsidP="009C7C26">
            <w:pPr>
              <w:tabs>
                <w:tab w:val="left" w:pos="7395"/>
              </w:tabs>
              <w:jc w:val="left"/>
              <w:rPr>
                <w:sz w:val="20"/>
                <w:szCs w:val="20"/>
              </w:rPr>
            </w:pPr>
            <w:r w:rsidRPr="00715613">
              <w:rPr>
                <w:sz w:val="20"/>
                <w:szCs w:val="20"/>
              </w:rPr>
              <w:t>3 udeleženke</w:t>
            </w:r>
          </w:p>
        </w:tc>
      </w:tr>
      <w:tr w:rsidR="007E326D" w:rsidRPr="00715613" w14:paraId="5C9E2B1C" w14:textId="77777777" w:rsidTr="0056744F">
        <w:tc>
          <w:tcPr>
            <w:tcW w:w="7763" w:type="dxa"/>
          </w:tcPr>
          <w:p w14:paraId="3A1744DF" w14:textId="77777777" w:rsidR="007E326D" w:rsidRPr="00715613" w:rsidRDefault="001A3386" w:rsidP="009C7C26">
            <w:pPr>
              <w:tabs>
                <w:tab w:val="left" w:pos="7395"/>
              </w:tabs>
              <w:jc w:val="left"/>
              <w:rPr>
                <w:sz w:val="20"/>
                <w:szCs w:val="20"/>
              </w:rPr>
            </w:pPr>
            <w:r w:rsidRPr="00715613">
              <w:rPr>
                <w:sz w:val="20"/>
                <w:szCs w:val="20"/>
              </w:rPr>
              <w:t>Strokovno srečanje Aktiva vodij ZNO (07.06.)</w:t>
            </w:r>
          </w:p>
        </w:tc>
        <w:tc>
          <w:tcPr>
            <w:tcW w:w="1525" w:type="dxa"/>
          </w:tcPr>
          <w:p w14:paraId="29B9EBF7" w14:textId="77777777" w:rsidR="007E326D" w:rsidRPr="00715613" w:rsidRDefault="001A3386" w:rsidP="009C7C26">
            <w:pPr>
              <w:tabs>
                <w:tab w:val="left" w:pos="7395"/>
              </w:tabs>
              <w:jc w:val="left"/>
              <w:rPr>
                <w:sz w:val="20"/>
                <w:szCs w:val="20"/>
              </w:rPr>
            </w:pPr>
            <w:r w:rsidRPr="00715613">
              <w:rPr>
                <w:sz w:val="20"/>
                <w:szCs w:val="20"/>
              </w:rPr>
              <w:t>1 udeleženka</w:t>
            </w:r>
          </w:p>
        </w:tc>
      </w:tr>
      <w:tr w:rsidR="007E326D" w:rsidRPr="00715613" w14:paraId="08777B36" w14:textId="77777777" w:rsidTr="0056744F">
        <w:tc>
          <w:tcPr>
            <w:tcW w:w="7763" w:type="dxa"/>
          </w:tcPr>
          <w:p w14:paraId="3AE8BCD8" w14:textId="77777777" w:rsidR="007E326D" w:rsidRPr="00715613" w:rsidRDefault="001A3386" w:rsidP="009C7C26">
            <w:pPr>
              <w:tabs>
                <w:tab w:val="left" w:pos="7395"/>
              </w:tabs>
              <w:jc w:val="left"/>
              <w:rPr>
                <w:sz w:val="20"/>
                <w:szCs w:val="20"/>
              </w:rPr>
            </w:pPr>
            <w:r w:rsidRPr="00715613">
              <w:rPr>
                <w:sz w:val="20"/>
                <w:szCs w:val="20"/>
              </w:rPr>
              <w:t>Strokovno srečanje Aktiva vodij ZNO (27.09.)</w:t>
            </w:r>
          </w:p>
        </w:tc>
        <w:tc>
          <w:tcPr>
            <w:tcW w:w="1525" w:type="dxa"/>
          </w:tcPr>
          <w:p w14:paraId="0DA184FC" w14:textId="77777777" w:rsidR="007E326D" w:rsidRPr="00715613" w:rsidRDefault="001A3386" w:rsidP="009C7C26">
            <w:pPr>
              <w:tabs>
                <w:tab w:val="left" w:pos="7395"/>
              </w:tabs>
              <w:jc w:val="left"/>
              <w:rPr>
                <w:sz w:val="20"/>
                <w:szCs w:val="20"/>
              </w:rPr>
            </w:pPr>
            <w:r w:rsidRPr="00715613">
              <w:rPr>
                <w:sz w:val="20"/>
                <w:szCs w:val="20"/>
              </w:rPr>
              <w:t>1 udeleženka</w:t>
            </w:r>
          </w:p>
        </w:tc>
      </w:tr>
      <w:tr w:rsidR="001A3386" w:rsidRPr="00715613" w14:paraId="1274AE85" w14:textId="77777777" w:rsidTr="0056744F">
        <w:tc>
          <w:tcPr>
            <w:tcW w:w="7763" w:type="dxa"/>
          </w:tcPr>
          <w:p w14:paraId="6ABE7AEA" w14:textId="77777777" w:rsidR="001A3386" w:rsidRPr="00715613" w:rsidRDefault="001A3386" w:rsidP="009C7C26">
            <w:pPr>
              <w:tabs>
                <w:tab w:val="left" w:pos="7395"/>
              </w:tabs>
              <w:jc w:val="left"/>
              <w:rPr>
                <w:sz w:val="20"/>
                <w:szCs w:val="20"/>
              </w:rPr>
            </w:pPr>
            <w:r w:rsidRPr="00715613">
              <w:rPr>
                <w:sz w:val="20"/>
                <w:szCs w:val="20"/>
              </w:rPr>
              <w:t>Strokovno srečanje FTH in DT</w:t>
            </w:r>
          </w:p>
        </w:tc>
        <w:tc>
          <w:tcPr>
            <w:tcW w:w="1525" w:type="dxa"/>
          </w:tcPr>
          <w:p w14:paraId="287E5AF8" w14:textId="77777777" w:rsidR="001A3386" w:rsidRPr="00715613" w:rsidRDefault="001A3386" w:rsidP="009C7C26">
            <w:pPr>
              <w:tabs>
                <w:tab w:val="left" w:pos="7395"/>
              </w:tabs>
              <w:jc w:val="left"/>
              <w:rPr>
                <w:sz w:val="20"/>
                <w:szCs w:val="20"/>
              </w:rPr>
            </w:pPr>
            <w:r w:rsidRPr="00715613">
              <w:rPr>
                <w:sz w:val="20"/>
                <w:szCs w:val="20"/>
              </w:rPr>
              <w:t>2 udeleženki</w:t>
            </w:r>
          </w:p>
        </w:tc>
      </w:tr>
      <w:tr w:rsidR="001A3386" w:rsidRPr="00715613" w14:paraId="42117D32" w14:textId="77777777" w:rsidTr="0056744F">
        <w:tc>
          <w:tcPr>
            <w:tcW w:w="7763" w:type="dxa"/>
          </w:tcPr>
          <w:p w14:paraId="2157D04D" w14:textId="77777777" w:rsidR="001A3386" w:rsidRPr="00715613" w:rsidRDefault="001A3386" w:rsidP="009C7C26">
            <w:pPr>
              <w:tabs>
                <w:tab w:val="left" w:pos="7395"/>
              </w:tabs>
              <w:jc w:val="left"/>
              <w:rPr>
                <w:sz w:val="20"/>
                <w:szCs w:val="20"/>
              </w:rPr>
            </w:pPr>
            <w:r w:rsidRPr="00715613">
              <w:rPr>
                <w:sz w:val="20"/>
                <w:szCs w:val="20"/>
              </w:rPr>
              <w:t>Strokovno srečanje DT Dolenjske regije</w:t>
            </w:r>
          </w:p>
        </w:tc>
        <w:tc>
          <w:tcPr>
            <w:tcW w:w="1525" w:type="dxa"/>
          </w:tcPr>
          <w:p w14:paraId="40DEE55A" w14:textId="77777777" w:rsidR="001A3386" w:rsidRPr="00715613" w:rsidRDefault="001A3386" w:rsidP="009C7C26">
            <w:pPr>
              <w:tabs>
                <w:tab w:val="left" w:pos="7395"/>
              </w:tabs>
              <w:jc w:val="left"/>
              <w:rPr>
                <w:sz w:val="20"/>
                <w:szCs w:val="20"/>
              </w:rPr>
            </w:pPr>
            <w:r w:rsidRPr="00715613">
              <w:rPr>
                <w:sz w:val="20"/>
                <w:szCs w:val="20"/>
              </w:rPr>
              <w:t>2 udeleženki</w:t>
            </w:r>
          </w:p>
        </w:tc>
      </w:tr>
      <w:tr w:rsidR="00F5350A" w:rsidRPr="00715613" w14:paraId="2D2FAD4C" w14:textId="77777777" w:rsidTr="0056744F">
        <w:tc>
          <w:tcPr>
            <w:tcW w:w="7763" w:type="dxa"/>
          </w:tcPr>
          <w:p w14:paraId="33FCB64A" w14:textId="77777777" w:rsidR="00F5350A" w:rsidRPr="00715613" w:rsidRDefault="00F5350A" w:rsidP="009C7C26">
            <w:pPr>
              <w:tabs>
                <w:tab w:val="left" w:pos="7395"/>
              </w:tabs>
              <w:jc w:val="left"/>
              <w:rPr>
                <w:sz w:val="20"/>
                <w:szCs w:val="20"/>
              </w:rPr>
            </w:pPr>
            <w:r w:rsidRPr="00715613">
              <w:rPr>
                <w:sz w:val="20"/>
                <w:szCs w:val="20"/>
              </w:rPr>
              <w:t>Znanstveni simpozij socialnega dela</w:t>
            </w:r>
          </w:p>
        </w:tc>
        <w:tc>
          <w:tcPr>
            <w:tcW w:w="1525" w:type="dxa"/>
          </w:tcPr>
          <w:p w14:paraId="00EA0788" w14:textId="77777777" w:rsidR="00F5350A" w:rsidRPr="00715613" w:rsidRDefault="00F5350A" w:rsidP="009C7C26">
            <w:pPr>
              <w:tabs>
                <w:tab w:val="left" w:pos="7395"/>
              </w:tabs>
              <w:jc w:val="left"/>
              <w:rPr>
                <w:sz w:val="20"/>
                <w:szCs w:val="20"/>
              </w:rPr>
            </w:pPr>
            <w:r w:rsidRPr="00715613">
              <w:rPr>
                <w:sz w:val="20"/>
                <w:szCs w:val="20"/>
              </w:rPr>
              <w:t>1 udeleženka</w:t>
            </w:r>
          </w:p>
        </w:tc>
      </w:tr>
      <w:tr w:rsidR="00F5350A" w:rsidRPr="00715613" w14:paraId="1C5F3B76" w14:textId="77777777" w:rsidTr="0056744F">
        <w:tc>
          <w:tcPr>
            <w:tcW w:w="7763" w:type="dxa"/>
          </w:tcPr>
          <w:p w14:paraId="1917FBA1" w14:textId="77777777" w:rsidR="00F5350A" w:rsidRPr="00715613" w:rsidRDefault="00F5350A" w:rsidP="009C7C26">
            <w:pPr>
              <w:tabs>
                <w:tab w:val="left" w:pos="7395"/>
              </w:tabs>
              <w:jc w:val="left"/>
              <w:rPr>
                <w:sz w:val="20"/>
                <w:szCs w:val="20"/>
              </w:rPr>
            </w:pPr>
            <w:r w:rsidRPr="00715613">
              <w:rPr>
                <w:sz w:val="20"/>
                <w:szCs w:val="20"/>
              </w:rPr>
              <w:t>Strokovno srečanje Aktiva socialnih delavcev</w:t>
            </w:r>
          </w:p>
        </w:tc>
        <w:tc>
          <w:tcPr>
            <w:tcW w:w="1525" w:type="dxa"/>
          </w:tcPr>
          <w:p w14:paraId="481D0540" w14:textId="77777777" w:rsidR="00F5350A" w:rsidRPr="00715613" w:rsidRDefault="00F5350A" w:rsidP="009C7C26">
            <w:pPr>
              <w:tabs>
                <w:tab w:val="left" w:pos="7395"/>
              </w:tabs>
              <w:jc w:val="left"/>
              <w:rPr>
                <w:sz w:val="20"/>
                <w:szCs w:val="20"/>
              </w:rPr>
            </w:pPr>
            <w:r w:rsidRPr="00715613">
              <w:rPr>
                <w:sz w:val="20"/>
                <w:szCs w:val="20"/>
              </w:rPr>
              <w:t>1 udeleženka</w:t>
            </w:r>
          </w:p>
        </w:tc>
      </w:tr>
      <w:tr w:rsidR="00F5350A" w:rsidRPr="00715613" w14:paraId="2FE1F90D" w14:textId="77777777" w:rsidTr="0056744F">
        <w:tc>
          <w:tcPr>
            <w:tcW w:w="7763" w:type="dxa"/>
          </w:tcPr>
          <w:p w14:paraId="0C78D983" w14:textId="77777777" w:rsidR="00F5350A" w:rsidRPr="00715613" w:rsidRDefault="00F5350A" w:rsidP="009C7C26">
            <w:pPr>
              <w:tabs>
                <w:tab w:val="left" w:pos="7395"/>
              </w:tabs>
              <w:jc w:val="left"/>
              <w:rPr>
                <w:sz w:val="20"/>
                <w:szCs w:val="20"/>
              </w:rPr>
            </w:pPr>
            <w:r w:rsidRPr="00715613">
              <w:rPr>
                <w:sz w:val="20"/>
                <w:szCs w:val="20"/>
              </w:rPr>
              <w:t>Strokovno srečanje Aktiva socialnih delavcev SSZS</w:t>
            </w:r>
          </w:p>
        </w:tc>
        <w:tc>
          <w:tcPr>
            <w:tcW w:w="1525" w:type="dxa"/>
          </w:tcPr>
          <w:p w14:paraId="133D408C" w14:textId="77777777" w:rsidR="00F5350A" w:rsidRPr="00715613" w:rsidRDefault="00F5350A" w:rsidP="009C7C26">
            <w:pPr>
              <w:tabs>
                <w:tab w:val="left" w:pos="7395"/>
              </w:tabs>
              <w:jc w:val="left"/>
              <w:rPr>
                <w:sz w:val="20"/>
                <w:szCs w:val="20"/>
              </w:rPr>
            </w:pPr>
            <w:r w:rsidRPr="00715613">
              <w:rPr>
                <w:sz w:val="20"/>
                <w:szCs w:val="20"/>
              </w:rPr>
              <w:t>2 udeleženki</w:t>
            </w:r>
          </w:p>
        </w:tc>
      </w:tr>
      <w:tr w:rsidR="00F5350A" w:rsidRPr="00715613" w14:paraId="184CE047" w14:textId="77777777" w:rsidTr="0056744F">
        <w:tc>
          <w:tcPr>
            <w:tcW w:w="7763" w:type="dxa"/>
          </w:tcPr>
          <w:p w14:paraId="0B1C386D" w14:textId="77777777" w:rsidR="00F5350A" w:rsidRPr="00715613" w:rsidRDefault="00F5350A" w:rsidP="009C7C26">
            <w:pPr>
              <w:tabs>
                <w:tab w:val="left" w:pos="7395"/>
              </w:tabs>
              <w:jc w:val="left"/>
              <w:rPr>
                <w:sz w:val="20"/>
                <w:szCs w:val="20"/>
              </w:rPr>
            </w:pPr>
            <w:r w:rsidRPr="00715613">
              <w:rPr>
                <w:sz w:val="20"/>
                <w:szCs w:val="20"/>
              </w:rPr>
              <w:t>Strokovno srečanje Aktiva socialnih delavcev</w:t>
            </w:r>
          </w:p>
        </w:tc>
        <w:tc>
          <w:tcPr>
            <w:tcW w:w="1525" w:type="dxa"/>
          </w:tcPr>
          <w:p w14:paraId="54AD52C3" w14:textId="77777777" w:rsidR="00F5350A" w:rsidRPr="00715613" w:rsidRDefault="00F5350A" w:rsidP="009C7C26">
            <w:pPr>
              <w:tabs>
                <w:tab w:val="left" w:pos="7395"/>
              </w:tabs>
              <w:jc w:val="left"/>
              <w:rPr>
                <w:sz w:val="20"/>
                <w:szCs w:val="20"/>
              </w:rPr>
            </w:pPr>
            <w:r w:rsidRPr="00715613">
              <w:rPr>
                <w:sz w:val="20"/>
                <w:szCs w:val="20"/>
              </w:rPr>
              <w:t>1 udeleženka</w:t>
            </w:r>
          </w:p>
        </w:tc>
      </w:tr>
      <w:tr w:rsidR="00F5350A" w:rsidRPr="00715613" w14:paraId="05CE84BC" w14:textId="77777777" w:rsidTr="0056744F">
        <w:tc>
          <w:tcPr>
            <w:tcW w:w="7763" w:type="dxa"/>
          </w:tcPr>
          <w:p w14:paraId="5844CAAD" w14:textId="77777777" w:rsidR="00F5350A" w:rsidRPr="00715613" w:rsidRDefault="00F5350A" w:rsidP="009C7C26">
            <w:pPr>
              <w:tabs>
                <w:tab w:val="left" w:pos="7395"/>
              </w:tabs>
              <w:jc w:val="left"/>
              <w:rPr>
                <w:sz w:val="20"/>
                <w:szCs w:val="20"/>
              </w:rPr>
            </w:pPr>
            <w:r w:rsidRPr="00715613">
              <w:rPr>
                <w:sz w:val="20"/>
                <w:szCs w:val="20"/>
              </w:rPr>
              <w:t>Strokovno srečanje Aktiva socialnih delavcev</w:t>
            </w:r>
          </w:p>
        </w:tc>
        <w:tc>
          <w:tcPr>
            <w:tcW w:w="1525" w:type="dxa"/>
          </w:tcPr>
          <w:p w14:paraId="6220223E" w14:textId="77777777" w:rsidR="00F5350A" w:rsidRPr="00715613" w:rsidRDefault="00F5350A" w:rsidP="009C7C26">
            <w:pPr>
              <w:tabs>
                <w:tab w:val="left" w:pos="7395"/>
              </w:tabs>
              <w:jc w:val="left"/>
              <w:rPr>
                <w:sz w:val="20"/>
                <w:szCs w:val="20"/>
              </w:rPr>
            </w:pPr>
            <w:r w:rsidRPr="00715613">
              <w:rPr>
                <w:sz w:val="20"/>
                <w:szCs w:val="20"/>
              </w:rPr>
              <w:t>2 udeleženki</w:t>
            </w:r>
          </w:p>
        </w:tc>
      </w:tr>
      <w:tr w:rsidR="00F5350A" w:rsidRPr="00715613" w14:paraId="60EBFCA6" w14:textId="77777777" w:rsidTr="0056744F">
        <w:tc>
          <w:tcPr>
            <w:tcW w:w="7763" w:type="dxa"/>
          </w:tcPr>
          <w:p w14:paraId="5EC6DC76" w14:textId="77777777" w:rsidR="00F5350A" w:rsidRPr="00715613" w:rsidRDefault="00F5350A" w:rsidP="009C7C26">
            <w:pPr>
              <w:tabs>
                <w:tab w:val="left" w:pos="7395"/>
              </w:tabs>
              <w:jc w:val="left"/>
              <w:rPr>
                <w:sz w:val="20"/>
                <w:szCs w:val="20"/>
              </w:rPr>
            </w:pPr>
            <w:r w:rsidRPr="00715613">
              <w:rPr>
                <w:sz w:val="20"/>
                <w:szCs w:val="20"/>
              </w:rPr>
              <w:t>Konferenca CSRE</w:t>
            </w:r>
          </w:p>
        </w:tc>
        <w:tc>
          <w:tcPr>
            <w:tcW w:w="1525" w:type="dxa"/>
          </w:tcPr>
          <w:p w14:paraId="0E04959A" w14:textId="77777777" w:rsidR="00F5350A" w:rsidRPr="00715613" w:rsidRDefault="00F5350A" w:rsidP="009C7C26">
            <w:pPr>
              <w:tabs>
                <w:tab w:val="left" w:pos="7395"/>
              </w:tabs>
              <w:jc w:val="left"/>
              <w:rPr>
                <w:sz w:val="20"/>
                <w:szCs w:val="20"/>
              </w:rPr>
            </w:pPr>
            <w:r w:rsidRPr="00715613">
              <w:rPr>
                <w:sz w:val="20"/>
                <w:szCs w:val="20"/>
              </w:rPr>
              <w:t>1 udeleženec</w:t>
            </w:r>
          </w:p>
        </w:tc>
      </w:tr>
      <w:tr w:rsidR="00F5350A" w:rsidRPr="00715613" w14:paraId="23DDBC75" w14:textId="77777777" w:rsidTr="0056744F">
        <w:tc>
          <w:tcPr>
            <w:tcW w:w="7763" w:type="dxa"/>
          </w:tcPr>
          <w:p w14:paraId="584865FD" w14:textId="77777777" w:rsidR="00F5350A" w:rsidRPr="00715613" w:rsidRDefault="00F5350A" w:rsidP="009C7C26">
            <w:pPr>
              <w:tabs>
                <w:tab w:val="left" w:pos="7395"/>
              </w:tabs>
              <w:jc w:val="left"/>
              <w:rPr>
                <w:sz w:val="20"/>
                <w:szCs w:val="20"/>
              </w:rPr>
            </w:pPr>
            <w:r w:rsidRPr="00715613">
              <w:rPr>
                <w:sz w:val="20"/>
                <w:szCs w:val="20"/>
              </w:rPr>
              <w:t>Strokovno srečanje Aktiva prehranskih delavcev</w:t>
            </w:r>
          </w:p>
        </w:tc>
        <w:tc>
          <w:tcPr>
            <w:tcW w:w="1525" w:type="dxa"/>
          </w:tcPr>
          <w:p w14:paraId="6C7D7426" w14:textId="77777777" w:rsidR="00F5350A" w:rsidRPr="00715613" w:rsidRDefault="00F5350A" w:rsidP="009C7C26">
            <w:pPr>
              <w:tabs>
                <w:tab w:val="left" w:pos="7395"/>
              </w:tabs>
              <w:jc w:val="left"/>
              <w:rPr>
                <w:sz w:val="20"/>
                <w:szCs w:val="20"/>
              </w:rPr>
            </w:pPr>
            <w:r w:rsidRPr="00715613">
              <w:rPr>
                <w:sz w:val="20"/>
                <w:szCs w:val="20"/>
              </w:rPr>
              <w:t>2 udeleženki</w:t>
            </w:r>
          </w:p>
        </w:tc>
      </w:tr>
      <w:tr w:rsidR="00192E9C" w:rsidRPr="00715613" w14:paraId="4C3FF847" w14:textId="77777777" w:rsidTr="0056744F">
        <w:tc>
          <w:tcPr>
            <w:tcW w:w="7763" w:type="dxa"/>
          </w:tcPr>
          <w:p w14:paraId="0C93A8A7" w14:textId="77777777" w:rsidR="00192E9C" w:rsidRPr="00715613" w:rsidRDefault="00192E9C" w:rsidP="009C7C26">
            <w:pPr>
              <w:tabs>
                <w:tab w:val="left" w:pos="7395"/>
              </w:tabs>
              <w:jc w:val="left"/>
              <w:rPr>
                <w:sz w:val="20"/>
                <w:szCs w:val="20"/>
              </w:rPr>
            </w:pPr>
            <w:r w:rsidRPr="00715613">
              <w:rPr>
                <w:sz w:val="20"/>
                <w:szCs w:val="20"/>
              </w:rPr>
              <w:t>Strokovno srečanje</w:t>
            </w:r>
            <w:r w:rsidR="00E504AC" w:rsidRPr="00715613">
              <w:rPr>
                <w:sz w:val="20"/>
                <w:szCs w:val="20"/>
              </w:rPr>
              <w:t xml:space="preserve"> Aktiva FRS</w:t>
            </w:r>
          </w:p>
        </w:tc>
        <w:tc>
          <w:tcPr>
            <w:tcW w:w="1525" w:type="dxa"/>
          </w:tcPr>
          <w:p w14:paraId="17B9C179" w14:textId="77777777" w:rsidR="00192E9C" w:rsidRPr="00715613" w:rsidRDefault="00E504AC" w:rsidP="009C7C26">
            <w:pPr>
              <w:tabs>
                <w:tab w:val="left" w:pos="7395"/>
              </w:tabs>
              <w:jc w:val="left"/>
              <w:rPr>
                <w:sz w:val="20"/>
                <w:szCs w:val="20"/>
              </w:rPr>
            </w:pPr>
            <w:r w:rsidRPr="00715613">
              <w:rPr>
                <w:sz w:val="20"/>
                <w:szCs w:val="20"/>
              </w:rPr>
              <w:t>1 udeleženec</w:t>
            </w:r>
          </w:p>
        </w:tc>
      </w:tr>
      <w:tr w:rsidR="00E504AC" w:rsidRPr="00715613" w14:paraId="4F911F95" w14:textId="77777777" w:rsidTr="0056744F">
        <w:tc>
          <w:tcPr>
            <w:tcW w:w="7763" w:type="dxa"/>
          </w:tcPr>
          <w:p w14:paraId="4D2493E8" w14:textId="77777777" w:rsidR="00E504AC" w:rsidRPr="00715613" w:rsidRDefault="00E504AC" w:rsidP="009C7C26">
            <w:pPr>
              <w:tabs>
                <w:tab w:val="left" w:pos="7395"/>
              </w:tabs>
              <w:jc w:val="left"/>
              <w:rPr>
                <w:sz w:val="20"/>
                <w:szCs w:val="20"/>
              </w:rPr>
            </w:pPr>
            <w:r w:rsidRPr="00715613">
              <w:rPr>
                <w:sz w:val="20"/>
                <w:szCs w:val="20"/>
              </w:rPr>
              <w:t>Strokovno srečanje Aktiva FRS (DUSO)</w:t>
            </w:r>
          </w:p>
        </w:tc>
        <w:tc>
          <w:tcPr>
            <w:tcW w:w="1525" w:type="dxa"/>
          </w:tcPr>
          <w:p w14:paraId="0F4B1C80" w14:textId="77777777" w:rsidR="00E504AC" w:rsidRPr="00715613" w:rsidRDefault="00E504AC" w:rsidP="009C7C26">
            <w:pPr>
              <w:tabs>
                <w:tab w:val="left" w:pos="7395"/>
              </w:tabs>
              <w:jc w:val="left"/>
              <w:rPr>
                <w:sz w:val="20"/>
                <w:szCs w:val="20"/>
              </w:rPr>
            </w:pPr>
            <w:r w:rsidRPr="00715613">
              <w:rPr>
                <w:sz w:val="20"/>
                <w:szCs w:val="20"/>
              </w:rPr>
              <w:t>1 udeleženec</w:t>
            </w:r>
          </w:p>
        </w:tc>
      </w:tr>
    </w:tbl>
    <w:p w14:paraId="0D75831B" w14:textId="77777777" w:rsidR="00D03384" w:rsidRPr="00715613" w:rsidRDefault="00D03384" w:rsidP="009C7C26">
      <w:pPr>
        <w:jc w:val="left"/>
        <w:rPr>
          <w:b/>
          <w:sz w:val="20"/>
          <w:szCs w:val="20"/>
        </w:rPr>
      </w:pPr>
    </w:p>
    <w:p w14:paraId="70334C77" w14:textId="77777777" w:rsidR="00CE53DF" w:rsidRPr="00715613" w:rsidRDefault="00CE53DF" w:rsidP="00CE53DF">
      <w:pPr>
        <w:jc w:val="left"/>
        <w:rPr>
          <w:b/>
          <w:sz w:val="20"/>
          <w:szCs w:val="20"/>
        </w:rPr>
      </w:pPr>
      <w:r w:rsidRPr="00715613">
        <w:rPr>
          <w:b/>
          <w:sz w:val="20"/>
          <w:szCs w:val="20"/>
        </w:rPr>
        <w:t>Področje »Družini prijazno podjetje«</w:t>
      </w:r>
      <w:r w:rsidR="00192E9C" w:rsidRPr="00715613">
        <w:rPr>
          <w:b/>
          <w:sz w:val="20"/>
          <w:szCs w:val="20"/>
        </w:rPr>
        <w:t xml:space="preserve"> in »Družbeno odgovoren delodajalec«</w:t>
      </w:r>
      <w:r w:rsidR="00192E9C" w:rsidRPr="00715613">
        <w:rPr>
          <w:b/>
          <w:sz w:val="20"/>
          <w:szCs w:val="20"/>
        </w:rPr>
        <w:tab/>
      </w:r>
      <w:r w:rsidRPr="00715613">
        <w:rPr>
          <w:b/>
          <w:sz w:val="20"/>
          <w:szCs w:val="20"/>
        </w:rPr>
        <w:tab/>
      </w:r>
      <w:r w:rsidRPr="00715613">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458CC7D3"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24AC1"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A9898"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CE53DF" w:rsidRPr="00715613" w14:paraId="7CB7C868" w14:textId="77777777" w:rsidTr="00D44755">
        <w:tc>
          <w:tcPr>
            <w:tcW w:w="7763" w:type="dxa"/>
          </w:tcPr>
          <w:p w14:paraId="7B097121" w14:textId="77777777" w:rsidR="00CE53DF" w:rsidRPr="00715613" w:rsidRDefault="00192E9C" w:rsidP="00D44755">
            <w:pPr>
              <w:tabs>
                <w:tab w:val="left" w:pos="7395"/>
              </w:tabs>
              <w:jc w:val="left"/>
              <w:rPr>
                <w:sz w:val="20"/>
                <w:szCs w:val="20"/>
              </w:rPr>
            </w:pPr>
            <w:bookmarkStart w:id="105" w:name="_Hlk92965485"/>
            <w:r w:rsidRPr="00715613">
              <w:rPr>
                <w:sz w:val="20"/>
                <w:szCs w:val="20"/>
              </w:rPr>
              <w:t>Na mladih svet stoji. Se strinjate?</w:t>
            </w:r>
          </w:p>
        </w:tc>
        <w:tc>
          <w:tcPr>
            <w:tcW w:w="1525" w:type="dxa"/>
          </w:tcPr>
          <w:p w14:paraId="34460197" w14:textId="77777777" w:rsidR="00CE53DF" w:rsidRPr="00715613" w:rsidRDefault="00192E9C" w:rsidP="00D44755">
            <w:pPr>
              <w:tabs>
                <w:tab w:val="left" w:pos="7395"/>
              </w:tabs>
              <w:jc w:val="left"/>
              <w:rPr>
                <w:sz w:val="20"/>
                <w:szCs w:val="20"/>
              </w:rPr>
            </w:pPr>
            <w:r w:rsidRPr="00715613">
              <w:rPr>
                <w:sz w:val="20"/>
                <w:szCs w:val="20"/>
              </w:rPr>
              <w:t>20 udeležencev</w:t>
            </w:r>
          </w:p>
        </w:tc>
      </w:tr>
      <w:tr w:rsidR="00192E9C" w:rsidRPr="00715613" w14:paraId="65335874" w14:textId="77777777" w:rsidTr="00D44755">
        <w:tc>
          <w:tcPr>
            <w:tcW w:w="7763" w:type="dxa"/>
          </w:tcPr>
          <w:p w14:paraId="319033B8" w14:textId="77777777" w:rsidR="00192E9C" w:rsidRPr="00715613" w:rsidRDefault="00192E9C" w:rsidP="00D44755">
            <w:pPr>
              <w:tabs>
                <w:tab w:val="left" w:pos="7395"/>
              </w:tabs>
              <w:jc w:val="left"/>
              <w:rPr>
                <w:sz w:val="20"/>
                <w:szCs w:val="20"/>
              </w:rPr>
            </w:pPr>
            <w:r w:rsidRPr="00715613">
              <w:rPr>
                <w:sz w:val="20"/>
                <w:szCs w:val="20"/>
              </w:rPr>
              <w:t>Dom in služba v ravnovesju</w:t>
            </w:r>
          </w:p>
        </w:tc>
        <w:tc>
          <w:tcPr>
            <w:tcW w:w="1525" w:type="dxa"/>
          </w:tcPr>
          <w:p w14:paraId="041CF017" w14:textId="77777777" w:rsidR="00192E9C" w:rsidRPr="00715613" w:rsidRDefault="00192E9C" w:rsidP="00D44755">
            <w:pPr>
              <w:tabs>
                <w:tab w:val="left" w:pos="7395"/>
              </w:tabs>
              <w:jc w:val="left"/>
              <w:rPr>
                <w:sz w:val="20"/>
                <w:szCs w:val="20"/>
              </w:rPr>
            </w:pPr>
            <w:r w:rsidRPr="00715613">
              <w:rPr>
                <w:sz w:val="20"/>
                <w:szCs w:val="20"/>
              </w:rPr>
              <w:t>4 udeleženci</w:t>
            </w:r>
          </w:p>
        </w:tc>
      </w:tr>
      <w:bookmarkEnd w:id="105"/>
    </w:tbl>
    <w:p w14:paraId="7DD53985" w14:textId="77777777" w:rsidR="00CE53DF" w:rsidRPr="00715613" w:rsidRDefault="00CE53DF" w:rsidP="009C7C26">
      <w:pPr>
        <w:jc w:val="left"/>
        <w:rPr>
          <w:b/>
          <w:sz w:val="20"/>
          <w:szCs w:val="20"/>
        </w:rPr>
      </w:pPr>
    </w:p>
    <w:p w14:paraId="780CAC48" w14:textId="77777777" w:rsidR="00CE53DF" w:rsidRPr="00715613" w:rsidRDefault="00CE53DF" w:rsidP="00CE53DF">
      <w:pPr>
        <w:jc w:val="left"/>
        <w:rPr>
          <w:b/>
          <w:sz w:val="20"/>
          <w:szCs w:val="20"/>
        </w:rPr>
      </w:pPr>
      <w:r w:rsidRPr="00715613">
        <w:rPr>
          <w:b/>
          <w:sz w:val="20"/>
          <w:szCs w:val="20"/>
        </w:rPr>
        <w:t xml:space="preserve">Področje </w:t>
      </w:r>
      <w:r w:rsidR="00192E9C" w:rsidRPr="00715613">
        <w:rPr>
          <w:b/>
          <w:sz w:val="20"/>
          <w:szCs w:val="20"/>
        </w:rPr>
        <w:t>izobraževanja sindikalnih zaupnikov</w:t>
      </w:r>
      <w:r w:rsidR="00192E9C" w:rsidRPr="00715613">
        <w:rPr>
          <w:b/>
          <w:sz w:val="20"/>
          <w:szCs w:val="20"/>
        </w:rPr>
        <w:tab/>
      </w:r>
      <w:r w:rsidR="00192E9C" w:rsidRPr="00715613">
        <w:rPr>
          <w:b/>
          <w:sz w:val="20"/>
          <w:szCs w:val="20"/>
        </w:rPr>
        <w:tab/>
      </w:r>
      <w:r w:rsidR="00192E9C" w:rsidRPr="00715613">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7B79CF68"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E2241"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50E14"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CE53DF" w:rsidRPr="00715613" w14:paraId="12AEDCCC" w14:textId="77777777" w:rsidTr="00D44755">
        <w:tc>
          <w:tcPr>
            <w:tcW w:w="7763" w:type="dxa"/>
          </w:tcPr>
          <w:p w14:paraId="193A47DC" w14:textId="77777777" w:rsidR="00CE53DF" w:rsidRPr="00715613" w:rsidRDefault="00192E9C" w:rsidP="00D44755">
            <w:pPr>
              <w:tabs>
                <w:tab w:val="left" w:pos="7395"/>
              </w:tabs>
              <w:jc w:val="left"/>
              <w:rPr>
                <w:sz w:val="20"/>
                <w:szCs w:val="20"/>
              </w:rPr>
            </w:pPr>
            <w:r w:rsidRPr="00715613">
              <w:rPr>
                <w:sz w:val="20"/>
                <w:szCs w:val="20"/>
              </w:rPr>
              <w:t>Dvodnevni izobraževalni seminar za sindikalne zaupnike</w:t>
            </w:r>
          </w:p>
        </w:tc>
        <w:tc>
          <w:tcPr>
            <w:tcW w:w="1525" w:type="dxa"/>
          </w:tcPr>
          <w:p w14:paraId="6BE38694" w14:textId="77777777" w:rsidR="00CE53DF" w:rsidRPr="00715613" w:rsidRDefault="00192E9C" w:rsidP="00D44755">
            <w:pPr>
              <w:tabs>
                <w:tab w:val="left" w:pos="7395"/>
              </w:tabs>
              <w:jc w:val="left"/>
              <w:rPr>
                <w:sz w:val="20"/>
                <w:szCs w:val="20"/>
              </w:rPr>
            </w:pPr>
            <w:r w:rsidRPr="00715613">
              <w:rPr>
                <w:sz w:val="20"/>
                <w:szCs w:val="20"/>
              </w:rPr>
              <w:t>2 udeleženki</w:t>
            </w:r>
          </w:p>
        </w:tc>
      </w:tr>
      <w:tr w:rsidR="00CE53DF" w:rsidRPr="00715613" w14:paraId="3DAD8D75" w14:textId="77777777" w:rsidTr="00D44755">
        <w:tc>
          <w:tcPr>
            <w:tcW w:w="7763" w:type="dxa"/>
          </w:tcPr>
          <w:p w14:paraId="5959297E" w14:textId="77777777" w:rsidR="00CE53DF" w:rsidRPr="00715613" w:rsidRDefault="00192E9C" w:rsidP="00D44755">
            <w:pPr>
              <w:tabs>
                <w:tab w:val="left" w:pos="7395"/>
              </w:tabs>
              <w:jc w:val="left"/>
              <w:rPr>
                <w:sz w:val="20"/>
                <w:szCs w:val="20"/>
              </w:rPr>
            </w:pPr>
            <w:r w:rsidRPr="00715613">
              <w:rPr>
                <w:sz w:val="20"/>
                <w:szCs w:val="20"/>
              </w:rPr>
              <w:t>Izobraževalni seminar za sindikalne zaupnike</w:t>
            </w:r>
          </w:p>
        </w:tc>
        <w:tc>
          <w:tcPr>
            <w:tcW w:w="1525" w:type="dxa"/>
          </w:tcPr>
          <w:p w14:paraId="4C99A721" w14:textId="77777777" w:rsidR="00CE53DF" w:rsidRPr="00715613" w:rsidRDefault="00192E9C" w:rsidP="00D44755">
            <w:pPr>
              <w:tabs>
                <w:tab w:val="left" w:pos="7395"/>
              </w:tabs>
              <w:jc w:val="left"/>
              <w:rPr>
                <w:sz w:val="20"/>
                <w:szCs w:val="20"/>
              </w:rPr>
            </w:pPr>
            <w:r w:rsidRPr="00715613">
              <w:rPr>
                <w:sz w:val="20"/>
                <w:szCs w:val="20"/>
              </w:rPr>
              <w:t>2 udeleženki</w:t>
            </w:r>
          </w:p>
        </w:tc>
      </w:tr>
    </w:tbl>
    <w:p w14:paraId="36FE484F" w14:textId="77777777" w:rsidR="007E326D" w:rsidRPr="00715613" w:rsidRDefault="007E326D" w:rsidP="00CE53DF">
      <w:pPr>
        <w:jc w:val="left"/>
        <w:rPr>
          <w:b/>
          <w:sz w:val="20"/>
          <w:szCs w:val="20"/>
        </w:rPr>
      </w:pPr>
    </w:p>
    <w:p w14:paraId="5428CAFA" w14:textId="77777777" w:rsidR="00A73C5B" w:rsidRPr="00715613" w:rsidRDefault="00A73C5B" w:rsidP="00CE53DF">
      <w:pPr>
        <w:jc w:val="left"/>
        <w:rPr>
          <w:b/>
          <w:sz w:val="20"/>
          <w:szCs w:val="20"/>
        </w:rPr>
      </w:pPr>
      <w:r w:rsidRPr="00715613">
        <w:rPr>
          <w:b/>
          <w:sz w:val="20"/>
          <w:szCs w:val="20"/>
        </w:rPr>
        <w:t>Področje »Komunikacija«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7A83E7C7"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7593A"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6ED8B"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A73C5B" w:rsidRPr="00715613" w14:paraId="00EE9199" w14:textId="77777777" w:rsidTr="00D44755">
        <w:tc>
          <w:tcPr>
            <w:tcW w:w="7763" w:type="dxa"/>
          </w:tcPr>
          <w:p w14:paraId="3BFFAF37" w14:textId="77777777" w:rsidR="00A73C5B" w:rsidRPr="00715613" w:rsidRDefault="00F5350A" w:rsidP="00D44755">
            <w:pPr>
              <w:tabs>
                <w:tab w:val="left" w:pos="7395"/>
              </w:tabs>
              <w:jc w:val="left"/>
              <w:rPr>
                <w:sz w:val="20"/>
                <w:szCs w:val="20"/>
              </w:rPr>
            </w:pPr>
            <w:r w:rsidRPr="00715613">
              <w:rPr>
                <w:sz w:val="20"/>
                <w:szCs w:val="20"/>
              </w:rPr>
              <w:t>Vodenje težavnih pogovorov</w:t>
            </w:r>
          </w:p>
        </w:tc>
        <w:tc>
          <w:tcPr>
            <w:tcW w:w="1525" w:type="dxa"/>
          </w:tcPr>
          <w:p w14:paraId="5AF19504" w14:textId="77777777" w:rsidR="00A73C5B" w:rsidRPr="00715613" w:rsidRDefault="00F5350A" w:rsidP="00D44755">
            <w:pPr>
              <w:tabs>
                <w:tab w:val="left" w:pos="7395"/>
              </w:tabs>
              <w:jc w:val="left"/>
              <w:rPr>
                <w:sz w:val="20"/>
                <w:szCs w:val="20"/>
              </w:rPr>
            </w:pPr>
            <w:r w:rsidRPr="00715613">
              <w:rPr>
                <w:sz w:val="20"/>
                <w:szCs w:val="20"/>
              </w:rPr>
              <w:t>18 udeležencev</w:t>
            </w:r>
          </w:p>
        </w:tc>
      </w:tr>
    </w:tbl>
    <w:p w14:paraId="5B545793" w14:textId="77777777" w:rsidR="00A73C5B" w:rsidRPr="00715613" w:rsidRDefault="00A73C5B" w:rsidP="00CE53DF">
      <w:pPr>
        <w:jc w:val="left"/>
        <w:rPr>
          <w:b/>
          <w:sz w:val="20"/>
          <w:szCs w:val="20"/>
        </w:rPr>
      </w:pPr>
    </w:p>
    <w:p w14:paraId="4DB076B3" w14:textId="77777777" w:rsidR="00A73C5B" w:rsidRPr="00715613" w:rsidRDefault="00A73C5B" w:rsidP="00CE53DF">
      <w:pPr>
        <w:jc w:val="left"/>
        <w:rPr>
          <w:b/>
          <w:sz w:val="20"/>
          <w:szCs w:val="20"/>
        </w:rPr>
      </w:pPr>
      <w:r w:rsidRPr="00715613">
        <w:rPr>
          <w:b/>
          <w:sz w:val="20"/>
          <w:szCs w:val="20"/>
        </w:rPr>
        <w:t>Področje »vodenje«</w:t>
      </w:r>
      <w:r w:rsidRPr="00715613">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5A762250"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3D7F4"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05692"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A73C5B" w:rsidRPr="00715613" w14:paraId="7ED03313" w14:textId="77777777" w:rsidTr="00D44755">
        <w:tc>
          <w:tcPr>
            <w:tcW w:w="7763" w:type="dxa"/>
          </w:tcPr>
          <w:p w14:paraId="05C67D3C" w14:textId="77777777" w:rsidR="00A73C5B" w:rsidRPr="00715613" w:rsidRDefault="00A73C5B" w:rsidP="00D44755">
            <w:pPr>
              <w:tabs>
                <w:tab w:val="left" w:pos="7395"/>
              </w:tabs>
              <w:jc w:val="left"/>
              <w:rPr>
                <w:sz w:val="20"/>
                <w:szCs w:val="20"/>
              </w:rPr>
            </w:pPr>
            <w:proofErr w:type="spellStart"/>
            <w:r w:rsidRPr="00715613">
              <w:rPr>
                <w:sz w:val="20"/>
                <w:szCs w:val="20"/>
              </w:rPr>
              <w:t>Coaching</w:t>
            </w:r>
            <w:proofErr w:type="spellEnd"/>
            <w:r w:rsidRPr="00715613">
              <w:rPr>
                <w:sz w:val="20"/>
                <w:szCs w:val="20"/>
              </w:rPr>
              <w:t xml:space="preserve"> za vodilne delavce </w:t>
            </w:r>
          </w:p>
        </w:tc>
        <w:tc>
          <w:tcPr>
            <w:tcW w:w="1525" w:type="dxa"/>
          </w:tcPr>
          <w:p w14:paraId="2ABF0FDC" w14:textId="77777777" w:rsidR="00A73C5B" w:rsidRPr="00715613" w:rsidRDefault="009A3AE9" w:rsidP="00D44755">
            <w:pPr>
              <w:tabs>
                <w:tab w:val="left" w:pos="7395"/>
              </w:tabs>
              <w:jc w:val="left"/>
              <w:rPr>
                <w:sz w:val="20"/>
                <w:szCs w:val="20"/>
              </w:rPr>
            </w:pPr>
            <w:r w:rsidRPr="00715613">
              <w:rPr>
                <w:sz w:val="20"/>
                <w:szCs w:val="20"/>
              </w:rPr>
              <w:t>9</w:t>
            </w:r>
            <w:r w:rsidR="00A73C5B" w:rsidRPr="00715613">
              <w:rPr>
                <w:sz w:val="20"/>
                <w:szCs w:val="20"/>
              </w:rPr>
              <w:t xml:space="preserve"> udeležencev</w:t>
            </w:r>
          </w:p>
        </w:tc>
      </w:tr>
    </w:tbl>
    <w:p w14:paraId="14445D09" w14:textId="77777777" w:rsidR="00A73C5B" w:rsidRPr="00715613" w:rsidRDefault="00A73C5B" w:rsidP="00CE53DF">
      <w:pPr>
        <w:jc w:val="left"/>
        <w:rPr>
          <w:b/>
          <w:sz w:val="20"/>
          <w:szCs w:val="20"/>
        </w:rPr>
      </w:pPr>
    </w:p>
    <w:p w14:paraId="1DB1E2EF" w14:textId="77777777" w:rsidR="00A73C5B" w:rsidRPr="00715613" w:rsidRDefault="00A73C5B" w:rsidP="00CE53DF">
      <w:pPr>
        <w:jc w:val="left"/>
        <w:rPr>
          <w:b/>
          <w:sz w:val="20"/>
          <w:szCs w:val="20"/>
        </w:rPr>
      </w:pPr>
      <w:r w:rsidRPr="00715613">
        <w:rPr>
          <w:b/>
          <w:sz w:val="20"/>
          <w:szCs w:val="20"/>
        </w:rPr>
        <w:t>Področje »</w:t>
      </w:r>
      <w:r w:rsidR="00192E9C" w:rsidRPr="00715613">
        <w:rPr>
          <w:b/>
          <w:sz w:val="20"/>
          <w:szCs w:val="20"/>
        </w:rPr>
        <w:t>«računalništva in informatike«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614ED0B4"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9EFF87" w14:textId="77777777" w:rsidR="001E0FEE" w:rsidRPr="00715613" w:rsidRDefault="001E0FEE" w:rsidP="001E0FEE">
            <w:pPr>
              <w:tabs>
                <w:tab w:val="left" w:pos="7395"/>
              </w:tabs>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DD986" w14:textId="77777777" w:rsidR="001E0FEE" w:rsidRPr="00715613" w:rsidRDefault="001E0FEE" w:rsidP="001E0FEE">
            <w:pPr>
              <w:tabs>
                <w:tab w:val="left" w:pos="7395"/>
              </w:tabs>
              <w:jc w:val="left"/>
              <w:rPr>
                <w:b/>
                <w:sz w:val="20"/>
                <w:szCs w:val="20"/>
              </w:rPr>
            </w:pPr>
            <w:r w:rsidRPr="00715613">
              <w:rPr>
                <w:b/>
                <w:sz w:val="20"/>
                <w:szCs w:val="20"/>
              </w:rPr>
              <w:t>udeležba</w:t>
            </w:r>
          </w:p>
        </w:tc>
      </w:tr>
      <w:tr w:rsidR="00A73C5B" w:rsidRPr="00715613" w14:paraId="3E87C405" w14:textId="77777777" w:rsidTr="00D44755">
        <w:tc>
          <w:tcPr>
            <w:tcW w:w="7763" w:type="dxa"/>
          </w:tcPr>
          <w:p w14:paraId="4C5BBB4C" w14:textId="77777777" w:rsidR="00A73C5B" w:rsidRPr="00715613" w:rsidRDefault="00192E9C" w:rsidP="00D44755">
            <w:pPr>
              <w:tabs>
                <w:tab w:val="left" w:pos="7395"/>
              </w:tabs>
              <w:jc w:val="left"/>
              <w:rPr>
                <w:sz w:val="20"/>
                <w:szCs w:val="20"/>
              </w:rPr>
            </w:pPr>
            <w:r w:rsidRPr="00715613">
              <w:rPr>
                <w:sz w:val="20"/>
                <w:szCs w:val="20"/>
              </w:rPr>
              <w:t>Računalniško opismenjevanje</w:t>
            </w:r>
          </w:p>
        </w:tc>
        <w:tc>
          <w:tcPr>
            <w:tcW w:w="1525" w:type="dxa"/>
          </w:tcPr>
          <w:p w14:paraId="762D2F98" w14:textId="77777777" w:rsidR="00A73C5B" w:rsidRPr="00715613" w:rsidRDefault="00192E9C" w:rsidP="00D44755">
            <w:pPr>
              <w:tabs>
                <w:tab w:val="left" w:pos="7395"/>
              </w:tabs>
              <w:jc w:val="left"/>
              <w:rPr>
                <w:sz w:val="20"/>
                <w:szCs w:val="20"/>
              </w:rPr>
            </w:pPr>
            <w:r w:rsidRPr="00715613">
              <w:rPr>
                <w:sz w:val="20"/>
                <w:szCs w:val="20"/>
              </w:rPr>
              <w:t>12 udeležencev</w:t>
            </w:r>
          </w:p>
        </w:tc>
      </w:tr>
    </w:tbl>
    <w:p w14:paraId="7977B992" w14:textId="77777777" w:rsidR="00A73C5B" w:rsidRPr="00715613" w:rsidRDefault="00A73C5B" w:rsidP="00CE53DF">
      <w:pPr>
        <w:jc w:val="left"/>
        <w:rPr>
          <w:b/>
          <w:sz w:val="20"/>
          <w:szCs w:val="20"/>
        </w:rPr>
      </w:pPr>
    </w:p>
    <w:p w14:paraId="23C173A1" w14:textId="77777777" w:rsidR="00657249" w:rsidRPr="00715613" w:rsidRDefault="00657249" w:rsidP="00657249">
      <w:pPr>
        <w:jc w:val="left"/>
        <w:rPr>
          <w:b/>
          <w:sz w:val="20"/>
          <w:szCs w:val="20"/>
        </w:rPr>
      </w:pPr>
      <w:r w:rsidRPr="00715613">
        <w:rPr>
          <w:b/>
          <w:sz w:val="20"/>
          <w:szCs w:val="20"/>
        </w:rPr>
        <w:t>Samoizobraževanje oz. usposabljanje na delovnem mestu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25"/>
      </w:tblGrid>
      <w:tr w:rsidR="001E0FEE" w:rsidRPr="00715613" w14:paraId="41317A09" w14:textId="77777777" w:rsidTr="001E0FEE">
        <w:tc>
          <w:tcPr>
            <w:tcW w:w="7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D382C6" w14:textId="77777777" w:rsidR="001E0FEE" w:rsidRPr="00715613" w:rsidRDefault="001E0FEE" w:rsidP="001E0FEE">
            <w:pPr>
              <w:jc w:val="left"/>
              <w:rPr>
                <w:b/>
                <w:sz w:val="20"/>
                <w:szCs w:val="20"/>
              </w:rPr>
            </w:pPr>
            <w:r w:rsidRPr="00715613">
              <w:rPr>
                <w:b/>
                <w:sz w:val="20"/>
                <w:szCs w:val="20"/>
              </w:rPr>
              <w:t>Naslov</w:t>
            </w:r>
          </w:p>
        </w:tc>
        <w:tc>
          <w:tcPr>
            <w:tcW w:w="1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4CD26C" w14:textId="77777777" w:rsidR="001E0FEE" w:rsidRPr="00715613" w:rsidRDefault="001E0FEE" w:rsidP="001E0FEE">
            <w:pPr>
              <w:jc w:val="left"/>
              <w:rPr>
                <w:b/>
                <w:sz w:val="20"/>
                <w:szCs w:val="20"/>
              </w:rPr>
            </w:pPr>
            <w:r w:rsidRPr="00715613">
              <w:rPr>
                <w:b/>
                <w:sz w:val="20"/>
                <w:szCs w:val="20"/>
              </w:rPr>
              <w:t>udeležba</w:t>
            </w:r>
          </w:p>
        </w:tc>
      </w:tr>
      <w:tr w:rsidR="00657249" w:rsidRPr="00715613" w14:paraId="4A792E8C" w14:textId="77777777" w:rsidTr="001C7620">
        <w:tc>
          <w:tcPr>
            <w:tcW w:w="7763" w:type="dxa"/>
          </w:tcPr>
          <w:p w14:paraId="4F7DA2AE" w14:textId="77777777" w:rsidR="00657249" w:rsidRPr="00715613" w:rsidRDefault="00192E9C" w:rsidP="001C7620">
            <w:pPr>
              <w:jc w:val="left"/>
              <w:rPr>
                <w:sz w:val="20"/>
                <w:szCs w:val="20"/>
              </w:rPr>
            </w:pPr>
            <w:r w:rsidRPr="00715613">
              <w:rPr>
                <w:sz w:val="20"/>
                <w:szCs w:val="20"/>
              </w:rPr>
              <w:t>Računalniška pismenost za odrasle</w:t>
            </w:r>
          </w:p>
        </w:tc>
        <w:tc>
          <w:tcPr>
            <w:tcW w:w="1525" w:type="dxa"/>
          </w:tcPr>
          <w:p w14:paraId="21D6DA15" w14:textId="77777777" w:rsidR="00657249" w:rsidRPr="00715613" w:rsidRDefault="00192E9C" w:rsidP="001C7620">
            <w:pPr>
              <w:jc w:val="left"/>
              <w:rPr>
                <w:sz w:val="20"/>
                <w:szCs w:val="20"/>
              </w:rPr>
            </w:pPr>
            <w:r w:rsidRPr="00715613">
              <w:rPr>
                <w:sz w:val="20"/>
                <w:szCs w:val="20"/>
              </w:rPr>
              <w:t>1 udeleženka</w:t>
            </w:r>
          </w:p>
        </w:tc>
      </w:tr>
    </w:tbl>
    <w:p w14:paraId="34DEFCD8" w14:textId="77777777" w:rsidR="001E0FEE" w:rsidRPr="00715613" w:rsidRDefault="001E0FEE" w:rsidP="001E0FEE">
      <w:pPr>
        <w:jc w:val="left"/>
        <w:rPr>
          <w:b/>
          <w:sz w:val="20"/>
          <w:szCs w:val="20"/>
        </w:rPr>
      </w:pPr>
    </w:p>
    <w:p w14:paraId="2E35F0D5" w14:textId="2E6D5EEA" w:rsidR="001E0FEE" w:rsidRPr="00715613" w:rsidRDefault="001E0FEE" w:rsidP="001E0FEE">
      <w:pPr>
        <w:jc w:val="left"/>
        <w:rPr>
          <w:b/>
          <w:sz w:val="20"/>
          <w:szCs w:val="20"/>
        </w:rPr>
      </w:pPr>
      <w:r w:rsidRPr="00715613">
        <w:rPr>
          <w:b/>
          <w:sz w:val="20"/>
          <w:szCs w:val="20"/>
        </w:rPr>
        <w:t>Strokovne ekskurzije</w:t>
      </w:r>
      <w:r w:rsidRPr="00715613">
        <w:rPr>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25"/>
      </w:tblGrid>
      <w:tr w:rsidR="001E0FEE" w:rsidRPr="00715613" w14:paraId="4768F986" w14:textId="77777777" w:rsidTr="00F4240F">
        <w:tc>
          <w:tcPr>
            <w:tcW w:w="7763" w:type="dxa"/>
          </w:tcPr>
          <w:p w14:paraId="6664E7BB" w14:textId="77777777" w:rsidR="001E0FEE" w:rsidRPr="00715613" w:rsidRDefault="001E0FEE" w:rsidP="00F4240F">
            <w:pPr>
              <w:tabs>
                <w:tab w:val="left" w:pos="7395"/>
              </w:tabs>
              <w:jc w:val="left"/>
              <w:rPr>
                <w:sz w:val="20"/>
                <w:szCs w:val="20"/>
              </w:rPr>
            </w:pPr>
            <w:r w:rsidRPr="00715613">
              <w:rPr>
                <w:sz w:val="20"/>
                <w:szCs w:val="20"/>
              </w:rPr>
              <w:t>Strokovna ekskurzija SSZS</w:t>
            </w:r>
          </w:p>
        </w:tc>
        <w:tc>
          <w:tcPr>
            <w:tcW w:w="1525" w:type="dxa"/>
          </w:tcPr>
          <w:p w14:paraId="481ACE4B" w14:textId="77777777" w:rsidR="001E0FEE" w:rsidRPr="00715613" w:rsidRDefault="001E0FEE" w:rsidP="00F4240F">
            <w:pPr>
              <w:tabs>
                <w:tab w:val="left" w:pos="7395"/>
              </w:tabs>
              <w:jc w:val="left"/>
              <w:rPr>
                <w:sz w:val="20"/>
                <w:szCs w:val="20"/>
              </w:rPr>
            </w:pPr>
            <w:r w:rsidRPr="00715613">
              <w:rPr>
                <w:sz w:val="20"/>
                <w:szCs w:val="20"/>
              </w:rPr>
              <w:t>2 udeleženca</w:t>
            </w:r>
          </w:p>
        </w:tc>
      </w:tr>
      <w:tr w:rsidR="001E0FEE" w:rsidRPr="00715613" w14:paraId="49110EB0" w14:textId="77777777" w:rsidTr="00F4240F">
        <w:tc>
          <w:tcPr>
            <w:tcW w:w="7763" w:type="dxa"/>
          </w:tcPr>
          <w:p w14:paraId="21396133" w14:textId="77777777" w:rsidR="001E0FEE" w:rsidRPr="00715613" w:rsidRDefault="001E0FEE" w:rsidP="00F4240F">
            <w:pPr>
              <w:tabs>
                <w:tab w:val="left" w:pos="7395"/>
              </w:tabs>
              <w:jc w:val="left"/>
              <w:rPr>
                <w:sz w:val="20"/>
                <w:szCs w:val="20"/>
              </w:rPr>
            </w:pPr>
            <w:r w:rsidRPr="00715613">
              <w:rPr>
                <w:sz w:val="20"/>
                <w:szCs w:val="20"/>
              </w:rPr>
              <w:t>Strokovna ekskurzija</w:t>
            </w:r>
          </w:p>
        </w:tc>
        <w:tc>
          <w:tcPr>
            <w:tcW w:w="1525" w:type="dxa"/>
          </w:tcPr>
          <w:p w14:paraId="31529B00" w14:textId="77777777" w:rsidR="001E0FEE" w:rsidRPr="00715613" w:rsidRDefault="001E0FEE" w:rsidP="00F4240F">
            <w:pPr>
              <w:tabs>
                <w:tab w:val="left" w:pos="7395"/>
              </w:tabs>
              <w:jc w:val="left"/>
              <w:rPr>
                <w:sz w:val="20"/>
                <w:szCs w:val="20"/>
              </w:rPr>
            </w:pPr>
            <w:r w:rsidRPr="00715613">
              <w:rPr>
                <w:sz w:val="20"/>
                <w:szCs w:val="20"/>
              </w:rPr>
              <w:t>39 udeležencev</w:t>
            </w:r>
          </w:p>
        </w:tc>
      </w:tr>
    </w:tbl>
    <w:p w14:paraId="25FB7F50" w14:textId="77777777" w:rsidR="0056744F" w:rsidRPr="00715613" w:rsidRDefault="0056744F" w:rsidP="009C7C26">
      <w:pPr>
        <w:jc w:val="left"/>
        <w:rPr>
          <w:b/>
          <w:sz w:val="20"/>
          <w:szCs w:val="20"/>
        </w:rPr>
      </w:pPr>
    </w:p>
    <w:p w14:paraId="3C4FDA5B" w14:textId="77777777" w:rsidR="000B1156" w:rsidRPr="00715613" w:rsidRDefault="000B1156" w:rsidP="000B1156">
      <w:pPr>
        <w:pStyle w:val="Naslov3"/>
        <w:rPr>
          <w:rFonts w:ascii="Times New Roman" w:hAnsi="Times New Roman" w:cs="Times New Roman"/>
          <w:color w:val="auto"/>
          <w:sz w:val="20"/>
          <w:szCs w:val="20"/>
        </w:rPr>
      </w:pPr>
      <w:bookmarkStart w:id="106" w:name="_Toc127347230"/>
      <w:r w:rsidRPr="00715613">
        <w:rPr>
          <w:rFonts w:ascii="Times New Roman" w:hAnsi="Times New Roman" w:cs="Times New Roman"/>
          <w:color w:val="auto"/>
          <w:sz w:val="20"/>
          <w:szCs w:val="20"/>
        </w:rPr>
        <w:t>11.4 Stroški izobraževanja</w:t>
      </w:r>
      <w:bookmarkEnd w:id="106"/>
    </w:p>
    <w:tbl>
      <w:tblPr>
        <w:tblStyle w:val="Tabelamrea"/>
        <w:tblW w:w="0" w:type="auto"/>
        <w:tblLook w:val="04A0" w:firstRow="1" w:lastRow="0" w:firstColumn="1" w:lastColumn="0" w:noHBand="0" w:noVBand="1"/>
      </w:tblPr>
      <w:tblGrid>
        <w:gridCol w:w="2444"/>
        <w:gridCol w:w="2444"/>
        <w:gridCol w:w="2444"/>
        <w:gridCol w:w="2445"/>
      </w:tblGrid>
      <w:tr w:rsidR="00E504AC" w:rsidRPr="00715613" w14:paraId="60C1EC3F" w14:textId="77777777" w:rsidTr="00E420DE">
        <w:tc>
          <w:tcPr>
            <w:tcW w:w="2444" w:type="dxa"/>
          </w:tcPr>
          <w:p w14:paraId="5E78BB09" w14:textId="77777777" w:rsidR="00E504AC" w:rsidRPr="00715613" w:rsidRDefault="00E504AC" w:rsidP="00E504AC">
            <w:pPr>
              <w:rPr>
                <w:b/>
                <w:sz w:val="20"/>
                <w:szCs w:val="20"/>
              </w:rPr>
            </w:pPr>
          </w:p>
        </w:tc>
        <w:tc>
          <w:tcPr>
            <w:tcW w:w="2444" w:type="dxa"/>
            <w:shd w:val="clear" w:color="auto" w:fill="D9D9D9" w:themeFill="background1" w:themeFillShade="D9"/>
          </w:tcPr>
          <w:p w14:paraId="58AC2A46" w14:textId="77777777" w:rsidR="00E504AC" w:rsidRPr="00715613" w:rsidRDefault="00E504AC" w:rsidP="00E504AC">
            <w:pPr>
              <w:jc w:val="center"/>
              <w:rPr>
                <w:b/>
                <w:sz w:val="20"/>
                <w:szCs w:val="20"/>
              </w:rPr>
            </w:pPr>
            <w:r w:rsidRPr="00715613">
              <w:rPr>
                <w:b/>
                <w:sz w:val="20"/>
                <w:szCs w:val="20"/>
              </w:rPr>
              <w:t>Leto 2021</w:t>
            </w:r>
          </w:p>
        </w:tc>
        <w:tc>
          <w:tcPr>
            <w:tcW w:w="2444" w:type="dxa"/>
            <w:shd w:val="clear" w:color="auto" w:fill="D9D9D9" w:themeFill="background1" w:themeFillShade="D9"/>
          </w:tcPr>
          <w:p w14:paraId="5FDEAFBF" w14:textId="77777777" w:rsidR="00E504AC" w:rsidRPr="00715613" w:rsidRDefault="00E504AC" w:rsidP="00E504AC">
            <w:pPr>
              <w:jc w:val="center"/>
              <w:rPr>
                <w:b/>
                <w:sz w:val="20"/>
                <w:szCs w:val="20"/>
              </w:rPr>
            </w:pPr>
            <w:r w:rsidRPr="00715613">
              <w:rPr>
                <w:b/>
                <w:sz w:val="20"/>
                <w:szCs w:val="20"/>
              </w:rPr>
              <w:t>Leto 2022</w:t>
            </w:r>
          </w:p>
        </w:tc>
        <w:tc>
          <w:tcPr>
            <w:tcW w:w="2445" w:type="dxa"/>
            <w:shd w:val="clear" w:color="auto" w:fill="D9D9D9" w:themeFill="background1" w:themeFillShade="D9"/>
            <w:vAlign w:val="center"/>
          </w:tcPr>
          <w:p w14:paraId="7D0916F0" w14:textId="77777777" w:rsidR="00E504AC" w:rsidRPr="00715613" w:rsidRDefault="00EB2DE6" w:rsidP="00E504AC">
            <w:pPr>
              <w:jc w:val="center"/>
              <w:rPr>
                <w:b/>
                <w:sz w:val="20"/>
                <w:szCs w:val="20"/>
              </w:rPr>
            </w:pPr>
            <w:r w:rsidRPr="00715613">
              <w:rPr>
                <w:b/>
                <w:sz w:val="20"/>
                <w:szCs w:val="20"/>
              </w:rPr>
              <w:t xml:space="preserve">Indeks </w:t>
            </w:r>
            <w:r w:rsidR="00E504AC" w:rsidRPr="00715613">
              <w:rPr>
                <w:b/>
                <w:sz w:val="20"/>
                <w:szCs w:val="20"/>
              </w:rPr>
              <w:t>2022/2021</w:t>
            </w:r>
          </w:p>
        </w:tc>
      </w:tr>
      <w:tr w:rsidR="00E504AC" w:rsidRPr="00715613" w14:paraId="1501673D" w14:textId="77777777" w:rsidTr="00E420DE">
        <w:tc>
          <w:tcPr>
            <w:tcW w:w="2444" w:type="dxa"/>
          </w:tcPr>
          <w:p w14:paraId="0A911EDB" w14:textId="77777777" w:rsidR="00E504AC" w:rsidRPr="00715613" w:rsidRDefault="00E504AC" w:rsidP="00E504AC">
            <w:pPr>
              <w:rPr>
                <w:sz w:val="20"/>
                <w:szCs w:val="20"/>
              </w:rPr>
            </w:pPr>
            <w:r w:rsidRPr="00715613">
              <w:rPr>
                <w:sz w:val="20"/>
                <w:szCs w:val="20"/>
              </w:rPr>
              <w:t>Strokovne ekskurzije</w:t>
            </w:r>
          </w:p>
        </w:tc>
        <w:tc>
          <w:tcPr>
            <w:tcW w:w="2444" w:type="dxa"/>
          </w:tcPr>
          <w:p w14:paraId="7C597599" w14:textId="77777777" w:rsidR="00E504AC" w:rsidRPr="00715613" w:rsidRDefault="00E504AC" w:rsidP="00E504AC">
            <w:pPr>
              <w:jc w:val="center"/>
              <w:rPr>
                <w:sz w:val="20"/>
                <w:szCs w:val="20"/>
              </w:rPr>
            </w:pPr>
            <w:r w:rsidRPr="00715613">
              <w:rPr>
                <w:sz w:val="20"/>
                <w:szCs w:val="20"/>
              </w:rPr>
              <w:t>0</w:t>
            </w:r>
          </w:p>
        </w:tc>
        <w:tc>
          <w:tcPr>
            <w:tcW w:w="2444" w:type="dxa"/>
          </w:tcPr>
          <w:p w14:paraId="0F0157B6" w14:textId="77777777" w:rsidR="00E504AC" w:rsidRPr="00715613" w:rsidRDefault="00EB2DE6" w:rsidP="00E504AC">
            <w:pPr>
              <w:jc w:val="center"/>
              <w:rPr>
                <w:sz w:val="20"/>
                <w:szCs w:val="20"/>
              </w:rPr>
            </w:pPr>
            <w:r w:rsidRPr="00715613">
              <w:rPr>
                <w:sz w:val="20"/>
                <w:szCs w:val="20"/>
              </w:rPr>
              <w:t>8.074</w:t>
            </w:r>
          </w:p>
        </w:tc>
        <w:tc>
          <w:tcPr>
            <w:tcW w:w="2445" w:type="dxa"/>
          </w:tcPr>
          <w:p w14:paraId="418E8E99" w14:textId="77777777" w:rsidR="00E504AC" w:rsidRPr="00715613" w:rsidRDefault="00EB2DE6" w:rsidP="00E504AC">
            <w:pPr>
              <w:jc w:val="center"/>
              <w:rPr>
                <w:sz w:val="20"/>
                <w:szCs w:val="20"/>
              </w:rPr>
            </w:pPr>
            <w:r w:rsidRPr="00715613">
              <w:rPr>
                <w:sz w:val="20"/>
                <w:szCs w:val="20"/>
              </w:rPr>
              <w:t>-</w:t>
            </w:r>
          </w:p>
        </w:tc>
      </w:tr>
      <w:tr w:rsidR="00E504AC" w:rsidRPr="00715613" w14:paraId="47F6FEBC" w14:textId="77777777" w:rsidTr="00E420DE">
        <w:tc>
          <w:tcPr>
            <w:tcW w:w="2444" w:type="dxa"/>
          </w:tcPr>
          <w:p w14:paraId="71E258F6" w14:textId="77777777" w:rsidR="00E504AC" w:rsidRPr="00715613" w:rsidRDefault="00E504AC" w:rsidP="00E504AC">
            <w:pPr>
              <w:rPr>
                <w:sz w:val="20"/>
                <w:szCs w:val="20"/>
              </w:rPr>
            </w:pPr>
            <w:r w:rsidRPr="00715613">
              <w:rPr>
                <w:sz w:val="20"/>
                <w:szCs w:val="20"/>
              </w:rPr>
              <w:t>Kotizacije + šolnine</w:t>
            </w:r>
          </w:p>
        </w:tc>
        <w:tc>
          <w:tcPr>
            <w:tcW w:w="2444" w:type="dxa"/>
          </w:tcPr>
          <w:p w14:paraId="137BD25A" w14:textId="77777777" w:rsidR="00E504AC" w:rsidRPr="00715613" w:rsidRDefault="00E504AC" w:rsidP="00E504AC">
            <w:pPr>
              <w:jc w:val="center"/>
              <w:rPr>
                <w:sz w:val="20"/>
                <w:szCs w:val="20"/>
              </w:rPr>
            </w:pPr>
            <w:r w:rsidRPr="00715613">
              <w:rPr>
                <w:sz w:val="20"/>
                <w:szCs w:val="20"/>
              </w:rPr>
              <w:t>19.744</w:t>
            </w:r>
          </w:p>
        </w:tc>
        <w:tc>
          <w:tcPr>
            <w:tcW w:w="2444" w:type="dxa"/>
          </w:tcPr>
          <w:p w14:paraId="10417946" w14:textId="77777777" w:rsidR="00E504AC" w:rsidRPr="00715613" w:rsidRDefault="00EB2DE6" w:rsidP="00E504AC">
            <w:pPr>
              <w:jc w:val="center"/>
              <w:rPr>
                <w:sz w:val="20"/>
                <w:szCs w:val="20"/>
              </w:rPr>
            </w:pPr>
            <w:r w:rsidRPr="00715613">
              <w:rPr>
                <w:sz w:val="20"/>
                <w:szCs w:val="20"/>
              </w:rPr>
              <w:t>20.303</w:t>
            </w:r>
          </w:p>
        </w:tc>
        <w:tc>
          <w:tcPr>
            <w:tcW w:w="2445" w:type="dxa"/>
          </w:tcPr>
          <w:p w14:paraId="3AD63D35" w14:textId="77777777" w:rsidR="00E504AC" w:rsidRPr="00715613" w:rsidRDefault="00EB2DE6" w:rsidP="00E504AC">
            <w:pPr>
              <w:jc w:val="center"/>
              <w:rPr>
                <w:sz w:val="20"/>
                <w:szCs w:val="20"/>
              </w:rPr>
            </w:pPr>
            <w:r w:rsidRPr="00715613">
              <w:rPr>
                <w:sz w:val="20"/>
                <w:szCs w:val="20"/>
              </w:rPr>
              <w:t>103</w:t>
            </w:r>
          </w:p>
        </w:tc>
      </w:tr>
      <w:tr w:rsidR="00E504AC" w:rsidRPr="00715613" w14:paraId="0146ABF1" w14:textId="77777777" w:rsidTr="00E420DE">
        <w:tc>
          <w:tcPr>
            <w:tcW w:w="2444" w:type="dxa"/>
          </w:tcPr>
          <w:p w14:paraId="69973C06" w14:textId="77777777" w:rsidR="00E504AC" w:rsidRPr="00715613" w:rsidRDefault="00E504AC" w:rsidP="00E504AC">
            <w:pPr>
              <w:rPr>
                <w:sz w:val="20"/>
                <w:szCs w:val="20"/>
              </w:rPr>
            </w:pPr>
            <w:r w:rsidRPr="00715613">
              <w:rPr>
                <w:sz w:val="20"/>
                <w:szCs w:val="20"/>
              </w:rPr>
              <w:t>Dnevnice, nočnine</w:t>
            </w:r>
          </w:p>
        </w:tc>
        <w:tc>
          <w:tcPr>
            <w:tcW w:w="2444" w:type="dxa"/>
          </w:tcPr>
          <w:p w14:paraId="69E6A831" w14:textId="77777777" w:rsidR="00E504AC" w:rsidRPr="00715613" w:rsidRDefault="00E504AC" w:rsidP="00E504AC">
            <w:pPr>
              <w:jc w:val="center"/>
              <w:rPr>
                <w:sz w:val="20"/>
                <w:szCs w:val="20"/>
              </w:rPr>
            </w:pPr>
            <w:r w:rsidRPr="00715613">
              <w:rPr>
                <w:sz w:val="20"/>
                <w:szCs w:val="20"/>
              </w:rPr>
              <w:t>204</w:t>
            </w:r>
          </w:p>
        </w:tc>
        <w:tc>
          <w:tcPr>
            <w:tcW w:w="2444" w:type="dxa"/>
          </w:tcPr>
          <w:p w14:paraId="50CF3CDC" w14:textId="77777777" w:rsidR="00E504AC" w:rsidRPr="00715613" w:rsidRDefault="00EB2DE6" w:rsidP="00E504AC">
            <w:pPr>
              <w:jc w:val="center"/>
              <w:rPr>
                <w:sz w:val="20"/>
                <w:szCs w:val="20"/>
              </w:rPr>
            </w:pPr>
            <w:r w:rsidRPr="00715613">
              <w:rPr>
                <w:sz w:val="20"/>
                <w:szCs w:val="20"/>
              </w:rPr>
              <w:t>916</w:t>
            </w:r>
          </w:p>
        </w:tc>
        <w:tc>
          <w:tcPr>
            <w:tcW w:w="2445" w:type="dxa"/>
          </w:tcPr>
          <w:p w14:paraId="395EB4B1" w14:textId="77777777" w:rsidR="00E504AC" w:rsidRPr="00715613" w:rsidRDefault="00EB2DE6" w:rsidP="00E504AC">
            <w:pPr>
              <w:jc w:val="center"/>
              <w:rPr>
                <w:sz w:val="20"/>
                <w:szCs w:val="20"/>
              </w:rPr>
            </w:pPr>
            <w:r w:rsidRPr="00715613">
              <w:rPr>
                <w:sz w:val="20"/>
                <w:szCs w:val="20"/>
              </w:rPr>
              <w:t>449</w:t>
            </w:r>
          </w:p>
        </w:tc>
      </w:tr>
      <w:tr w:rsidR="00E504AC" w:rsidRPr="00715613" w14:paraId="3E985D93" w14:textId="77777777" w:rsidTr="00E420DE">
        <w:tc>
          <w:tcPr>
            <w:tcW w:w="2444" w:type="dxa"/>
          </w:tcPr>
          <w:p w14:paraId="0F3EF487" w14:textId="77777777" w:rsidR="00E504AC" w:rsidRPr="00715613" w:rsidRDefault="00E504AC" w:rsidP="00E504AC">
            <w:pPr>
              <w:rPr>
                <w:sz w:val="20"/>
                <w:szCs w:val="20"/>
              </w:rPr>
            </w:pPr>
            <w:r w:rsidRPr="00715613">
              <w:rPr>
                <w:sz w:val="20"/>
                <w:szCs w:val="20"/>
              </w:rPr>
              <w:t>Potni stroški</w:t>
            </w:r>
          </w:p>
        </w:tc>
        <w:tc>
          <w:tcPr>
            <w:tcW w:w="2444" w:type="dxa"/>
          </w:tcPr>
          <w:p w14:paraId="7D378674" w14:textId="77777777" w:rsidR="00E504AC" w:rsidRPr="00715613" w:rsidRDefault="00E504AC" w:rsidP="00E504AC">
            <w:pPr>
              <w:jc w:val="center"/>
              <w:rPr>
                <w:sz w:val="20"/>
                <w:szCs w:val="20"/>
              </w:rPr>
            </w:pPr>
            <w:r w:rsidRPr="00715613">
              <w:rPr>
                <w:sz w:val="20"/>
                <w:szCs w:val="20"/>
              </w:rPr>
              <w:t>0</w:t>
            </w:r>
          </w:p>
        </w:tc>
        <w:tc>
          <w:tcPr>
            <w:tcW w:w="2444" w:type="dxa"/>
          </w:tcPr>
          <w:p w14:paraId="562E0A4F" w14:textId="77777777" w:rsidR="00E504AC" w:rsidRPr="00715613" w:rsidRDefault="00EB2DE6" w:rsidP="00E504AC">
            <w:pPr>
              <w:jc w:val="center"/>
              <w:rPr>
                <w:sz w:val="20"/>
                <w:szCs w:val="20"/>
              </w:rPr>
            </w:pPr>
            <w:r w:rsidRPr="00715613">
              <w:rPr>
                <w:sz w:val="20"/>
                <w:szCs w:val="20"/>
              </w:rPr>
              <w:t>163</w:t>
            </w:r>
          </w:p>
        </w:tc>
        <w:tc>
          <w:tcPr>
            <w:tcW w:w="2445" w:type="dxa"/>
          </w:tcPr>
          <w:p w14:paraId="3F4E6C2A" w14:textId="77777777" w:rsidR="00E504AC" w:rsidRPr="00715613" w:rsidRDefault="00EB2DE6" w:rsidP="00E504AC">
            <w:pPr>
              <w:jc w:val="center"/>
              <w:rPr>
                <w:sz w:val="20"/>
                <w:szCs w:val="20"/>
              </w:rPr>
            </w:pPr>
            <w:r w:rsidRPr="00715613">
              <w:rPr>
                <w:sz w:val="20"/>
                <w:szCs w:val="20"/>
              </w:rPr>
              <w:t>-</w:t>
            </w:r>
          </w:p>
        </w:tc>
      </w:tr>
      <w:tr w:rsidR="00E504AC" w:rsidRPr="00715613" w14:paraId="2180C054" w14:textId="77777777" w:rsidTr="00E420DE">
        <w:tc>
          <w:tcPr>
            <w:tcW w:w="2444" w:type="dxa"/>
          </w:tcPr>
          <w:p w14:paraId="764AB3D4" w14:textId="77777777" w:rsidR="00E504AC" w:rsidRPr="00715613" w:rsidRDefault="00E504AC" w:rsidP="00E504AC">
            <w:pPr>
              <w:rPr>
                <w:sz w:val="20"/>
                <w:szCs w:val="20"/>
              </w:rPr>
            </w:pPr>
            <w:r w:rsidRPr="00715613">
              <w:rPr>
                <w:sz w:val="20"/>
                <w:szCs w:val="20"/>
              </w:rPr>
              <w:t>skupaj</w:t>
            </w:r>
          </w:p>
        </w:tc>
        <w:tc>
          <w:tcPr>
            <w:tcW w:w="2444" w:type="dxa"/>
          </w:tcPr>
          <w:p w14:paraId="2AE1CDA5" w14:textId="77777777" w:rsidR="00E504AC" w:rsidRPr="00715613" w:rsidRDefault="00E504AC" w:rsidP="00E504AC">
            <w:pPr>
              <w:jc w:val="center"/>
              <w:rPr>
                <w:sz w:val="20"/>
                <w:szCs w:val="20"/>
              </w:rPr>
            </w:pPr>
            <w:r w:rsidRPr="00715613">
              <w:rPr>
                <w:sz w:val="20"/>
                <w:szCs w:val="20"/>
              </w:rPr>
              <w:t>19.947</w:t>
            </w:r>
          </w:p>
        </w:tc>
        <w:tc>
          <w:tcPr>
            <w:tcW w:w="2444" w:type="dxa"/>
          </w:tcPr>
          <w:p w14:paraId="339AEFB6" w14:textId="77777777" w:rsidR="00E504AC" w:rsidRPr="00715613" w:rsidRDefault="00EB2DE6" w:rsidP="00E504AC">
            <w:pPr>
              <w:jc w:val="center"/>
              <w:rPr>
                <w:sz w:val="20"/>
                <w:szCs w:val="20"/>
              </w:rPr>
            </w:pPr>
            <w:r w:rsidRPr="00715613">
              <w:rPr>
                <w:sz w:val="20"/>
                <w:szCs w:val="20"/>
              </w:rPr>
              <w:t>29.456</w:t>
            </w:r>
          </w:p>
        </w:tc>
        <w:tc>
          <w:tcPr>
            <w:tcW w:w="2445" w:type="dxa"/>
          </w:tcPr>
          <w:p w14:paraId="59EAD881" w14:textId="77777777" w:rsidR="00EB2DE6" w:rsidRPr="00715613" w:rsidRDefault="00EB2DE6" w:rsidP="00EB2DE6">
            <w:pPr>
              <w:jc w:val="center"/>
              <w:rPr>
                <w:sz w:val="20"/>
                <w:szCs w:val="20"/>
              </w:rPr>
            </w:pPr>
            <w:r w:rsidRPr="00715613">
              <w:rPr>
                <w:sz w:val="20"/>
                <w:szCs w:val="20"/>
              </w:rPr>
              <w:t>148</w:t>
            </w:r>
          </w:p>
        </w:tc>
      </w:tr>
    </w:tbl>
    <w:p w14:paraId="635F2CD5" w14:textId="77777777" w:rsidR="007A6F66" w:rsidRPr="00715613" w:rsidRDefault="007A6F66" w:rsidP="009C7C26">
      <w:pPr>
        <w:pStyle w:val="Glava"/>
        <w:tabs>
          <w:tab w:val="clear" w:pos="4536"/>
          <w:tab w:val="clear" w:pos="9072"/>
        </w:tabs>
        <w:rPr>
          <w:color w:val="FF0000"/>
          <w:sz w:val="20"/>
          <w:szCs w:val="20"/>
        </w:rPr>
      </w:pPr>
    </w:p>
    <w:p w14:paraId="5547CACF" w14:textId="47125C7C" w:rsidR="000A28D0" w:rsidRPr="00715613" w:rsidRDefault="00546557" w:rsidP="009C7C26">
      <w:pPr>
        <w:pStyle w:val="Glava"/>
        <w:tabs>
          <w:tab w:val="clear" w:pos="4536"/>
          <w:tab w:val="clear" w:pos="9072"/>
        </w:tabs>
        <w:rPr>
          <w:sz w:val="20"/>
          <w:szCs w:val="20"/>
        </w:rPr>
      </w:pPr>
      <w:bookmarkStart w:id="107" w:name="_Hlk94869937"/>
      <w:r w:rsidRPr="00715613">
        <w:rPr>
          <w:sz w:val="20"/>
          <w:szCs w:val="20"/>
        </w:rPr>
        <w:lastRenderedPageBreak/>
        <w:t>V letu 20</w:t>
      </w:r>
      <w:r w:rsidR="0041351E" w:rsidRPr="00715613">
        <w:rPr>
          <w:sz w:val="20"/>
          <w:szCs w:val="20"/>
        </w:rPr>
        <w:t>2</w:t>
      </w:r>
      <w:r w:rsidR="00EB2DE6" w:rsidRPr="00715613">
        <w:rPr>
          <w:sz w:val="20"/>
          <w:szCs w:val="20"/>
        </w:rPr>
        <w:t>2</w:t>
      </w:r>
      <w:r w:rsidRPr="00715613">
        <w:rPr>
          <w:sz w:val="20"/>
          <w:szCs w:val="20"/>
        </w:rPr>
        <w:t xml:space="preserve"> je bilo za stroške dodatnega strokovnega izpopolnjevanja namenjenih </w:t>
      </w:r>
      <w:r w:rsidR="00EB2DE6" w:rsidRPr="00715613">
        <w:rPr>
          <w:sz w:val="20"/>
          <w:szCs w:val="20"/>
        </w:rPr>
        <w:t>31</w:t>
      </w:r>
      <w:r w:rsidR="0025328C" w:rsidRPr="00715613">
        <w:rPr>
          <w:sz w:val="20"/>
          <w:szCs w:val="20"/>
        </w:rPr>
        <w:t>.</w:t>
      </w:r>
      <w:r w:rsidR="00EB2DE6" w:rsidRPr="00715613">
        <w:rPr>
          <w:sz w:val="20"/>
          <w:szCs w:val="20"/>
        </w:rPr>
        <w:t>7</w:t>
      </w:r>
      <w:r w:rsidR="0041351E" w:rsidRPr="00715613">
        <w:rPr>
          <w:sz w:val="20"/>
          <w:szCs w:val="20"/>
        </w:rPr>
        <w:t>00</w:t>
      </w:r>
      <w:r w:rsidRPr="00715613">
        <w:rPr>
          <w:sz w:val="20"/>
          <w:szCs w:val="20"/>
        </w:rPr>
        <w:t xml:space="preserve"> €, porabljenih pa je bilo </w:t>
      </w:r>
      <w:r w:rsidR="00EB2DE6" w:rsidRPr="00715613">
        <w:rPr>
          <w:sz w:val="20"/>
          <w:szCs w:val="20"/>
        </w:rPr>
        <w:t>92</w:t>
      </w:r>
      <w:r w:rsidR="0041351E" w:rsidRPr="00715613">
        <w:rPr>
          <w:sz w:val="20"/>
          <w:szCs w:val="20"/>
        </w:rPr>
        <w:t>,</w:t>
      </w:r>
      <w:r w:rsidR="00EB2DE6" w:rsidRPr="00715613">
        <w:rPr>
          <w:sz w:val="20"/>
          <w:szCs w:val="20"/>
        </w:rPr>
        <w:t>9</w:t>
      </w:r>
      <w:r w:rsidRPr="00715613">
        <w:rPr>
          <w:sz w:val="20"/>
          <w:szCs w:val="20"/>
        </w:rPr>
        <w:t xml:space="preserve">% načrtovanega obsega sredstev. </w:t>
      </w:r>
      <w:r w:rsidR="008443BB" w:rsidRPr="00715613">
        <w:rPr>
          <w:sz w:val="20"/>
          <w:szCs w:val="20"/>
        </w:rPr>
        <w:t xml:space="preserve">Tako smo v letu 2022 planirali obseg v višini 31.700 €, realizirali pa v višini 29.456 €. </w:t>
      </w:r>
      <w:r w:rsidR="00CB5A5C" w:rsidRPr="00715613">
        <w:rPr>
          <w:sz w:val="20"/>
          <w:szCs w:val="20"/>
        </w:rPr>
        <w:t>V letu 202</w:t>
      </w:r>
      <w:r w:rsidR="00EB2DE6" w:rsidRPr="00715613">
        <w:rPr>
          <w:sz w:val="20"/>
          <w:szCs w:val="20"/>
        </w:rPr>
        <w:t>2</w:t>
      </w:r>
      <w:r w:rsidR="00CB5A5C" w:rsidRPr="00715613">
        <w:rPr>
          <w:sz w:val="20"/>
          <w:szCs w:val="20"/>
        </w:rPr>
        <w:t xml:space="preserve"> se je situacija na področju izobra</w:t>
      </w:r>
      <w:r w:rsidR="002E2A6D" w:rsidRPr="00715613">
        <w:rPr>
          <w:sz w:val="20"/>
          <w:szCs w:val="20"/>
        </w:rPr>
        <w:t xml:space="preserve">ževanj izboljšala, posledično smo realiziran obseg </w:t>
      </w:r>
      <w:r w:rsidR="00EB2DE6" w:rsidRPr="00715613">
        <w:rPr>
          <w:sz w:val="20"/>
          <w:szCs w:val="20"/>
        </w:rPr>
        <w:t xml:space="preserve">glede na leto 2021 </w:t>
      </w:r>
      <w:r w:rsidR="002E2A6D" w:rsidRPr="00715613">
        <w:rPr>
          <w:sz w:val="20"/>
          <w:szCs w:val="20"/>
        </w:rPr>
        <w:t xml:space="preserve">povečali. </w:t>
      </w:r>
      <w:r w:rsidR="0041351E" w:rsidRPr="00715613">
        <w:rPr>
          <w:sz w:val="20"/>
          <w:szCs w:val="20"/>
        </w:rPr>
        <w:t xml:space="preserve">Vsebine dodatnega strokovnega izpopolnjevanje </w:t>
      </w:r>
      <w:r w:rsidR="00583A37" w:rsidRPr="00715613">
        <w:rPr>
          <w:sz w:val="20"/>
          <w:szCs w:val="20"/>
        </w:rPr>
        <w:t>so bile določene v</w:t>
      </w:r>
      <w:r w:rsidR="0041351E" w:rsidRPr="00715613">
        <w:rPr>
          <w:sz w:val="20"/>
          <w:szCs w:val="20"/>
        </w:rPr>
        <w:t xml:space="preserve"> Planu dela za leto 202</w:t>
      </w:r>
      <w:r w:rsidR="00EB2DE6" w:rsidRPr="00715613">
        <w:rPr>
          <w:sz w:val="20"/>
          <w:szCs w:val="20"/>
        </w:rPr>
        <w:t>2</w:t>
      </w:r>
      <w:r w:rsidR="00583A37" w:rsidRPr="00715613">
        <w:rPr>
          <w:sz w:val="20"/>
          <w:szCs w:val="20"/>
        </w:rPr>
        <w:t>.</w:t>
      </w:r>
      <w:r w:rsidR="0041351E" w:rsidRPr="00715613">
        <w:rPr>
          <w:sz w:val="20"/>
          <w:szCs w:val="20"/>
        </w:rPr>
        <w:t xml:space="preserve"> </w:t>
      </w:r>
    </w:p>
    <w:bookmarkEnd w:id="107"/>
    <w:p w14:paraId="3E3C4276" w14:textId="77777777" w:rsidR="0041351E" w:rsidRPr="00715613" w:rsidRDefault="0041351E" w:rsidP="009C7C26">
      <w:pPr>
        <w:pStyle w:val="Glava"/>
        <w:tabs>
          <w:tab w:val="clear" w:pos="4536"/>
          <w:tab w:val="clear" w:pos="9072"/>
        </w:tabs>
        <w:rPr>
          <w:sz w:val="20"/>
          <w:szCs w:val="20"/>
        </w:rPr>
      </w:pPr>
    </w:p>
    <w:p w14:paraId="28CE8BD9" w14:textId="77777777" w:rsidR="00546557" w:rsidRPr="00715613" w:rsidRDefault="00546557" w:rsidP="009C7C26">
      <w:pPr>
        <w:pStyle w:val="Glava"/>
        <w:tabs>
          <w:tab w:val="clear" w:pos="4536"/>
          <w:tab w:val="clear" w:pos="9072"/>
        </w:tabs>
        <w:rPr>
          <w:sz w:val="20"/>
          <w:szCs w:val="20"/>
        </w:rPr>
      </w:pPr>
      <w:r w:rsidRPr="00715613">
        <w:rPr>
          <w:sz w:val="20"/>
          <w:szCs w:val="20"/>
        </w:rPr>
        <w:t>Vsebine in udeležbe so opisane v točki 11.3</w:t>
      </w:r>
      <w:r w:rsidR="00FD0EA7" w:rsidRPr="00715613">
        <w:rPr>
          <w:sz w:val="20"/>
          <w:szCs w:val="20"/>
        </w:rPr>
        <w:t>.</w:t>
      </w:r>
    </w:p>
    <w:p w14:paraId="16D7DBA7" w14:textId="77777777" w:rsidR="00485452" w:rsidRPr="00715613" w:rsidRDefault="00485452" w:rsidP="009C7C26">
      <w:pPr>
        <w:pStyle w:val="Glava"/>
        <w:tabs>
          <w:tab w:val="clear" w:pos="4536"/>
          <w:tab w:val="clear" w:pos="9072"/>
        </w:tabs>
        <w:rPr>
          <w:sz w:val="20"/>
          <w:szCs w:val="20"/>
        </w:rPr>
      </w:pPr>
    </w:p>
    <w:p w14:paraId="721244A5" w14:textId="77777777" w:rsidR="00485452" w:rsidRPr="00715613" w:rsidRDefault="00485452" w:rsidP="009C7C26">
      <w:pPr>
        <w:pStyle w:val="Glava"/>
        <w:tabs>
          <w:tab w:val="clear" w:pos="4536"/>
          <w:tab w:val="clear" w:pos="9072"/>
        </w:tabs>
        <w:rPr>
          <w:sz w:val="20"/>
          <w:szCs w:val="20"/>
        </w:rPr>
      </w:pPr>
    </w:p>
    <w:p w14:paraId="41E069DF" w14:textId="77777777" w:rsidR="007A6F66" w:rsidRPr="00715613" w:rsidRDefault="007A6F66" w:rsidP="009C7C26">
      <w:pPr>
        <w:pStyle w:val="Glava"/>
        <w:tabs>
          <w:tab w:val="clear" w:pos="4536"/>
          <w:tab w:val="clear" w:pos="9072"/>
        </w:tabs>
        <w:rPr>
          <w:sz w:val="20"/>
          <w:szCs w:val="20"/>
        </w:rPr>
      </w:pPr>
      <w:r w:rsidRPr="00715613">
        <w:rPr>
          <w:sz w:val="20"/>
          <w:szCs w:val="20"/>
        </w:rPr>
        <w:t xml:space="preserve">ZBIRNIK KAZALCEV PROCESA </w:t>
      </w:r>
      <w:r w:rsidR="008B0466" w:rsidRPr="00715613">
        <w:rPr>
          <w:sz w:val="20"/>
          <w:szCs w:val="20"/>
        </w:rPr>
        <w:t>7.1.2</w:t>
      </w:r>
      <w:r w:rsidRPr="00715613">
        <w:rPr>
          <w:sz w:val="20"/>
          <w:szCs w:val="20"/>
        </w:rPr>
        <w:t xml:space="preserve"> : IZOBRAŽEVANJE (povezava stroškov s količino usposabljanja)</w:t>
      </w:r>
    </w:p>
    <w:p w14:paraId="594A7AA2" w14:textId="77777777" w:rsidR="00485452" w:rsidRPr="00715613" w:rsidRDefault="00485452" w:rsidP="009C7C26">
      <w:pPr>
        <w:pStyle w:val="Glava"/>
        <w:tabs>
          <w:tab w:val="clear" w:pos="4536"/>
          <w:tab w:val="clear" w:pos="9072"/>
        </w:tabs>
        <w:rPr>
          <w:sz w:val="20"/>
          <w:szCs w:val="20"/>
        </w:rPr>
      </w:pPr>
      <w:r w:rsidRPr="00715613">
        <w:rPr>
          <w:noProof/>
          <w:sz w:val="20"/>
          <w:szCs w:val="20"/>
        </w:rPr>
        <w:drawing>
          <wp:inline distT="0" distB="0" distL="0" distR="0" wp14:anchorId="42A31D14" wp14:editId="37A5FA6D">
            <wp:extent cx="5208917" cy="2001328"/>
            <wp:effectExtent l="0" t="0" r="10795" b="18415"/>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4F84E7" w14:textId="77777777" w:rsidR="004D386F" w:rsidRPr="00715613" w:rsidRDefault="004D386F" w:rsidP="009C7C26">
      <w:pPr>
        <w:pStyle w:val="Glava"/>
        <w:tabs>
          <w:tab w:val="clear" w:pos="4536"/>
          <w:tab w:val="clear" w:pos="9072"/>
        </w:tabs>
        <w:rPr>
          <w:sz w:val="20"/>
          <w:szCs w:val="20"/>
        </w:rPr>
      </w:pPr>
    </w:p>
    <w:p w14:paraId="1AAA428D" w14:textId="22AA8938" w:rsidR="00FA24D3" w:rsidRPr="00715613" w:rsidRDefault="007D0261" w:rsidP="009C7C26">
      <w:pPr>
        <w:rPr>
          <w:color w:val="000000" w:themeColor="text1"/>
          <w:sz w:val="20"/>
          <w:szCs w:val="20"/>
        </w:rPr>
      </w:pPr>
      <w:r w:rsidRPr="00715613">
        <w:rPr>
          <w:color w:val="000000" w:themeColor="text1"/>
          <w:sz w:val="20"/>
          <w:szCs w:val="20"/>
        </w:rPr>
        <w:t>Iz grafa je razvidno, da je v</w:t>
      </w:r>
      <w:r w:rsidR="004509DB" w:rsidRPr="00715613">
        <w:rPr>
          <w:color w:val="000000" w:themeColor="text1"/>
          <w:sz w:val="20"/>
          <w:szCs w:val="20"/>
        </w:rPr>
        <w:t xml:space="preserve"> letošnjem letu strošek izobraževanja </w:t>
      </w:r>
      <w:r w:rsidR="004C5DF3" w:rsidRPr="00715613">
        <w:rPr>
          <w:color w:val="000000" w:themeColor="text1"/>
          <w:sz w:val="20"/>
          <w:szCs w:val="20"/>
        </w:rPr>
        <w:t>nekoliko</w:t>
      </w:r>
      <w:r w:rsidR="0041351E" w:rsidRPr="00715613">
        <w:rPr>
          <w:color w:val="000000" w:themeColor="text1"/>
          <w:sz w:val="20"/>
          <w:szCs w:val="20"/>
        </w:rPr>
        <w:t xml:space="preserve"> </w:t>
      </w:r>
      <w:r w:rsidR="002B658B" w:rsidRPr="00715613">
        <w:rPr>
          <w:color w:val="000000" w:themeColor="text1"/>
          <w:sz w:val="20"/>
          <w:szCs w:val="20"/>
        </w:rPr>
        <w:t>višji</w:t>
      </w:r>
      <w:r w:rsidR="0041351E" w:rsidRPr="00715613">
        <w:rPr>
          <w:color w:val="000000" w:themeColor="text1"/>
          <w:sz w:val="20"/>
          <w:szCs w:val="20"/>
        </w:rPr>
        <w:t xml:space="preserve"> glede na pretekl</w:t>
      </w:r>
      <w:r w:rsidR="002B658B" w:rsidRPr="00715613">
        <w:rPr>
          <w:color w:val="000000" w:themeColor="text1"/>
          <w:sz w:val="20"/>
          <w:szCs w:val="20"/>
        </w:rPr>
        <w:t>o</w:t>
      </w:r>
      <w:r w:rsidR="0041351E" w:rsidRPr="00715613">
        <w:rPr>
          <w:color w:val="000000" w:themeColor="text1"/>
          <w:sz w:val="20"/>
          <w:szCs w:val="20"/>
        </w:rPr>
        <w:t xml:space="preserve"> let</w:t>
      </w:r>
      <w:r w:rsidR="002B658B" w:rsidRPr="00715613">
        <w:rPr>
          <w:color w:val="000000" w:themeColor="text1"/>
          <w:sz w:val="20"/>
          <w:szCs w:val="20"/>
        </w:rPr>
        <w:t>o</w:t>
      </w:r>
      <w:r w:rsidR="0041351E" w:rsidRPr="00715613">
        <w:rPr>
          <w:color w:val="000000" w:themeColor="text1"/>
          <w:sz w:val="20"/>
          <w:szCs w:val="20"/>
        </w:rPr>
        <w:t xml:space="preserve">, </w:t>
      </w:r>
      <w:r w:rsidR="00BF6003" w:rsidRPr="00715613">
        <w:rPr>
          <w:color w:val="000000" w:themeColor="text1"/>
          <w:sz w:val="20"/>
          <w:szCs w:val="20"/>
        </w:rPr>
        <w:t>število</w:t>
      </w:r>
      <w:r w:rsidR="000E3513" w:rsidRPr="00715613">
        <w:rPr>
          <w:color w:val="000000" w:themeColor="text1"/>
          <w:sz w:val="20"/>
          <w:szCs w:val="20"/>
        </w:rPr>
        <w:t xml:space="preserve"> ur </w:t>
      </w:r>
      <w:r w:rsidR="00BF6003" w:rsidRPr="00715613">
        <w:rPr>
          <w:color w:val="000000" w:themeColor="text1"/>
          <w:sz w:val="20"/>
          <w:szCs w:val="20"/>
        </w:rPr>
        <w:t xml:space="preserve">je </w:t>
      </w:r>
      <w:r w:rsidR="009A7434" w:rsidRPr="00715613">
        <w:rPr>
          <w:color w:val="000000" w:themeColor="text1"/>
          <w:sz w:val="20"/>
          <w:szCs w:val="20"/>
        </w:rPr>
        <w:t xml:space="preserve">v </w:t>
      </w:r>
      <w:r w:rsidR="002B658B" w:rsidRPr="00715613">
        <w:rPr>
          <w:color w:val="000000" w:themeColor="text1"/>
          <w:sz w:val="20"/>
          <w:szCs w:val="20"/>
        </w:rPr>
        <w:t>naraščanju in je v približnem obsegu kot pred izbruhom epidemije.</w:t>
      </w:r>
      <w:r w:rsidR="00BF6003" w:rsidRPr="00715613">
        <w:rPr>
          <w:color w:val="000000" w:themeColor="text1"/>
          <w:sz w:val="20"/>
          <w:szCs w:val="20"/>
        </w:rPr>
        <w:t xml:space="preserve"> </w:t>
      </w:r>
    </w:p>
    <w:p w14:paraId="10C7CA48" w14:textId="77777777" w:rsidR="00510CB8" w:rsidRPr="00715613" w:rsidRDefault="00510CB8" w:rsidP="009C7C26">
      <w:pPr>
        <w:rPr>
          <w:color w:val="000000" w:themeColor="text1"/>
          <w:sz w:val="20"/>
          <w:szCs w:val="20"/>
        </w:rPr>
      </w:pPr>
    </w:p>
    <w:p w14:paraId="5BA7E254" w14:textId="77777777" w:rsidR="00510CB8" w:rsidRPr="00715613" w:rsidRDefault="00510CB8" w:rsidP="009C7C26">
      <w:pPr>
        <w:rPr>
          <w:color w:val="000000" w:themeColor="text1"/>
          <w:sz w:val="20"/>
          <w:szCs w:val="20"/>
        </w:rPr>
      </w:pPr>
    </w:p>
    <w:p w14:paraId="52A296DE" w14:textId="77777777" w:rsidR="00AA295D" w:rsidRPr="00715613" w:rsidRDefault="00AA295D" w:rsidP="00AA295D">
      <w:pPr>
        <w:pStyle w:val="Naslov3"/>
        <w:rPr>
          <w:rStyle w:val="Naslov3Znak"/>
          <w:rFonts w:ascii="Times New Roman" w:hAnsi="Times New Roman" w:cs="Times New Roman"/>
          <w:b/>
          <w:color w:val="auto"/>
          <w:sz w:val="20"/>
          <w:szCs w:val="20"/>
        </w:rPr>
      </w:pPr>
      <w:bookmarkStart w:id="108" w:name="_Toc127347231"/>
      <w:r w:rsidRPr="00715613">
        <w:rPr>
          <w:rStyle w:val="Naslov3Znak"/>
          <w:rFonts w:ascii="Times New Roman" w:hAnsi="Times New Roman" w:cs="Times New Roman"/>
          <w:b/>
          <w:color w:val="auto"/>
          <w:sz w:val="20"/>
          <w:szCs w:val="20"/>
        </w:rPr>
        <w:t>11.5 Struktura ur v letu 202</w:t>
      </w:r>
      <w:r w:rsidR="00F64AD6" w:rsidRPr="00715613">
        <w:rPr>
          <w:rStyle w:val="Naslov3Znak"/>
          <w:rFonts w:ascii="Times New Roman" w:hAnsi="Times New Roman" w:cs="Times New Roman"/>
          <w:b/>
          <w:color w:val="auto"/>
          <w:sz w:val="20"/>
          <w:szCs w:val="20"/>
        </w:rPr>
        <w:t>2</w:t>
      </w:r>
      <w:bookmarkEnd w:id="108"/>
    </w:p>
    <w:p w14:paraId="4282A122" w14:textId="77777777" w:rsidR="00AA295D" w:rsidRPr="00715613" w:rsidRDefault="00AA295D" w:rsidP="00AA295D">
      <w:pPr>
        <w:rPr>
          <w:rFonts w:eastAsiaTheme="majorEastAsia"/>
          <w:sz w:val="20"/>
          <w:szCs w:val="20"/>
        </w:rPr>
      </w:pPr>
    </w:p>
    <w:tbl>
      <w:tblPr>
        <w:tblW w:w="7840" w:type="dxa"/>
        <w:tblCellMar>
          <w:left w:w="70" w:type="dxa"/>
          <w:right w:w="70" w:type="dxa"/>
        </w:tblCellMar>
        <w:tblLook w:val="04A0" w:firstRow="1" w:lastRow="0" w:firstColumn="1" w:lastColumn="0" w:noHBand="0" w:noVBand="1"/>
      </w:tblPr>
      <w:tblGrid>
        <w:gridCol w:w="4000"/>
        <w:gridCol w:w="919"/>
        <w:gridCol w:w="1001"/>
        <w:gridCol w:w="960"/>
        <w:gridCol w:w="960"/>
      </w:tblGrid>
      <w:tr w:rsidR="002E2A6D" w:rsidRPr="00715613" w14:paraId="1B0084A1" w14:textId="77777777" w:rsidTr="00210466">
        <w:trPr>
          <w:trHeight w:val="300"/>
        </w:trPr>
        <w:tc>
          <w:tcPr>
            <w:tcW w:w="40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6C7111" w14:textId="77777777" w:rsidR="002E2A6D" w:rsidRPr="00715613" w:rsidRDefault="002E2A6D" w:rsidP="00210466">
            <w:pPr>
              <w:jc w:val="left"/>
              <w:rPr>
                <w:b/>
                <w:bCs/>
                <w:color w:val="000000"/>
                <w:sz w:val="20"/>
                <w:szCs w:val="20"/>
              </w:rPr>
            </w:pPr>
            <w:r w:rsidRPr="00715613">
              <w:rPr>
                <w:b/>
                <w:bCs/>
                <w:color w:val="000000"/>
                <w:sz w:val="20"/>
                <w:szCs w:val="20"/>
              </w:rPr>
              <w:t> Realizacija  ur</w:t>
            </w:r>
          </w:p>
        </w:tc>
        <w:tc>
          <w:tcPr>
            <w:tcW w:w="19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33A593D" w14:textId="77777777" w:rsidR="002E2A6D" w:rsidRPr="00715613" w:rsidRDefault="002E2A6D" w:rsidP="00210466">
            <w:pPr>
              <w:jc w:val="center"/>
              <w:rPr>
                <w:b/>
                <w:bCs/>
                <w:color w:val="000000"/>
                <w:sz w:val="20"/>
                <w:szCs w:val="20"/>
              </w:rPr>
            </w:pPr>
            <w:r w:rsidRPr="00715613">
              <w:rPr>
                <w:b/>
                <w:bCs/>
                <w:color w:val="000000"/>
                <w:sz w:val="20"/>
                <w:szCs w:val="20"/>
              </w:rPr>
              <w:t>leto 202</w:t>
            </w:r>
            <w:r w:rsidR="00F64AD6" w:rsidRPr="00715613">
              <w:rPr>
                <w:b/>
                <w:bCs/>
                <w:color w:val="000000"/>
                <w:sz w:val="20"/>
                <w:szCs w:val="20"/>
              </w:rPr>
              <w:t>1</w:t>
            </w:r>
          </w:p>
        </w:tc>
        <w:tc>
          <w:tcPr>
            <w:tcW w:w="1920" w:type="dxa"/>
            <w:gridSpan w:val="2"/>
            <w:tcBorders>
              <w:top w:val="single" w:sz="4" w:space="0" w:color="auto"/>
              <w:left w:val="nil"/>
              <w:bottom w:val="single" w:sz="4" w:space="0" w:color="auto"/>
              <w:right w:val="single" w:sz="4" w:space="0" w:color="auto"/>
            </w:tcBorders>
            <w:shd w:val="clear" w:color="000000" w:fill="D9D9D9"/>
            <w:vAlign w:val="center"/>
            <w:hideMark/>
          </w:tcPr>
          <w:p w14:paraId="507E5E9D" w14:textId="77777777" w:rsidR="002E2A6D" w:rsidRPr="00715613" w:rsidRDefault="002E2A6D" w:rsidP="00210466">
            <w:pPr>
              <w:jc w:val="center"/>
              <w:rPr>
                <w:b/>
                <w:bCs/>
                <w:color w:val="000000"/>
                <w:sz w:val="20"/>
                <w:szCs w:val="20"/>
              </w:rPr>
            </w:pPr>
            <w:r w:rsidRPr="00715613">
              <w:rPr>
                <w:b/>
                <w:bCs/>
                <w:color w:val="000000"/>
                <w:sz w:val="20"/>
                <w:szCs w:val="20"/>
              </w:rPr>
              <w:t>leto 202</w:t>
            </w:r>
            <w:r w:rsidR="00F64AD6" w:rsidRPr="00715613">
              <w:rPr>
                <w:b/>
                <w:bCs/>
                <w:color w:val="000000"/>
                <w:sz w:val="20"/>
                <w:szCs w:val="20"/>
              </w:rPr>
              <w:t>2</w:t>
            </w:r>
          </w:p>
        </w:tc>
      </w:tr>
      <w:tr w:rsidR="002E2A6D" w:rsidRPr="00715613" w14:paraId="692677FC"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7DECD4EC" w14:textId="77777777" w:rsidR="002E2A6D" w:rsidRPr="00715613" w:rsidRDefault="002E2A6D" w:rsidP="00210466">
            <w:pPr>
              <w:jc w:val="left"/>
              <w:rPr>
                <w:color w:val="000000"/>
                <w:sz w:val="20"/>
                <w:szCs w:val="20"/>
              </w:rPr>
            </w:pPr>
            <w:r w:rsidRPr="00715613">
              <w:rPr>
                <w:color w:val="000000"/>
                <w:sz w:val="20"/>
                <w:szCs w:val="20"/>
              </w:rPr>
              <w:t> </w:t>
            </w:r>
          </w:p>
        </w:tc>
        <w:tc>
          <w:tcPr>
            <w:tcW w:w="919" w:type="dxa"/>
            <w:tcBorders>
              <w:top w:val="nil"/>
              <w:left w:val="nil"/>
              <w:bottom w:val="single" w:sz="4" w:space="0" w:color="auto"/>
              <w:right w:val="single" w:sz="4" w:space="0" w:color="auto"/>
            </w:tcBorders>
            <w:shd w:val="clear" w:color="000000" w:fill="F2F2F2"/>
            <w:noWrap/>
            <w:vAlign w:val="center"/>
            <w:hideMark/>
          </w:tcPr>
          <w:p w14:paraId="01B16A08" w14:textId="77777777" w:rsidR="002E2A6D" w:rsidRPr="00715613" w:rsidRDefault="002E2A6D" w:rsidP="00210466">
            <w:pPr>
              <w:jc w:val="center"/>
              <w:rPr>
                <w:color w:val="000000"/>
                <w:sz w:val="20"/>
                <w:szCs w:val="20"/>
              </w:rPr>
            </w:pPr>
            <w:r w:rsidRPr="00715613">
              <w:rPr>
                <w:color w:val="000000"/>
                <w:sz w:val="20"/>
                <w:szCs w:val="20"/>
              </w:rPr>
              <w:t>Ure</w:t>
            </w:r>
          </w:p>
        </w:tc>
        <w:tc>
          <w:tcPr>
            <w:tcW w:w="1001" w:type="dxa"/>
            <w:tcBorders>
              <w:top w:val="nil"/>
              <w:left w:val="nil"/>
              <w:bottom w:val="single" w:sz="4" w:space="0" w:color="auto"/>
              <w:right w:val="single" w:sz="4" w:space="0" w:color="auto"/>
            </w:tcBorders>
            <w:shd w:val="clear" w:color="000000" w:fill="F2F2F2"/>
            <w:noWrap/>
            <w:vAlign w:val="center"/>
            <w:hideMark/>
          </w:tcPr>
          <w:p w14:paraId="0E3D77F8" w14:textId="77777777" w:rsidR="002E2A6D" w:rsidRPr="00715613" w:rsidRDefault="002E2A6D" w:rsidP="00210466">
            <w:pPr>
              <w:jc w:val="center"/>
              <w:rPr>
                <w:color w:val="000000"/>
                <w:sz w:val="20"/>
                <w:szCs w:val="20"/>
              </w:rPr>
            </w:pPr>
            <w:r w:rsidRPr="00715613">
              <w:rPr>
                <w:color w:val="000000"/>
                <w:sz w:val="20"/>
                <w:szCs w:val="20"/>
              </w:rPr>
              <w:t>Struktura ur v %</w:t>
            </w:r>
          </w:p>
        </w:tc>
        <w:tc>
          <w:tcPr>
            <w:tcW w:w="960" w:type="dxa"/>
            <w:tcBorders>
              <w:top w:val="nil"/>
              <w:left w:val="nil"/>
              <w:bottom w:val="single" w:sz="4" w:space="0" w:color="auto"/>
              <w:right w:val="single" w:sz="4" w:space="0" w:color="auto"/>
            </w:tcBorders>
            <w:shd w:val="clear" w:color="000000" w:fill="F2F2F2"/>
            <w:vAlign w:val="center"/>
            <w:hideMark/>
          </w:tcPr>
          <w:p w14:paraId="67302E60" w14:textId="77777777" w:rsidR="002E2A6D" w:rsidRPr="00715613" w:rsidRDefault="002E2A6D" w:rsidP="00210466">
            <w:pPr>
              <w:jc w:val="center"/>
              <w:rPr>
                <w:color w:val="000000"/>
                <w:sz w:val="20"/>
                <w:szCs w:val="20"/>
              </w:rPr>
            </w:pPr>
            <w:r w:rsidRPr="00715613">
              <w:rPr>
                <w:color w:val="000000"/>
                <w:sz w:val="20"/>
                <w:szCs w:val="20"/>
              </w:rPr>
              <w:t>Ure</w:t>
            </w:r>
          </w:p>
        </w:tc>
        <w:tc>
          <w:tcPr>
            <w:tcW w:w="960" w:type="dxa"/>
            <w:tcBorders>
              <w:top w:val="nil"/>
              <w:left w:val="nil"/>
              <w:bottom w:val="single" w:sz="4" w:space="0" w:color="auto"/>
              <w:right w:val="single" w:sz="4" w:space="0" w:color="auto"/>
            </w:tcBorders>
            <w:shd w:val="clear" w:color="000000" w:fill="F2F2F2"/>
            <w:vAlign w:val="center"/>
            <w:hideMark/>
          </w:tcPr>
          <w:p w14:paraId="3E6FFC15" w14:textId="77777777" w:rsidR="002E2A6D" w:rsidRPr="00715613" w:rsidRDefault="002E2A6D" w:rsidP="00210466">
            <w:pPr>
              <w:jc w:val="center"/>
              <w:rPr>
                <w:color w:val="000000"/>
                <w:sz w:val="20"/>
                <w:szCs w:val="20"/>
              </w:rPr>
            </w:pPr>
            <w:r w:rsidRPr="00715613">
              <w:rPr>
                <w:color w:val="000000"/>
                <w:sz w:val="20"/>
                <w:szCs w:val="20"/>
              </w:rPr>
              <w:t>Struktura ur v %</w:t>
            </w:r>
          </w:p>
        </w:tc>
      </w:tr>
      <w:tr w:rsidR="00F64AD6" w:rsidRPr="00715613" w14:paraId="562CFECE"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3D5EDE5" w14:textId="77777777" w:rsidR="00F64AD6" w:rsidRPr="00715613" w:rsidRDefault="00F64AD6" w:rsidP="00F64AD6">
            <w:pPr>
              <w:jc w:val="left"/>
              <w:rPr>
                <w:b/>
                <w:bCs/>
                <w:color w:val="000000"/>
                <w:sz w:val="20"/>
                <w:szCs w:val="20"/>
              </w:rPr>
            </w:pPr>
            <w:r w:rsidRPr="00715613">
              <w:rPr>
                <w:b/>
                <w:bCs/>
                <w:color w:val="000000"/>
                <w:sz w:val="20"/>
                <w:szCs w:val="20"/>
              </w:rPr>
              <w:t>opravljene ure</w:t>
            </w:r>
          </w:p>
        </w:tc>
        <w:tc>
          <w:tcPr>
            <w:tcW w:w="919" w:type="dxa"/>
            <w:tcBorders>
              <w:top w:val="nil"/>
              <w:left w:val="nil"/>
              <w:bottom w:val="single" w:sz="4" w:space="0" w:color="auto"/>
              <w:right w:val="single" w:sz="4" w:space="0" w:color="auto"/>
            </w:tcBorders>
            <w:shd w:val="clear" w:color="auto" w:fill="auto"/>
            <w:noWrap/>
            <w:vAlign w:val="center"/>
            <w:hideMark/>
          </w:tcPr>
          <w:p w14:paraId="41141A85" w14:textId="77777777" w:rsidR="00F64AD6" w:rsidRPr="00715613" w:rsidRDefault="00F64AD6" w:rsidP="00F64AD6">
            <w:pPr>
              <w:jc w:val="right"/>
              <w:rPr>
                <w:b/>
                <w:bCs/>
                <w:color w:val="000000"/>
                <w:sz w:val="20"/>
                <w:szCs w:val="20"/>
              </w:rPr>
            </w:pPr>
            <w:r w:rsidRPr="00715613">
              <w:rPr>
                <w:b/>
                <w:bCs/>
                <w:color w:val="000000"/>
                <w:sz w:val="20"/>
                <w:szCs w:val="20"/>
              </w:rPr>
              <w:t>162.669</w:t>
            </w:r>
          </w:p>
        </w:tc>
        <w:tc>
          <w:tcPr>
            <w:tcW w:w="1001" w:type="dxa"/>
            <w:tcBorders>
              <w:top w:val="nil"/>
              <w:left w:val="nil"/>
              <w:bottom w:val="single" w:sz="4" w:space="0" w:color="auto"/>
              <w:right w:val="single" w:sz="4" w:space="0" w:color="auto"/>
            </w:tcBorders>
            <w:shd w:val="clear" w:color="auto" w:fill="auto"/>
            <w:noWrap/>
            <w:vAlign w:val="center"/>
            <w:hideMark/>
          </w:tcPr>
          <w:p w14:paraId="3B4A403A" w14:textId="77777777" w:rsidR="00F64AD6" w:rsidRPr="00715613" w:rsidRDefault="00F64AD6" w:rsidP="00F64AD6">
            <w:pPr>
              <w:jc w:val="center"/>
              <w:rPr>
                <w:b/>
                <w:bCs/>
                <w:color w:val="000000"/>
                <w:sz w:val="20"/>
                <w:szCs w:val="20"/>
              </w:rPr>
            </w:pPr>
            <w:r w:rsidRPr="00715613">
              <w:rPr>
                <w:b/>
                <w:bCs/>
                <w:color w:val="000000"/>
                <w:sz w:val="20"/>
                <w:szCs w:val="20"/>
              </w:rPr>
              <w:t>73</w:t>
            </w:r>
          </w:p>
        </w:tc>
        <w:tc>
          <w:tcPr>
            <w:tcW w:w="960" w:type="dxa"/>
            <w:tcBorders>
              <w:top w:val="nil"/>
              <w:left w:val="nil"/>
              <w:bottom w:val="single" w:sz="4" w:space="0" w:color="auto"/>
              <w:right w:val="single" w:sz="4" w:space="0" w:color="auto"/>
            </w:tcBorders>
            <w:shd w:val="clear" w:color="auto" w:fill="auto"/>
            <w:noWrap/>
            <w:vAlign w:val="center"/>
            <w:hideMark/>
          </w:tcPr>
          <w:p w14:paraId="2A8EB7BB" w14:textId="77777777" w:rsidR="00F64AD6" w:rsidRPr="00715613" w:rsidRDefault="00F64AD6" w:rsidP="00F64AD6">
            <w:pPr>
              <w:jc w:val="right"/>
              <w:rPr>
                <w:b/>
                <w:bCs/>
                <w:color w:val="000000"/>
                <w:sz w:val="20"/>
                <w:szCs w:val="20"/>
              </w:rPr>
            </w:pPr>
            <w:r w:rsidRPr="00715613">
              <w:rPr>
                <w:b/>
                <w:bCs/>
                <w:color w:val="000000"/>
                <w:sz w:val="20"/>
                <w:szCs w:val="20"/>
              </w:rPr>
              <w:t>151.576</w:t>
            </w:r>
          </w:p>
        </w:tc>
        <w:tc>
          <w:tcPr>
            <w:tcW w:w="960" w:type="dxa"/>
            <w:tcBorders>
              <w:top w:val="nil"/>
              <w:left w:val="nil"/>
              <w:bottom w:val="single" w:sz="4" w:space="0" w:color="auto"/>
              <w:right w:val="single" w:sz="4" w:space="0" w:color="auto"/>
            </w:tcBorders>
            <w:shd w:val="clear" w:color="auto" w:fill="auto"/>
            <w:noWrap/>
            <w:vAlign w:val="center"/>
            <w:hideMark/>
          </w:tcPr>
          <w:p w14:paraId="402B3F6D" w14:textId="77777777" w:rsidR="00F64AD6" w:rsidRPr="00715613" w:rsidRDefault="00F64AD6" w:rsidP="00F64AD6">
            <w:pPr>
              <w:jc w:val="center"/>
              <w:rPr>
                <w:b/>
                <w:bCs/>
                <w:color w:val="000000"/>
                <w:sz w:val="20"/>
                <w:szCs w:val="20"/>
              </w:rPr>
            </w:pPr>
            <w:r w:rsidRPr="00715613">
              <w:rPr>
                <w:b/>
                <w:bCs/>
                <w:color w:val="000000"/>
                <w:sz w:val="20"/>
                <w:szCs w:val="20"/>
              </w:rPr>
              <w:t>72</w:t>
            </w:r>
          </w:p>
        </w:tc>
      </w:tr>
      <w:tr w:rsidR="00F64AD6" w:rsidRPr="00715613" w14:paraId="12282CB8"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738063F" w14:textId="77777777" w:rsidR="00F64AD6" w:rsidRPr="00715613" w:rsidRDefault="00F64AD6" w:rsidP="00F64AD6">
            <w:pPr>
              <w:jc w:val="left"/>
              <w:rPr>
                <w:color w:val="000000"/>
                <w:sz w:val="20"/>
                <w:szCs w:val="20"/>
              </w:rPr>
            </w:pPr>
            <w:r w:rsidRPr="00715613">
              <w:rPr>
                <w:color w:val="000000"/>
                <w:sz w:val="20"/>
                <w:szCs w:val="20"/>
              </w:rPr>
              <w:t>redno delo, službena odsotnost</w:t>
            </w:r>
          </w:p>
        </w:tc>
        <w:tc>
          <w:tcPr>
            <w:tcW w:w="919" w:type="dxa"/>
            <w:tcBorders>
              <w:top w:val="nil"/>
              <w:left w:val="nil"/>
              <w:bottom w:val="single" w:sz="4" w:space="0" w:color="auto"/>
              <w:right w:val="single" w:sz="4" w:space="0" w:color="auto"/>
            </w:tcBorders>
            <w:shd w:val="clear" w:color="auto" w:fill="auto"/>
            <w:noWrap/>
            <w:vAlign w:val="center"/>
            <w:hideMark/>
          </w:tcPr>
          <w:p w14:paraId="5B545775" w14:textId="77777777" w:rsidR="00F64AD6" w:rsidRPr="00715613" w:rsidRDefault="00F64AD6" w:rsidP="00F64AD6">
            <w:pPr>
              <w:jc w:val="right"/>
              <w:rPr>
                <w:color w:val="000000"/>
                <w:sz w:val="20"/>
                <w:szCs w:val="20"/>
              </w:rPr>
            </w:pPr>
            <w:r w:rsidRPr="00715613">
              <w:rPr>
                <w:color w:val="000000"/>
                <w:sz w:val="20"/>
                <w:szCs w:val="20"/>
              </w:rPr>
              <w:t>157.084</w:t>
            </w:r>
          </w:p>
        </w:tc>
        <w:tc>
          <w:tcPr>
            <w:tcW w:w="1001" w:type="dxa"/>
            <w:tcBorders>
              <w:top w:val="nil"/>
              <w:left w:val="nil"/>
              <w:bottom w:val="single" w:sz="4" w:space="0" w:color="auto"/>
              <w:right w:val="single" w:sz="4" w:space="0" w:color="auto"/>
            </w:tcBorders>
            <w:shd w:val="clear" w:color="auto" w:fill="auto"/>
            <w:noWrap/>
            <w:vAlign w:val="center"/>
            <w:hideMark/>
          </w:tcPr>
          <w:p w14:paraId="4DAC02AA"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AEF0175" w14:textId="77777777" w:rsidR="00F64AD6" w:rsidRPr="00715613" w:rsidRDefault="00F64AD6" w:rsidP="00F64AD6">
            <w:pPr>
              <w:jc w:val="right"/>
              <w:rPr>
                <w:color w:val="000000"/>
                <w:sz w:val="20"/>
                <w:szCs w:val="20"/>
              </w:rPr>
            </w:pPr>
            <w:r w:rsidRPr="00715613">
              <w:rPr>
                <w:color w:val="000000"/>
                <w:sz w:val="20"/>
                <w:szCs w:val="20"/>
              </w:rPr>
              <w:t>144.911</w:t>
            </w:r>
          </w:p>
        </w:tc>
        <w:tc>
          <w:tcPr>
            <w:tcW w:w="960" w:type="dxa"/>
            <w:tcBorders>
              <w:top w:val="nil"/>
              <w:left w:val="nil"/>
              <w:bottom w:val="single" w:sz="4" w:space="0" w:color="auto"/>
              <w:right w:val="single" w:sz="4" w:space="0" w:color="auto"/>
            </w:tcBorders>
            <w:shd w:val="clear" w:color="auto" w:fill="auto"/>
            <w:noWrap/>
            <w:vAlign w:val="center"/>
            <w:hideMark/>
          </w:tcPr>
          <w:p w14:paraId="1E17CD35"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2842FE67"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A4846BE" w14:textId="77777777" w:rsidR="00F64AD6" w:rsidRPr="00715613" w:rsidRDefault="00F64AD6" w:rsidP="00F64AD6">
            <w:pPr>
              <w:jc w:val="left"/>
              <w:rPr>
                <w:color w:val="000000"/>
                <w:sz w:val="20"/>
                <w:szCs w:val="20"/>
              </w:rPr>
            </w:pPr>
            <w:r w:rsidRPr="00715613">
              <w:rPr>
                <w:color w:val="000000"/>
                <w:sz w:val="20"/>
                <w:szCs w:val="20"/>
              </w:rPr>
              <w:t>nadure</w:t>
            </w:r>
          </w:p>
        </w:tc>
        <w:tc>
          <w:tcPr>
            <w:tcW w:w="919" w:type="dxa"/>
            <w:tcBorders>
              <w:top w:val="nil"/>
              <w:left w:val="nil"/>
              <w:bottom w:val="single" w:sz="4" w:space="0" w:color="auto"/>
              <w:right w:val="single" w:sz="4" w:space="0" w:color="auto"/>
            </w:tcBorders>
            <w:shd w:val="clear" w:color="auto" w:fill="auto"/>
            <w:noWrap/>
            <w:vAlign w:val="center"/>
            <w:hideMark/>
          </w:tcPr>
          <w:p w14:paraId="31CEADD5" w14:textId="77777777" w:rsidR="00F64AD6" w:rsidRPr="00715613" w:rsidRDefault="00F64AD6" w:rsidP="00F64AD6">
            <w:pPr>
              <w:jc w:val="right"/>
              <w:rPr>
                <w:color w:val="000000"/>
                <w:sz w:val="20"/>
                <w:szCs w:val="20"/>
              </w:rPr>
            </w:pPr>
            <w:r w:rsidRPr="00715613">
              <w:rPr>
                <w:color w:val="000000"/>
                <w:sz w:val="20"/>
                <w:szCs w:val="20"/>
              </w:rPr>
              <w:t>5.585</w:t>
            </w:r>
          </w:p>
        </w:tc>
        <w:tc>
          <w:tcPr>
            <w:tcW w:w="1001" w:type="dxa"/>
            <w:tcBorders>
              <w:top w:val="nil"/>
              <w:left w:val="nil"/>
              <w:bottom w:val="single" w:sz="4" w:space="0" w:color="auto"/>
              <w:right w:val="single" w:sz="4" w:space="0" w:color="auto"/>
            </w:tcBorders>
            <w:shd w:val="clear" w:color="auto" w:fill="auto"/>
            <w:noWrap/>
            <w:vAlign w:val="center"/>
            <w:hideMark/>
          </w:tcPr>
          <w:p w14:paraId="60EF90CE"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193132A" w14:textId="77777777" w:rsidR="00F64AD6" w:rsidRPr="00715613" w:rsidRDefault="00F64AD6" w:rsidP="00F64AD6">
            <w:pPr>
              <w:jc w:val="right"/>
              <w:rPr>
                <w:color w:val="000000"/>
                <w:sz w:val="20"/>
                <w:szCs w:val="20"/>
              </w:rPr>
            </w:pPr>
            <w:r w:rsidRPr="00715613">
              <w:rPr>
                <w:color w:val="000000"/>
                <w:sz w:val="20"/>
                <w:szCs w:val="20"/>
              </w:rPr>
              <w:t>6.665</w:t>
            </w:r>
          </w:p>
        </w:tc>
        <w:tc>
          <w:tcPr>
            <w:tcW w:w="960" w:type="dxa"/>
            <w:tcBorders>
              <w:top w:val="nil"/>
              <w:left w:val="nil"/>
              <w:bottom w:val="single" w:sz="4" w:space="0" w:color="auto"/>
              <w:right w:val="single" w:sz="4" w:space="0" w:color="auto"/>
            </w:tcBorders>
            <w:shd w:val="clear" w:color="auto" w:fill="auto"/>
            <w:noWrap/>
            <w:vAlign w:val="center"/>
            <w:hideMark/>
          </w:tcPr>
          <w:p w14:paraId="62531469"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24C7DCEC"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D266B5E" w14:textId="77777777" w:rsidR="00F64AD6" w:rsidRPr="00715613" w:rsidRDefault="00F64AD6" w:rsidP="00F64AD6">
            <w:pPr>
              <w:jc w:val="left"/>
              <w:rPr>
                <w:b/>
                <w:bCs/>
                <w:color w:val="000000"/>
                <w:sz w:val="20"/>
                <w:szCs w:val="20"/>
              </w:rPr>
            </w:pPr>
            <w:r w:rsidRPr="00715613">
              <w:rPr>
                <w:b/>
                <w:bCs/>
                <w:color w:val="000000"/>
                <w:sz w:val="20"/>
                <w:szCs w:val="20"/>
              </w:rPr>
              <w:t xml:space="preserve">nadomestila v breme delodajalca </w:t>
            </w:r>
          </w:p>
        </w:tc>
        <w:tc>
          <w:tcPr>
            <w:tcW w:w="919" w:type="dxa"/>
            <w:tcBorders>
              <w:top w:val="nil"/>
              <w:left w:val="nil"/>
              <w:bottom w:val="single" w:sz="4" w:space="0" w:color="auto"/>
              <w:right w:val="single" w:sz="4" w:space="0" w:color="auto"/>
            </w:tcBorders>
            <w:shd w:val="clear" w:color="auto" w:fill="auto"/>
            <w:noWrap/>
            <w:vAlign w:val="center"/>
            <w:hideMark/>
          </w:tcPr>
          <w:p w14:paraId="35F1C699" w14:textId="77777777" w:rsidR="00F64AD6" w:rsidRPr="00715613" w:rsidRDefault="00F64AD6" w:rsidP="00F64AD6">
            <w:pPr>
              <w:jc w:val="right"/>
              <w:rPr>
                <w:b/>
                <w:bCs/>
                <w:color w:val="000000"/>
                <w:sz w:val="20"/>
                <w:szCs w:val="20"/>
              </w:rPr>
            </w:pPr>
            <w:r w:rsidRPr="00715613">
              <w:rPr>
                <w:b/>
                <w:bCs/>
                <w:color w:val="000000"/>
                <w:sz w:val="20"/>
                <w:szCs w:val="20"/>
              </w:rPr>
              <w:t>37.925</w:t>
            </w:r>
          </w:p>
        </w:tc>
        <w:tc>
          <w:tcPr>
            <w:tcW w:w="1001" w:type="dxa"/>
            <w:tcBorders>
              <w:top w:val="nil"/>
              <w:left w:val="nil"/>
              <w:bottom w:val="single" w:sz="4" w:space="0" w:color="auto"/>
              <w:right w:val="single" w:sz="4" w:space="0" w:color="auto"/>
            </w:tcBorders>
            <w:shd w:val="clear" w:color="auto" w:fill="auto"/>
            <w:noWrap/>
            <w:vAlign w:val="center"/>
            <w:hideMark/>
          </w:tcPr>
          <w:p w14:paraId="175CA012" w14:textId="77777777" w:rsidR="00F64AD6" w:rsidRPr="00715613" w:rsidRDefault="00F64AD6" w:rsidP="00F64AD6">
            <w:pPr>
              <w:jc w:val="center"/>
              <w:rPr>
                <w:b/>
                <w:bCs/>
                <w:color w:val="000000"/>
                <w:sz w:val="20"/>
                <w:szCs w:val="20"/>
              </w:rPr>
            </w:pPr>
            <w:r w:rsidRPr="00715613">
              <w:rPr>
                <w:b/>
                <w:bCs/>
                <w:color w:val="000000"/>
                <w:sz w:val="20"/>
                <w:szCs w:val="20"/>
              </w:rPr>
              <w:t>17</w:t>
            </w:r>
          </w:p>
        </w:tc>
        <w:tc>
          <w:tcPr>
            <w:tcW w:w="960" w:type="dxa"/>
            <w:tcBorders>
              <w:top w:val="nil"/>
              <w:left w:val="nil"/>
              <w:bottom w:val="single" w:sz="4" w:space="0" w:color="auto"/>
              <w:right w:val="single" w:sz="4" w:space="0" w:color="auto"/>
            </w:tcBorders>
            <w:shd w:val="clear" w:color="auto" w:fill="auto"/>
            <w:noWrap/>
            <w:vAlign w:val="center"/>
            <w:hideMark/>
          </w:tcPr>
          <w:p w14:paraId="577586C3" w14:textId="77777777" w:rsidR="00F64AD6" w:rsidRPr="00715613" w:rsidRDefault="00F64AD6" w:rsidP="00F64AD6">
            <w:pPr>
              <w:jc w:val="right"/>
              <w:rPr>
                <w:b/>
                <w:bCs/>
                <w:color w:val="000000"/>
                <w:sz w:val="20"/>
                <w:szCs w:val="20"/>
              </w:rPr>
            </w:pPr>
            <w:r w:rsidRPr="00715613">
              <w:rPr>
                <w:b/>
                <w:bCs/>
                <w:color w:val="000000"/>
                <w:sz w:val="20"/>
                <w:szCs w:val="20"/>
              </w:rPr>
              <w:t>37.933</w:t>
            </w:r>
          </w:p>
        </w:tc>
        <w:tc>
          <w:tcPr>
            <w:tcW w:w="960" w:type="dxa"/>
            <w:tcBorders>
              <w:top w:val="nil"/>
              <w:left w:val="nil"/>
              <w:bottom w:val="single" w:sz="4" w:space="0" w:color="auto"/>
              <w:right w:val="single" w:sz="4" w:space="0" w:color="auto"/>
            </w:tcBorders>
            <w:shd w:val="clear" w:color="auto" w:fill="auto"/>
            <w:noWrap/>
            <w:vAlign w:val="center"/>
            <w:hideMark/>
          </w:tcPr>
          <w:p w14:paraId="52BFD7D5" w14:textId="77777777" w:rsidR="00F64AD6" w:rsidRPr="00715613" w:rsidRDefault="00F64AD6" w:rsidP="00F64AD6">
            <w:pPr>
              <w:jc w:val="center"/>
              <w:rPr>
                <w:b/>
                <w:bCs/>
                <w:color w:val="000000"/>
                <w:sz w:val="20"/>
                <w:szCs w:val="20"/>
              </w:rPr>
            </w:pPr>
            <w:r w:rsidRPr="00715613">
              <w:rPr>
                <w:b/>
                <w:bCs/>
                <w:color w:val="000000"/>
                <w:sz w:val="20"/>
                <w:szCs w:val="20"/>
              </w:rPr>
              <w:t>18</w:t>
            </w:r>
          </w:p>
        </w:tc>
      </w:tr>
      <w:tr w:rsidR="00F64AD6" w:rsidRPr="00715613" w14:paraId="1F0C66EC"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22731BB5" w14:textId="77777777" w:rsidR="00F64AD6" w:rsidRPr="00715613" w:rsidRDefault="00F64AD6" w:rsidP="00F64AD6">
            <w:pPr>
              <w:jc w:val="left"/>
              <w:rPr>
                <w:color w:val="000000"/>
                <w:sz w:val="20"/>
                <w:szCs w:val="20"/>
              </w:rPr>
            </w:pPr>
            <w:r w:rsidRPr="00715613">
              <w:rPr>
                <w:color w:val="000000"/>
                <w:sz w:val="20"/>
                <w:szCs w:val="20"/>
              </w:rPr>
              <w:t>letni dopust</w:t>
            </w:r>
          </w:p>
        </w:tc>
        <w:tc>
          <w:tcPr>
            <w:tcW w:w="919" w:type="dxa"/>
            <w:tcBorders>
              <w:top w:val="nil"/>
              <w:left w:val="nil"/>
              <w:bottom w:val="single" w:sz="4" w:space="0" w:color="auto"/>
              <w:right w:val="single" w:sz="4" w:space="0" w:color="auto"/>
            </w:tcBorders>
            <w:shd w:val="clear" w:color="auto" w:fill="auto"/>
            <w:noWrap/>
            <w:vAlign w:val="center"/>
            <w:hideMark/>
          </w:tcPr>
          <w:p w14:paraId="34FABDA8" w14:textId="77777777" w:rsidR="00F64AD6" w:rsidRPr="00715613" w:rsidRDefault="00F64AD6" w:rsidP="00F64AD6">
            <w:pPr>
              <w:jc w:val="right"/>
              <w:rPr>
                <w:color w:val="000000"/>
                <w:sz w:val="20"/>
                <w:szCs w:val="20"/>
              </w:rPr>
            </w:pPr>
            <w:r w:rsidRPr="00715613">
              <w:rPr>
                <w:color w:val="000000"/>
                <w:sz w:val="20"/>
                <w:szCs w:val="20"/>
              </w:rPr>
              <w:t>23.912</w:t>
            </w:r>
          </w:p>
        </w:tc>
        <w:tc>
          <w:tcPr>
            <w:tcW w:w="1001" w:type="dxa"/>
            <w:tcBorders>
              <w:top w:val="nil"/>
              <w:left w:val="nil"/>
              <w:bottom w:val="single" w:sz="4" w:space="0" w:color="auto"/>
              <w:right w:val="single" w:sz="4" w:space="0" w:color="auto"/>
            </w:tcBorders>
            <w:shd w:val="clear" w:color="auto" w:fill="auto"/>
            <w:noWrap/>
            <w:vAlign w:val="center"/>
            <w:hideMark/>
          </w:tcPr>
          <w:p w14:paraId="124A93C6"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213E02E" w14:textId="77777777" w:rsidR="00F64AD6" w:rsidRPr="00715613" w:rsidRDefault="00F64AD6" w:rsidP="00F64AD6">
            <w:pPr>
              <w:jc w:val="right"/>
              <w:rPr>
                <w:color w:val="000000"/>
                <w:sz w:val="20"/>
                <w:szCs w:val="20"/>
              </w:rPr>
            </w:pPr>
            <w:r w:rsidRPr="00715613">
              <w:rPr>
                <w:color w:val="000000"/>
                <w:sz w:val="20"/>
                <w:szCs w:val="20"/>
              </w:rPr>
              <w:t>23.677</w:t>
            </w:r>
          </w:p>
        </w:tc>
        <w:tc>
          <w:tcPr>
            <w:tcW w:w="960" w:type="dxa"/>
            <w:tcBorders>
              <w:top w:val="nil"/>
              <w:left w:val="nil"/>
              <w:bottom w:val="single" w:sz="4" w:space="0" w:color="auto"/>
              <w:right w:val="single" w:sz="4" w:space="0" w:color="auto"/>
            </w:tcBorders>
            <w:shd w:val="clear" w:color="auto" w:fill="auto"/>
            <w:noWrap/>
            <w:vAlign w:val="center"/>
            <w:hideMark/>
          </w:tcPr>
          <w:p w14:paraId="5F8C28F7"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0AE1F628"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9D52162" w14:textId="77777777" w:rsidR="00F64AD6" w:rsidRPr="00715613" w:rsidRDefault="00F64AD6" w:rsidP="00F64AD6">
            <w:pPr>
              <w:jc w:val="left"/>
              <w:rPr>
                <w:color w:val="000000"/>
                <w:sz w:val="20"/>
                <w:szCs w:val="20"/>
              </w:rPr>
            </w:pPr>
            <w:r w:rsidRPr="00715613">
              <w:rPr>
                <w:color w:val="000000"/>
                <w:sz w:val="20"/>
                <w:szCs w:val="20"/>
              </w:rPr>
              <w:t>čakanje na delo</w:t>
            </w:r>
          </w:p>
        </w:tc>
        <w:tc>
          <w:tcPr>
            <w:tcW w:w="919" w:type="dxa"/>
            <w:tcBorders>
              <w:top w:val="nil"/>
              <w:left w:val="nil"/>
              <w:bottom w:val="single" w:sz="4" w:space="0" w:color="auto"/>
              <w:right w:val="single" w:sz="4" w:space="0" w:color="auto"/>
            </w:tcBorders>
            <w:shd w:val="clear" w:color="auto" w:fill="auto"/>
            <w:noWrap/>
            <w:vAlign w:val="center"/>
            <w:hideMark/>
          </w:tcPr>
          <w:p w14:paraId="406E888A" w14:textId="77777777" w:rsidR="00F64AD6" w:rsidRPr="00715613" w:rsidRDefault="00F64AD6" w:rsidP="00F64AD6">
            <w:pPr>
              <w:jc w:val="right"/>
              <w:rPr>
                <w:color w:val="000000"/>
                <w:sz w:val="20"/>
                <w:szCs w:val="20"/>
              </w:rPr>
            </w:pPr>
            <w:r w:rsidRPr="00715613">
              <w:rPr>
                <w:color w:val="000000"/>
                <w:sz w:val="20"/>
                <w:szCs w:val="20"/>
              </w:rPr>
              <w:t>0</w:t>
            </w:r>
          </w:p>
        </w:tc>
        <w:tc>
          <w:tcPr>
            <w:tcW w:w="1001" w:type="dxa"/>
            <w:tcBorders>
              <w:top w:val="nil"/>
              <w:left w:val="nil"/>
              <w:bottom w:val="single" w:sz="4" w:space="0" w:color="auto"/>
              <w:right w:val="single" w:sz="4" w:space="0" w:color="auto"/>
            </w:tcBorders>
            <w:shd w:val="clear" w:color="auto" w:fill="auto"/>
            <w:noWrap/>
            <w:vAlign w:val="center"/>
            <w:hideMark/>
          </w:tcPr>
          <w:p w14:paraId="6B78EB19"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8E01D8A" w14:textId="77777777" w:rsidR="00F64AD6" w:rsidRPr="00715613" w:rsidRDefault="00F64AD6" w:rsidP="00F64AD6">
            <w:pPr>
              <w:jc w:val="right"/>
              <w:rPr>
                <w:color w:val="000000"/>
                <w:sz w:val="20"/>
                <w:szCs w:val="20"/>
              </w:rPr>
            </w:pPr>
            <w:r w:rsidRPr="00715613">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center"/>
            <w:hideMark/>
          </w:tcPr>
          <w:p w14:paraId="68D9E98F"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625B1B47"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9AD22E4" w14:textId="77777777" w:rsidR="00F64AD6" w:rsidRPr="00715613" w:rsidRDefault="00F64AD6" w:rsidP="00F64AD6">
            <w:pPr>
              <w:jc w:val="left"/>
              <w:rPr>
                <w:color w:val="000000"/>
                <w:sz w:val="20"/>
                <w:szCs w:val="20"/>
              </w:rPr>
            </w:pPr>
            <w:r w:rsidRPr="00715613">
              <w:rPr>
                <w:color w:val="000000"/>
                <w:sz w:val="20"/>
                <w:szCs w:val="20"/>
              </w:rPr>
              <w:t>izredni dopust</w:t>
            </w:r>
          </w:p>
        </w:tc>
        <w:tc>
          <w:tcPr>
            <w:tcW w:w="919" w:type="dxa"/>
            <w:tcBorders>
              <w:top w:val="nil"/>
              <w:left w:val="nil"/>
              <w:bottom w:val="single" w:sz="4" w:space="0" w:color="auto"/>
              <w:right w:val="single" w:sz="4" w:space="0" w:color="auto"/>
            </w:tcBorders>
            <w:shd w:val="clear" w:color="auto" w:fill="auto"/>
            <w:noWrap/>
            <w:vAlign w:val="center"/>
            <w:hideMark/>
          </w:tcPr>
          <w:p w14:paraId="22204DCF" w14:textId="77777777" w:rsidR="00F64AD6" w:rsidRPr="00715613" w:rsidRDefault="00F64AD6" w:rsidP="00F64AD6">
            <w:pPr>
              <w:jc w:val="right"/>
              <w:rPr>
                <w:color w:val="000000"/>
                <w:sz w:val="20"/>
                <w:szCs w:val="20"/>
              </w:rPr>
            </w:pPr>
            <w:r w:rsidRPr="00715613">
              <w:rPr>
                <w:color w:val="000000"/>
                <w:sz w:val="20"/>
                <w:szCs w:val="20"/>
              </w:rPr>
              <w:t>244</w:t>
            </w:r>
          </w:p>
        </w:tc>
        <w:tc>
          <w:tcPr>
            <w:tcW w:w="1001" w:type="dxa"/>
            <w:tcBorders>
              <w:top w:val="nil"/>
              <w:left w:val="nil"/>
              <w:bottom w:val="single" w:sz="4" w:space="0" w:color="auto"/>
              <w:right w:val="single" w:sz="4" w:space="0" w:color="auto"/>
            </w:tcBorders>
            <w:shd w:val="clear" w:color="auto" w:fill="auto"/>
            <w:noWrap/>
            <w:vAlign w:val="center"/>
            <w:hideMark/>
          </w:tcPr>
          <w:p w14:paraId="4C55D4E4"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3D50EBD" w14:textId="77777777" w:rsidR="00F64AD6" w:rsidRPr="00715613" w:rsidRDefault="00F64AD6" w:rsidP="00F64AD6">
            <w:pPr>
              <w:jc w:val="right"/>
              <w:rPr>
                <w:color w:val="000000"/>
                <w:sz w:val="20"/>
                <w:szCs w:val="20"/>
              </w:rPr>
            </w:pPr>
            <w:r w:rsidRPr="00715613">
              <w:rPr>
                <w:color w:val="000000"/>
                <w:sz w:val="20"/>
                <w:szCs w:val="20"/>
              </w:rPr>
              <w:t>141</w:t>
            </w:r>
          </w:p>
        </w:tc>
        <w:tc>
          <w:tcPr>
            <w:tcW w:w="960" w:type="dxa"/>
            <w:tcBorders>
              <w:top w:val="nil"/>
              <w:left w:val="nil"/>
              <w:bottom w:val="single" w:sz="4" w:space="0" w:color="auto"/>
              <w:right w:val="single" w:sz="4" w:space="0" w:color="auto"/>
            </w:tcBorders>
            <w:shd w:val="clear" w:color="auto" w:fill="auto"/>
            <w:noWrap/>
            <w:vAlign w:val="center"/>
            <w:hideMark/>
          </w:tcPr>
          <w:p w14:paraId="6FA32F51"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24F9BB7B"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C325F83" w14:textId="77777777" w:rsidR="00F64AD6" w:rsidRPr="00715613" w:rsidRDefault="00F64AD6" w:rsidP="00F64AD6">
            <w:pPr>
              <w:jc w:val="left"/>
              <w:rPr>
                <w:color w:val="000000"/>
                <w:sz w:val="20"/>
                <w:szCs w:val="20"/>
              </w:rPr>
            </w:pPr>
            <w:r w:rsidRPr="00715613">
              <w:rPr>
                <w:color w:val="000000"/>
                <w:sz w:val="20"/>
                <w:szCs w:val="20"/>
              </w:rPr>
              <w:t>strokovno izobraževanje</w:t>
            </w:r>
          </w:p>
        </w:tc>
        <w:tc>
          <w:tcPr>
            <w:tcW w:w="919" w:type="dxa"/>
            <w:tcBorders>
              <w:top w:val="nil"/>
              <w:left w:val="nil"/>
              <w:bottom w:val="single" w:sz="4" w:space="0" w:color="auto"/>
              <w:right w:val="single" w:sz="4" w:space="0" w:color="auto"/>
            </w:tcBorders>
            <w:shd w:val="clear" w:color="auto" w:fill="auto"/>
            <w:noWrap/>
            <w:vAlign w:val="center"/>
            <w:hideMark/>
          </w:tcPr>
          <w:p w14:paraId="138713F0" w14:textId="77777777" w:rsidR="00F64AD6" w:rsidRPr="00715613" w:rsidRDefault="00F64AD6" w:rsidP="00F64AD6">
            <w:pPr>
              <w:jc w:val="right"/>
              <w:rPr>
                <w:color w:val="000000"/>
                <w:sz w:val="20"/>
                <w:szCs w:val="20"/>
              </w:rPr>
            </w:pPr>
            <w:r w:rsidRPr="00715613">
              <w:rPr>
                <w:color w:val="000000"/>
                <w:sz w:val="20"/>
                <w:szCs w:val="20"/>
              </w:rPr>
              <w:t>32</w:t>
            </w:r>
          </w:p>
        </w:tc>
        <w:tc>
          <w:tcPr>
            <w:tcW w:w="1001" w:type="dxa"/>
            <w:tcBorders>
              <w:top w:val="nil"/>
              <w:left w:val="nil"/>
              <w:bottom w:val="single" w:sz="4" w:space="0" w:color="auto"/>
              <w:right w:val="single" w:sz="4" w:space="0" w:color="auto"/>
            </w:tcBorders>
            <w:shd w:val="clear" w:color="auto" w:fill="auto"/>
            <w:noWrap/>
            <w:vAlign w:val="center"/>
            <w:hideMark/>
          </w:tcPr>
          <w:p w14:paraId="40148E84"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FAC3DDC" w14:textId="77777777" w:rsidR="00F64AD6" w:rsidRPr="00715613" w:rsidRDefault="00F64AD6" w:rsidP="00F64AD6">
            <w:pPr>
              <w:jc w:val="right"/>
              <w:rPr>
                <w:color w:val="000000"/>
                <w:sz w:val="20"/>
                <w:szCs w:val="20"/>
              </w:rPr>
            </w:pPr>
            <w:r w:rsidRPr="00715613">
              <w:rPr>
                <w:color w:val="000000"/>
                <w:sz w:val="20"/>
                <w:szCs w:val="20"/>
              </w:rPr>
              <w:t>842</w:t>
            </w:r>
          </w:p>
        </w:tc>
        <w:tc>
          <w:tcPr>
            <w:tcW w:w="960" w:type="dxa"/>
            <w:tcBorders>
              <w:top w:val="nil"/>
              <w:left w:val="nil"/>
              <w:bottom w:val="single" w:sz="4" w:space="0" w:color="auto"/>
              <w:right w:val="single" w:sz="4" w:space="0" w:color="auto"/>
            </w:tcBorders>
            <w:shd w:val="clear" w:color="auto" w:fill="auto"/>
            <w:noWrap/>
            <w:vAlign w:val="center"/>
            <w:hideMark/>
          </w:tcPr>
          <w:p w14:paraId="3DCE0DF1"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237998DF"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1B9A2ADD" w14:textId="77777777" w:rsidR="00F64AD6" w:rsidRPr="00715613" w:rsidRDefault="00F64AD6" w:rsidP="00F64AD6">
            <w:pPr>
              <w:jc w:val="left"/>
              <w:rPr>
                <w:color w:val="000000"/>
                <w:sz w:val="20"/>
                <w:szCs w:val="20"/>
              </w:rPr>
            </w:pPr>
            <w:r w:rsidRPr="00715613">
              <w:rPr>
                <w:color w:val="000000"/>
                <w:sz w:val="20"/>
                <w:szCs w:val="20"/>
              </w:rPr>
              <w:t>praznik - prost dan</w:t>
            </w:r>
          </w:p>
        </w:tc>
        <w:tc>
          <w:tcPr>
            <w:tcW w:w="919" w:type="dxa"/>
            <w:tcBorders>
              <w:top w:val="nil"/>
              <w:left w:val="nil"/>
              <w:bottom w:val="single" w:sz="4" w:space="0" w:color="auto"/>
              <w:right w:val="single" w:sz="4" w:space="0" w:color="auto"/>
            </w:tcBorders>
            <w:shd w:val="clear" w:color="auto" w:fill="auto"/>
            <w:noWrap/>
            <w:vAlign w:val="center"/>
            <w:hideMark/>
          </w:tcPr>
          <w:p w14:paraId="046B1736" w14:textId="77777777" w:rsidR="00F64AD6" w:rsidRPr="00715613" w:rsidRDefault="00F64AD6" w:rsidP="00F64AD6">
            <w:pPr>
              <w:jc w:val="right"/>
              <w:rPr>
                <w:color w:val="000000"/>
                <w:sz w:val="20"/>
                <w:szCs w:val="20"/>
              </w:rPr>
            </w:pPr>
            <w:r w:rsidRPr="00715613">
              <w:rPr>
                <w:color w:val="000000"/>
                <w:sz w:val="20"/>
                <w:szCs w:val="20"/>
              </w:rPr>
              <w:t>3.842</w:t>
            </w:r>
          </w:p>
        </w:tc>
        <w:tc>
          <w:tcPr>
            <w:tcW w:w="1001" w:type="dxa"/>
            <w:tcBorders>
              <w:top w:val="nil"/>
              <w:left w:val="nil"/>
              <w:bottom w:val="single" w:sz="4" w:space="0" w:color="auto"/>
              <w:right w:val="single" w:sz="4" w:space="0" w:color="auto"/>
            </w:tcBorders>
            <w:shd w:val="clear" w:color="auto" w:fill="auto"/>
            <w:noWrap/>
            <w:vAlign w:val="center"/>
            <w:hideMark/>
          </w:tcPr>
          <w:p w14:paraId="1B662B91"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9A20EF3" w14:textId="77777777" w:rsidR="00F64AD6" w:rsidRPr="00715613" w:rsidRDefault="00F64AD6" w:rsidP="00F64AD6">
            <w:pPr>
              <w:jc w:val="right"/>
              <w:rPr>
                <w:color w:val="000000"/>
                <w:sz w:val="20"/>
                <w:szCs w:val="20"/>
              </w:rPr>
            </w:pPr>
            <w:r w:rsidRPr="00715613">
              <w:rPr>
                <w:color w:val="000000"/>
                <w:sz w:val="20"/>
                <w:szCs w:val="20"/>
              </w:rPr>
              <w:t>4.029</w:t>
            </w:r>
          </w:p>
        </w:tc>
        <w:tc>
          <w:tcPr>
            <w:tcW w:w="960" w:type="dxa"/>
            <w:tcBorders>
              <w:top w:val="nil"/>
              <w:left w:val="nil"/>
              <w:bottom w:val="single" w:sz="4" w:space="0" w:color="auto"/>
              <w:right w:val="single" w:sz="4" w:space="0" w:color="auto"/>
            </w:tcBorders>
            <w:shd w:val="clear" w:color="auto" w:fill="auto"/>
            <w:noWrap/>
            <w:vAlign w:val="center"/>
            <w:hideMark/>
          </w:tcPr>
          <w:p w14:paraId="19245FBD"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7C527D19"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AEA7A3B" w14:textId="77777777" w:rsidR="00F64AD6" w:rsidRPr="00715613" w:rsidRDefault="00F64AD6" w:rsidP="00F64AD6">
            <w:pPr>
              <w:jc w:val="left"/>
              <w:rPr>
                <w:color w:val="000000"/>
                <w:sz w:val="20"/>
                <w:szCs w:val="20"/>
              </w:rPr>
            </w:pPr>
            <w:r w:rsidRPr="00715613">
              <w:rPr>
                <w:color w:val="000000"/>
                <w:sz w:val="20"/>
                <w:szCs w:val="20"/>
              </w:rPr>
              <w:t>bolezen ali poškodba v breme delodajalca</w:t>
            </w:r>
          </w:p>
        </w:tc>
        <w:tc>
          <w:tcPr>
            <w:tcW w:w="919" w:type="dxa"/>
            <w:tcBorders>
              <w:top w:val="nil"/>
              <w:left w:val="nil"/>
              <w:bottom w:val="single" w:sz="4" w:space="0" w:color="auto"/>
              <w:right w:val="single" w:sz="4" w:space="0" w:color="auto"/>
            </w:tcBorders>
            <w:shd w:val="clear" w:color="auto" w:fill="auto"/>
            <w:noWrap/>
            <w:vAlign w:val="center"/>
            <w:hideMark/>
          </w:tcPr>
          <w:p w14:paraId="605FED64" w14:textId="77777777" w:rsidR="00F64AD6" w:rsidRPr="00715613" w:rsidRDefault="00F64AD6" w:rsidP="00F64AD6">
            <w:pPr>
              <w:jc w:val="right"/>
              <w:rPr>
                <w:color w:val="000000"/>
                <w:sz w:val="20"/>
                <w:szCs w:val="20"/>
              </w:rPr>
            </w:pPr>
            <w:r w:rsidRPr="00715613">
              <w:rPr>
                <w:color w:val="000000"/>
                <w:sz w:val="20"/>
                <w:szCs w:val="20"/>
              </w:rPr>
              <w:t>9.895</w:t>
            </w:r>
          </w:p>
        </w:tc>
        <w:tc>
          <w:tcPr>
            <w:tcW w:w="1001" w:type="dxa"/>
            <w:tcBorders>
              <w:top w:val="nil"/>
              <w:left w:val="nil"/>
              <w:bottom w:val="single" w:sz="4" w:space="0" w:color="auto"/>
              <w:right w:val="single" w:sz="4" w:space="0" w:color="auto"/>
            </w:tcBorders>
            <w:shd w:val="clear" w:color="auto" w:fill="auto"/>
            <w:noWrap/>
            <w:vAlign w:val="center"/>
            <w:hideMark/>
          </w:tcPr>
          <w:p w14:paraId="5B230BDD"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6A8B04C2" w14:textId="77777777" w:rsidR="00F64AD6" w:rsidRPr="00715613" w:rsidRDefault="00F64AD6" w:rsidP="00F64AD6">
            <w:pPr>
              <w:jc w:val="right"/>
              <w:rPr>
                <w:color w:val="000000"/>
                <w:sz w:val="20"/>
                <w:szCs w:val="20"/>
              </w:rPr>
            </w:pPr>
            <w:r w:rsidRPr="00715613">
              <w:rPr>
                <w:color w:val="000000"/>
                <w:sz w:val="20"/>
                <w:szCs w:val="20"/>
              </w:rPr>
              <w:t>9.244</w:t>
            </w:r>
          </w:p>
        </w:tc>
        <w:tc>
          <w:tcPr>
            <w:tcW w:w="960" w:type="dxa"/>
            <w:tcBorders>
              <w:top w:val="nil"/>
              <w:left w:val="nil"/>
              <w:bottom w:val="single" w:sz="4" w:space="0" w:color="auto"/>
              <w:right w:val="single" w:sz="4" w:space="0" w:color="auto"/>
            </w:tcBorders>
            <w:shd w:val="clear" w:color="auto" w:fill="auto"/>
            <w:noWrap/>
            <w:vAlign w:val="center"/>
            <w:hideMark/>
          </w:tcPr>
          <w:p w14:paraId="724280C2"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1B25A908"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3961435" w14:textId="77777777" w:rsidR="00F64AD6" w:rsidRPr="00715613" w:rsidRDefault="00F64AD6" w:rsidP="00F64AD6">
            <w:pPr>
              <w:jc w:val="left"/>
              <w:rPr>
                <w:b/>
                <w:bCs/>
                <w:color w:val="000000"/>
                <w:sz w:val="20"/>
                <w:szCs w:val="20"/>
              </w:rPr>
            </w:pPr>
            <w:r w:rsidRPr="00715613">
              <w:rPr>
                <w:b/>
                <w:bCs/>
                <w:color w:val="000000"/>
                <w:sz w:val="20"/>
                <w:szCs w:val="20"/>
              </w:rPr>
              <w:t>nadomestila v breme ZZZS</w:t>
            </w:r>
          </w:p>
        </w:tc>
        <w:tc>
          <w:tcPr>
            <w:tcW w:w="919" w:type="dxa"/>
            <w:tcBorders>
              <w:top w:val="nil"/>
              <w:left w:val="nil"/>
              <w:bottom w:val="single" w:sz="4" w:space="0" w:color="auto"/>
              <w:right w:val="single" w:sz="4" w:space="0" w:color="auto"/>
            </w:tcBorders>
            <w:shd w:val="clear" w:color="auto" w:fill="auto"/>
            <w:noWrap/>
            <w:vAlign w:val="center"/>
            <w:hideMark/>
          </w:tcPr>
          <w:p w14:paraId="2F91ECED" w14:textId="77777777" w:rsidR="00F64AD6" w:rsidRPr="00715613" w:rsidRDefault="00F64AD6" w:rsidP="00F64AD6">
            <w:pPr>
              <w:jc w:val="right"/>
              <w:rPr>
                <w:b/>
                <w:bCs/>
                <w:color w:val="000000"/>
                <w:sz w:val="20"/>
                <w:szCs w:val="20"/>
              </w:rPr>
            </w:pPr>
            <w:r w:rsidRPr="00715613">
              <w:rPr>
                <w:b/>
                <w:bCs/>
                <w:color w:val="000000"/>
                <w:sz w:val="20"/>
                <w:szCs w:val="20"/>
              </w:rPr>
              <w:t>18.623</w:t>
            </w:r>
          </w:p>
        </w:tc>
        <w:tc>
          <w:tcPr>
            <w:tcW w:w="1001" w:type="dxa"/>
            <w:tcBorders>
              <w:top w:val="nil"/>
              <w:left w:val="nil"/>
              <w:bottom w:val="single" w:sz="4" w:space="0" w:color="auto"/>
              <w:right w:val="single" w:sz="4" w:space="0" w:color="auto"/>
            </w:tcBorders>
            <w:shd w:val="clear" w:color="auto" w:fill="auto"/>
            <w:noWrap/>
            <w:vAlign w:val="center"/>
            <w:hideMark/>
          </w:tcPr>
          <w:p w14:paraId="0C3B185E" w14:textId="77777777" w:rsidR="00F64AD6" w:rsidRPr="00715613" w:rsidRDefault="00F64AD6" w:rsidP="00F64AD6">
            <w:pPr>
              <w:jc w:val="center"/>
              <w:rPr>
                <w:b/>
                <w:bCs/>
                <w:color w:val="000000"/>
                <w:sz w:val="20"/>
                <w:szCs w:val="20"/>
              </w:rPr>
            </w:pPr>
            <w:r w:rsidRPr="00715613">
              <w:rPr>
                <w:b/>
                <w:bCs/>
                <w:color w:val="000000"/>
                <w:sz w:val="20"/>
                <w:szCs w:val="20"/>
              </w:rPr>
              <w:t>8</w:t>
            </w:r>
          </w:p>
        </w:tc>
        <w:tc>
          <w:tcPr>
            <w:tcW w:w="960" w:type="dxa"/>
            <w:tcBorders>
              <w:top w:val="nil"/>
              <w:left w:val="nil"/>
              <w:bottom w:val="single" w:sz="4" w:space="0" w:color="auto"/>
              <w:right w:val="single" w:sz="4" w:space="0" w:color="auto"/>
            </w:tcBorders>
            <w:shd w:val="clear" w:color="auto" w:fill="auto"/>
            <w:noWrap/>
            <w:vAlign w:val="center"/>
            <w:hideMark/>
          </w:tcPr>
          <w:p w14:paraId="52228093" w14:textId="77777777" w:rsidR="00F64AD6" w:rsidRPr="00715613" w:rsidRDefault="00F64AD6" w:rsidP="00F64AD6">
            <w:pPr>
              <w:jc w:val="right"/>
              <w:rPr>
                <w:b/>
                <w:bCs/>
                <w:color w:val="000000"/>
                <w:sz w:val="20"/>
                <w:szCs w:val="20"/>
              </w:rPr>
            </w:pPr>
            <w:r w:rsidRPr="00715613">
              <w:rPr>
                <w:b/>
                <w:bCs/>
                <w:color w:val="000000"/>
                <w:sz w:val="20"/>
                <w:szCs w:val="20"/>
              </w:rPr>
              <w:t>13.172</w:t>
            </w:r>
          </w:p>
        </w:tc>
        <w:tc>
          <w:tcPr>
            <w:tcW w:w="960" w:type="dxa"/>
            <w:tcBorders>
              <w:top w:val="nil"/>
              <w:left w:val="nil"/>
              <w:bottom w:val="single" w:sz="4" w:space="0" w:color="auto"/>
              <w:right w:val="single" w:sz="4" w:space="0" w:color="auto"/>
            </w:tcBorders>
            <w:shd w:val="clear" w:color="auto" w:fill="auto"/>
            <w:noWrap/>
            <w:vAlign w:val="center"/>
            <w:hideMark/>
          </w:tcPr>
          <w:p w14:paraId="10AB6A9C" w14:textId="77777777" w:rsidR="00F64AD6" w:rsidRPr="00715613" w:rsidRDefault="00F64AD6" w:rsidP="00F64AD6">
            <w:pPr>
              <w:jc w:val="center"/>
              <w:rPr>
                <w:b/>
                <w:bCs/>
                <w:color w:val="000000"/>
                <w:sz w:val="20"/>
                <w:szCs w:val="20"/>
              </w:rPr>
            </w:pPr>
            <w:r w:rsidRPr="00715613">
              <w:rPr>
                <w:b/>
                <w:bCs/>
                <w:color w:val="000000"/>
                <w:sz w:val="20"/>
                <w:szCs w:val="20"/>
              </w:rPr>
              <w:t>6</w:t>
            </w:r>
          </w:p>
        </w:tc>
      </w:tr>
      <w:tr w:rsidR="00F64AD6" w:rsidRPr="00715613" w14:paraId="4EA8B8E1"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0ED260E4" w14:textId="77777777" w:rsidR="00F64AD6" w:rsidRPr="00715613" w:rsidRDefault="00F64AD6" w:rsidP="00F64AD6">
            <w:pPr>
              <w:jc w:val="left"/>
              <w:rPr>
                <w:color w:val="000000"/>
                <w:sz w:val="20"/>
                <w:szCs w:val="20"/>
              </w:rPr>
            </w:pPr>
            <w:r w:rsidRPr="00715613">
              <w:rPr>
                <w:color w:val="000000"/>
                <w:sz w:val="20"/>
                <w:szCs w:val="20"/>
              </w:rPr>
              <w:t>nega in spremstvo</w:t>
            </w:r>
          </w:p>
        </w:tc>
        <w:tc>
          <w:tcPr>
            <w:tcW w:w="919" w:type="dxa"/>
            <w:tcBorders>
              <w:top w:val="nil"/>
              <w:left w:val="nil"/>
              <w:bottom w:val="single" w:sz="4" w:space="0" w:color="auto"/>
              <w:right w:val="single" w:sz="4" w:space="0" w:color="auto"/>
            </w:tcBorders>
            <w:shd w:val="clear" w:color="auto" w:fill="auto"/>
            <w:noWrap/>
            <w:vAlign w:val="center"/>
            <w:hideMark/>
          </w:tcPr>
          <w:p w14:paraId="37DBBB28" w14:textId="77777777" w:rsidR="00F64AD6" w:rsidRPr="00715613" w:rsidRDefault="00F64AD6" w:rsidP="00F64AD6">
            <w:pPr>
              <w:jc w:val="right"/>
              <w:rPr>
                <w:color w:val="000000"/>
                <w:sz w:val="20"/>
                <w:szCs w:val="20"/>
              </w:rPr>
            </w:pPr>
            <w:r w:rsidRPr="00715613">
              <w:rPr>
                <w:color w:val="000000"/>
                <w:sz w:val="20"/>
                <w:szCs w:val="20"/>
              </w:rPr>
              <w:t>1.084</w:t>
            </w:r>
          </w:p>
        </w:tc>
        <w:tc>
          <w:tcPr>
            <w:tcW w:w="1001" w:type="dxa"/>
            <w:tcBorders>
              <w:top w:val="nil"/>
              <w:left w:val="nil"/>
              <w:bottom w:val="single" w:sz="4" w:space="0" w:color="auto"/>
              <w:right w:val="single" w:sz="4" w:space="0" w:color="auto"/>
            </w:tcBorders>
            <w:shd w:val="clear" w:color="auto" w:fill="auto"/>
            <w:noWrap/>
            <w:vAlign w:val="center"/>
            <w:hideMark/>
          </w:tcPr>
          <w:p w14:paraId="03A7CD72"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57812EB5" w14:textId="77777777" w:rsidR="00F64AD6" w:rsidRPr="00715613" w:rsidRDefault="00F64AD6" w:rsidP="00F64AD6">
            <w:pPr>
              <w:jc w:val="right"/>
              <w:rPr>
                <w:color w:val="000000"/>
                <w:sz w:val="20"/>
                <w:szCs w:val="20"/>
              </w:rPr>
            </w:pPr>
            <w:r w:rsidRPr="00715613">
              <w:rPr>
                <w:color w:val="000000"/>
                <w:sz w:val="20"/>
                <w:szCs w:val="20"/>
              </w:rPr>
              <w:t>1.178</w:t>
            </w:r>
          </w:p>
        </w:tc>
        <w:tc>
          <w:tcPr>
            <w:tcW w:w="960" w:type="dxa"/>
            <w:tcBorders>
              <w:top w:val="nil"/>
              <w:left w:val="nil"/>
              <w:bottom w:val="single" w:sz="4" w:space="0" w:color="auto"/>
              <w:right w:val="single" w:sz="4" w:space="0" w:color="auto"/>
            </w:tcBorders>
            <w:shd w:val="clear" w:color="auto" w:fill="auto"/>
            <w:noWrap/>
            <w:vAlign w:val="center"/>
            <w:hideMark/>
          </w:tcPr>
          <w:p w14:paraId="11E9BA9C"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2F57A901"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39C97125" w14:textId="77777777" w:rsidR="00F64AD6" w:rsidRPr="00715613" w:rsidRDefault="00F64AD6" w:rsidP="00F64AD6">
            <w:pPr>
              <w:jc w:val="left"/>
              <w:rPr>
                <w:color w:val="000000"/>
                <w:sz w:val="20"/>
                <w:szCs w:val="20"/>
              </w:rPr>
            </w:pPr>
            <w:r w:rsidRPr="00715613">
              <w:rPr>
                <w:color w:val="000000"/>
                <w:sz w:val="20"/>
                <w:szCs w:val="20"/>
              </w:rPr>
              <w:t>bolezen nad 30 dni</w:t>
            </w:r>
          </w:p>
        </w:tc>
        <w:tc>
          <w:tcPr>
            <w:tcW w:w="919" w:type="dxa"/>
            <w:tcBorders>
              <w:top w:val="nil"/>
              <w:left w:val="nil"/>
              <w:bottom w:val="single" w:sz="4" w:space="0" w:color="auto"/>
              <w:right w:val="single" w:sz="4" w:space="0" w:color="auto"/>
            </w:tcBorders>
            <w:shd w:val="clear" w:color="auto" w:fill="auto"/>
            <w:noWrap/>
            <w:vAlign w:val="center"/>
            <w:hideMark/>
          </w:tcPr>
          <w:p w14:paraId="00067761" w14:textId="77777777" w:rsidR="00F64AD6" w:rsidRPr="00715613" w:rsidRDefault="00F64AD6" w:rsidP="00F64AD6">
            <w:pPr>
              <w:jc w:val="right"/>
              <w:rPr>
                <w:color w:val="000000"/>
                <w:sz w:val="20"/>
                <w:szCs w:val="20"/>
              </w:rPr>
            </w:pPr>
            <w:r w:rsidRPr="00715613">
              <w:rPr>
                <w:color w:val="000000"/>
                <w:sz w:val="20"/>
                <w:szCs w:val="20"/>
              </w:rPr>
              <w:t>14.261</w:t>
            </w:r>
          </w:p>
        </w:tc>
        <w:tc>
          <w:tcPr>
            <w:tcW w:w="1001" w:type="dxa"/>
            <w:tcBorders>
              <w:top w:val="nil"/>
              <w:left w:val="nil"/>
              <w:bottom w:val="single" w:sz="4" w:space="0" w:color="auto"/>
              <w:right w:val="single" w:sz="4" w:space="0" w:color="auto"/>
            </w:tcBorders>
            <w:shd w:val="clear" w:color="auto" w:fill="auto"/>
            <w:noWrap/>
            <w:vAlign w:val="center"/>
            <w:hideMark/>
          </w:tcPr>
          <w:p w14:paraId="131E7D09"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13AF8FF9" w14:textId="77777777" w:rsidR="00F64AD6" w:rsidRPr="00715613" w:rsidRDefault="00F64AD6" w:rsidP="00F64AD6">
            <w:pPr>
              <w:jc w:val="right"/>
              <w:rPr>
                <w:color w:val="000000"/>
                <w:sz w:val="20"/>
                <w:szCs w:val="20"/>
              </w:rPr>
            </w:pPr>
            <w:r w:rsidRPr="00715613">
              <w:rPr>
                <w:color w:val="000000"/>
                <w:sz w:val="20"/>
                <w:szCs w:val="20"/>
              </w:rPr>
              <w:t>7.784</w:t>
            </w:r>
          </w:p>
        </w:tc>
        <w:tc>
          <w:tcPr>
            <w:tcW w:w="960" w:type="dxa"/>
            <w:tcBorders>
              <w:top w:val="nil"/>
              <w:left w:val="nil"/>
              <w:bottom w:val="single" w:sz="4" w:space="0" w:color="auto"/>
              <w:right w:val="single" w:sz="4" w:space="0" w:color="auto"/>
            </w:tcBorders>
            <w:shd w:val="clear" w:color="auto" w:fill="auto"/>
            <w:noWrap/>
            <w:vAlign w:val="center"/>
            <w:hideMark/>
          </w:tcPr>
          <w:p w14:paraId="51331273"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37F57172"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0FB49DA" w14:textId="77777777" w:rsidR="00F64AD6" w:rsidRPr="00715613" w:rsidRDefault="00F64AD6" w:rsidP="00F64AD6">
            <w:pPr>
              <w:jc w:val="left"/>
              <w:rPr>
                <w:color w:val="000000"/>
                <w:sz w:val="20"/>
                <w:szCs w:val="20"/>
              </w:rPr>
            </w:pPr>
            <w:r w:rsidRPr="00715613">
              <w:rPr>
                <w:color w:val="000000"/>
                <w:sz w:val="20"/>
                <w:szCs w:val="20"/>
              </w:rPr>
              <w:t>poškodba nad 30 dni</w:t>
            </w:r>
          </w:p>
        </w:tc>
        <w:tc>
          <w:tcPr>
            <w:tcW w:w="919" w:type="dxa"/>
            <w:tcBorders>
              <w:top w:val="nil"/>
              <w:left w:val="nil"/>
              <w:bottom w:val="single" w:sz="4" w:space="0" w:color="auto"/>
              <w:right w:val="single" w:sz="4" w:space="0" w:color="auto"/>
            </w:tcBorders>
            <w:shd w:val="clear" w:color="auto" w:fill="auto"/>
            <w:noWrap/>
            <w:vAlign w:val="center"/>
            <w:hideMark/>
          </w:tcPr>
          <w:p w14:paraId="534D1CC4" w14:textId="77777777" w:rsidR="00F64AD6" w:rsidRPr="00715613" w:rsidRDefault="00F64AD6" w:rsidP="00F64AD6">
            <w:pPr>
              <w:jc w:val="right"/>
              <w:rPr>
                <w:color w:val="000000"/>
                <w:sz w:val="20"/>
                <w:szCs w:val="20"/>
              </w:rPr>
            </w:pPr>
            <w:r w:rsidRPr="00715613">
              <w:rPr>
                <w:color w:val="000000"/>
                <w:sz w:val="20"/>
                <w:szCs w:val="20"/>
              </w:rPr>
              <w:t>3</w:t>
            </w:r>
            <w:r w:rsidR="002B7A95" w:rsidRPr="00715613">
              <w:rPr>
                <w:color w:val="000000"/>
                <w:sz w:val="20"/>
                <w:szCs w:val="20"/>
              </w:rPr>
              <w:t>.</w:t>
            </w:r>
            <w:r w:rsidRPr="00715613">
              <w:rPr>
                <w:color w:val="000000"/>
                <w:sz w:val="20"/>
                <w:szCs w:val="20"/>
              </w:rPr>
              <w:t>25</w:t>
            </w:r>
            <w:r w:rsidR="002B7A95" w:rsidRPr="00715613">
              <w:rPr>
                <w:color w:val="000000"/>
                <w:sz w:val="20"/>
                <w:szCs w:val="20"/>
              </w:rPr>
              <w:t>4</w:t>
            </w:r>
          </w:p>
        </w:tc>
        <w:tc>
          <w:tcPr>
            <w:tcW w:w="1001" w:type="dxa"/>
            <w:tcBorders>
              <w:top w:val="nil"/>
              <w:left w:val="nil"/>
              <w:bottom w:val="single" w:sz="4" w:space="0" w:color="auto"/>
              <w:right w:val="single" w:sz="4" w:space="0" w:color="auto"/>
            </w:tcBorders>
            <w:shd w:val="clear" w:color="auto" w:fill="auto"/>
            <w:noWrap/>
            <w:vAlign w:val="center"/>
            <w:hideMark/>
          </w:tcPr>
          <w:p w14:paraId="50556C9C"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78347B9A" w14:textId="77777777" w:rsidR="00F64AD6" w:rsidRPr="00715613" w:rsidRDefault="00F64AD6" w:rsidP="00F64AD6">
            <w:pPr>
              <w:jc w:val="right"/>
              <w:rPr>
                <w:color w:val="000000"/>
                <w:sz w:val="20"/>
                <w:szCs w:val="20"/>
              </w:rPr>
            </w:pPr>
            <w:r w:rsidRPr="00715613">
              <w:rPr>
                <w:color w:val="000000"/>
                <w:sz w:val="20"/>
                <w:szCs w:val="20"/>
              </w:rPr>
              <w:t>4.140</w:t>
            </w:r>
          </w:p>
        </w:tc>
        <w:tc>
          <w:tcPr>
            <w:tcW w:w="960" w:type="dxa"/>
            <w:tcBorders>
              <w:top w:val="nil"/>
              <w:left w:val="nil"/>
              <w:bottom w:val="single" w:sz="4" w:space="0" w:color="auto"/>
              <w:right w:val="single" w:sz="4" w:space="0" w:color="auto"/>
            </w:tcBorders>
            <w:shd w:val="clear" w:color="auto" w:fill="auto"/>
            <w:noWrap/>
            <w:vAlign w:val="center"/>
            <w:hideMark/>
          </w:tcPr>
          <w:p w14:paraId="1076C879"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4A695F5F"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E0DF1B0" w14:textId="77777777" w:rsidR="00F64AD6" w:rsidRPr="00715613" w:rsidRDefault="00F64AD6" w:rsidP="00F64AD6">
            <w:pPr>
              <w:jc w:val="left"/>
              <w:rPr>
                <w:color w:val="000000"/>
                <w:sz w:val="20"/>
                <w:szCs w:val="20"/>
              </w:rPr>
            </w:pPr>
            <w:r w:rsidRPr="00715613">
              <w:rPr>
                <w:color w:val="000000"/>
                <w:sz w:val="20"/>
                <w:szCs w:val="20"/>
              </w:rPr>
              <w:t>krvodajalstvo</w:t>
            </w:r>
          </w:p>
        </w:tc>
        <w:tc>
          <w:tcPr>
            <w:tcW w:w="919" w:type="dxa"/>
            <w:tcBorders>
              <w:top w:val="nil"/>
              <w:left w:val="nil"/>
              <w:bottom w:val="single" w:sz="4" w:space="0" w:color="auto"/>
              <w:right w:val="single" w:sz="4" w:space="0" w:color="auto"/>
            </w:tcBorders>
            <w:shd w:val="clear" w:color="auto" w:fill="auto"/>
            <w:noWrap/>
            <w:vAlign w:val="center"/>
            <w:hideMark/>
          </w:tcPr>
          <w:p w14:paraId="57FDCD85" w14:textId="77777777" w:rsidR="00F64AD6" w:rsidRPr="00715613" w:rsidRDefault="00F64AD6" w:rsidP="00F64AD6">
            <w:pPr>
              <w:jc w:val="right"/>
              <w:rPr>
                <w:color w:val="000000"/>
                <w:sz w:val="20"/>
                <w:szCs w:val="20"/>
              </w:rPr>
            </w:pPr>
            <w:r w:rsidRPr="00715613">
              <w:rPr>
                <w:color w:val="000000"/>
                <w:sz w:val="20"/>
                <w:szCs w:val="20"/>
              </w:rPr>
              <w:t>24</w:t>
            </w:r>
          </w:p>
        </w:tc>
        <w:tc>
          <w:tcPr>
            <w:tcW w:w="1001" w:type="dxa"/>
            <w:tcBorders>
              <w:top w:val="nil"/>
              <w:left w:val="nil"/>
              <w:bottom w:val="single" w:sz="4" w:space="0" w:color="auto"/>
              <w:right w:val="single" w:sz="4" w:space="0" w:color="auto"/>
            </w:tcBorders>
            <w:shd w:val="clear" w:color="auto" w:fill="auto"/>
            <w:noWrap/>
            <w:vAlign w:val="center"/>
            <w:hideMark/>
          </w:tcPr>
          <w:p w14:paraId="3EC24653"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3E10C448" w14:textId="77777777" w:rsidR="00F64AD6" w:rsidRPr="00715613" w:rsidRDefault="00F64AD6" w:rsidP="00F64AD6">
            <w:pPr>
              <w:jc w:val="right"/>
              <w:rPr>
                <w:color w:val="000000"/>
                <w:sz w:val="20"/>
                <w:szCs w:val="20"/>
              </w:rPr>
            </w:pPr>
            <w:r w:rsidRPr="00715613">
              <w:rPr>
                <w:color w:val="000000"/>
                <w:sz w:val="20"/>
                <w:szCs w:val="20"/>
              </w:rPr>
              <w:t>70</w:t>
            </w:r>
          </w:p>
        </w:tc>
        <w:tc>
          <w:tcPr>
            <w:tcW w:w="960" w:type="dxa"/>
            <w:tcBorders>
              <w:top w:val="nil"/>
              <w:left w:val="nil"/>
              <w:bottom w:val="single" w:sz="4" w:space="0" w:color="auto"/>
              <w:right w:val="single" w:sz="4" w:space="0" w:color="auto"/>
            </w:tcBorders>
            <w:shd w:val="clear" w:color="auto" w:fill="auto"/>
            <w:noWrap/>
            <w:vAlign w:val="center"/>
            <w:hideMark/>
          </w:tcPr>
          <w:p w14:paraId="2446C7BD"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669E0202"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477CA4D1" w14:textId="77777777" w:rsidR="00F64AD6" w:rsidRPr="00715613" w:rsidRDefault="00F64AD6" w:rsidP="00F64AD6">
            <w:pPr>
              <w:jc w:val="left"/>
              <w:rPr>
                <w:b/>
                <w:bCs/>
                <w:color w:val="000000"/>
                <w:sz w:val="20"/>
                <w:szCs w:val="20"/>
              </w:rPr>
            </w:pPr>
            <w:r w:rsidRPr="00715613">
              <w:rPr>
                <w:b/>
                <w:bCs/>
                <w:color w:val="000000"/>
                <w:sz w:val="20"/>
                <w:szCs w:val="20"/>
              </w:rPr>
              <w:t>brez nadomestila plače</w:t>
            </w:r>
          </w:p>
        </w:tc>
        <w:tc>
          <w:tcPr>
            <w:tcW w:w="919" w:type="dxa"/>
            <w:tcBorders>
              <w:top w:val="nil"/>
              <w:left w:val="nil"/>
              <w:bottom w:val="single" w:sz="4" w:space="0" w:color="auto"/>
              <w:right w:val="single" w:sz="4" w:space="0" w:color="auto"/>
            </w:tcBorders>
            <w:shd w:val="clear" w:color="auto" w:fill="auto"/>
            <w:noWrap/>
            <w:vAlign w:val="center"/>
            <w:hideMark/>
          </w:tcPr>
          <w:p w14:paraId="13CBAF95" w14:textId="77777777" w:rsidR="00F64AD6" w:rsidRPr="00715613" w:rsidRDefault="00F64AD6" w:rsidP="00F64AD6">
            <w:pPr>
              <w:jc w:val="right"/>
              <w:rPr>
                <w:b/>
                <w:bCs/>
                <w:color w:val="000000"/>
                <w:sz w:val="20"/>
                <w:szCs w:val="20"/>
              </w:rPr>
            </w:pPr>
            <w:r w:rsidRPr="00715613">
              <w:rPr>
                <w:b/>
                <w:bCs/>
                <w:color w:val="000000"/>
                <w:sz w:val="20"/>
                <w:szCs w:val="20"/>
              </w:rPr>
              <w:t>4.559</w:t>
            </w:r>
          </w:p>
        </w:tc>
        <w:tc>
          <w:tcPr>
            <w:tcW w:w="1001" w:type="dxa"/>
            <w:tcBorders>
              <w:top w:val="nil"/>
              <w:left w:val="nil"/>
              <w:bottom w:val="single" w:sz="4" w:space="0" w:color="auto"/>
              <w:right w:val="single" w:sz="4" w:space="0" w:color="auto"/>
            </w:tcBorders>
            <w:shd w:val="clear" w:color="auto" w:fill="auto"/>
            <w:noWrap/>
            <w:vAlign w:val="center"/>
            <w:hideMark/>
          </w:tcPr>
          <w:p w14:paraId="081BAFD0" w14:textId="77777777" w:rsidR="00F64AD6" w:rsidRPr="00715613" w:rsidRDefault="00F64AD6" w:rsidP="00F64AD6">
            <w:pPr>
              <w:jc w:val="center"/>
              <w:rPr>
                <w:b/>
                <w:bCs/>
                <w:color w:val="000000"/>
                <w:sz w:val="20"/>
                <w:szCs w:val="20"/>
              </w:rPr>
            </w:pPr>
            <w:r w:rsidRPr="00715613">
              <w:rPr>
                <w:b/>
                <w:bCs/>
                <w:color w:val="00000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29347962" w14:textId="77777777" w:rsidR="00F64AD6" w:rsidRPr="00715613" w:rsidRDefault="00F64AD6" w:rsidP="00F64AD6">
            <w:pPr>
              <w:jc w:val="right"/>
              <w:rPr>
                <w:b/>
                <w:bCs/>
                <w:color w:val="000000"/>
                <w:sz w:val="20"/>
                <w:szCs w:val="20"/>
              </w:rPr>
            </w:pPr>
            <w:r w:rsidRPr="00715613">
              <w:rPr>
                <w:b/>
                <w:bCs/>
                <w:color w:val="000000"/>
                <w:sz w:val="20"/>
                <w:szCs w:val="20"/>
              </w:rPr>
              <w:t>7.090</w:t>
            </w:r>
          </w:p>
        </w:tc>
        <w:tc>
          <w:tcPr>
            <w:tcW w:w="960" w:type="dxa"/>
            <w:tcBorders>
              <w:top w:val="nil"/>
              <w:left w:val="nil"/>
              <w:bottom w:val="single" w:sz="4" w:space="0" w:color="auto"/>
              <w:right w:val="single" w:sz="4" w:space="0" w:color="auto"/>
            </w:tcBorders>
            <w:shd w:val="clear" w:color="auto" w:fill="auto"/>
            <w:noWrap/>
            <w:vAlign w:val="center"/>
            <w:hideMark/>
          </w:tcPr>
          <w:p w14:paraId="5D216EA1" w14:textId="77777777" w:rsidR="00F64AD6" w:rsidRPr="00715613" w:rsidRDefault="00F64AD6" w:rsidP="00F64AD6">
            <w:pPr>
              <w:jc w:val="center"/>
              <w:rPr>
                <w:b/>
                <w:bCs/>
                <w:color w:val="000000"/>
                <w:sz w:val="20"/>
                <w:szCs w:val="20"/>
              </w:rPr>
            </w:pPr>
            <w:r w:rsidRPr="00715613">
              <w:rPr>
                <w:b/>
                <w:bCs/>
                <w:color w:val="000000"/>
                <w:sz w:val="20"/>
                <w:szCs w:val="20"/>
              </w:rPr>
              <w:t>3</w:t>
            </w:r>
          </w:p>
        </w:tc>
      </w:tr>
      <w:tr w:rsidR="00F64AD6" w:rsidRPr="00715613" w14:paraId="4748E4E7" w14:textId="77777777" w:rsidTr="00210466">
        <w:trPr>
          <w:trHeight w:val="300"/>
        </w:trPr>
        <w:tc>
          <w:tcPr>
            <w:tcW w:w="4000" w:type="dxa"/>
            <w:tcBorders>
              <w:top w:val="nil"/>
              <w:left w:val="single" w:sz="4" w:space="0" w:color="auto"/>
              <w:bottom w:val="single" w:sz="4" w:space="0" w:color="auto"/>
              <w:right w:val="single" w:sz="4" w:space="0" w:color="auto"/>
            </w:tcBorders>
            <w:shd w:val="clear" w:color="auto" w:fill="auto"/>
            <w:vAlign w:val="center"/>
            <w:hideMark/>
          </w:tcPr>
          <w:p w14:paraId="56BFF9AA" w14:textId="77777777" w:rsidR="00F64AD6" w:rsidRPr="00715613" w:rsidRDefault="00F64AD6" w:rsidP="00F64AD6">
            <w:pPr>
              <w:jc w:val="left"/>
              <w:rPr>
                <w:color w:val="000000"/>
                <w:sz w:val="20"/>
                <w:szCs w:val="20"/>
              </w:rPr>
            </w:pPr>
            <w:r w:rsidRPr="00715613">
              <w:rPr>
                <w:color w:val="000000"/>
                <w:sz w:val="20"/>
                <w:szCs w:val="20"/>
              </w:rPr>
              <w:t>materinski ali očetovski dopust</w:t>
            </w:r>
          </w:p>
        </w:tc>
        <w:tc>
          <w:tcPr>
            <w:tcW w:w="919" w:type="dxa"/>
            <w:tcBorders>
              <w:top w:val="nil"/>
              <w:left w:val="nil"/>
              <w:bottom w:val="single" w:sz="4" w:space="0" w:color="auto"/>
              <w:right w:val="single" w:sz="4" w:space="0" w:color="auto"/>
            </w:tcBorders>
            <w:shd w:val="clear" w:color="auto" w:fill="auto"/>
            <w:noWrap/>
            <w:vAlign w:val="center"/>
            <w:hideMark/>
          </w:tcPr>
          <w:p w14:paraId="1DD9E107" w14:textId="77777777" w:rsidR="00F64AD6" w:rsidRPr="00715613" w:rsidRDefault="00F64AD6" w:rsidP="00F64AD6">
            <w:pPr>
              <w:jc w:val="right"/>
              <w:rPr>
                <w:color w:val="000000"/>
                <w:sz w:val="20"/>
                <w:szCs w:val="20"/>
              </w:rPr>
            </w:pPr>
            <w:r w:rsidRPr="00715613">
              <w:rPr>
                <w:color w:val="000000"/>
                <w:sz w:val="20"/>
                <w:szCs w:val="20"/>
              </w:rPr>
              <w:t>4.559</w:t>
            </w:r>
          </w:p>
        </w:tc>
        <w:tc>
          <w:tcPr>
            <w:tcW w:w="1001" w:type="dxa"/>
            <w:tcBorders>
              <w:top w:val="nil"/>
              <w:left w:val="nil"/>
              <w:bottom w:val="single" w:sz="4" w:space="0" w:color="auto"/>
              <w:right w:val="single" w:sz="4" w:space="0" w:color="auto"/>
            </w:tcBorders>
            <w:shd w:val="clear" w:color="auto" w:fill="auto"/>
            <w:noWrap/>
            <w:vAlign w:val="center"/>
            <w:hideMark/>
          </w:tcPr>
          <w:p w14:paraId="4A9A7D18" w14:textId="77777777" w:rsidR="00F64AD6" w:rsidRPr="00715613" w:rsidRDefault="00F64AD6" w:rsidP="00F64AD6">
            <w:pPr>
              <w:jc w:val="center"/>
              <w:rPr>
                <w:color w:val="000000"/>
                <w:sz w:val="20"/>
                <w:szCs w:val="20"/>
              </w:rPr>
            </w:pPr>
            <w:r w:rsidRPr="00715613">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14:paraId="23BDDA5C" w14:textId="77777777" w:rsidR="00F64AD6" w:rsidRPr="00715613" w:rsidRDefault="00F64AD6" w:rsidP="00F64AD6">
            <w:pPr>
              <w:jc w:val="right"/>
              <w:rPr>
                <w:color w:val="000000"/>
                <w:sz w:val="20"/>
                <w:szCs w:val="20"/>
              </w:rPr>
            </w:pPr>
            <w:r w:rsidRPr="00715613">
              <w:rPr>
                <w:color w:val="000000"/>
                <w:sz w:val="20"/>
                <w:szCs w:val="20"/>
              </w:rPr>
              <w:t>7.090</w:t>
            </w:r>
          </w:p>
        </w:tc>
        <w:tc>
          <w:tcPr>
            <w:tcW w:w="960" w:type="dxa"/>
            <w:tcBorders>
              <w:top w:val="nil"/>
              <w:left w:val="nil"/>
              <w:bottom w:val="single" w:sz="4" w:space="0" w:color="auto"/>
              <w:right w:val="single" w:sz="4" w:space="0" w:color="auto"/>
            </w:tcBorders>
            <w:shd w:val="clear" w:color="auto" w:fill="auto"/>
            <w:noWrap/>
            <w:vAlign w:val="center"/>
            <w:hideMark/>
          </w:tcPr>
          <w:p w14:paraId="456ED0B1" w14:textId="77777777" w:rsidR="00F64AD6" w:rsidRPr="00715613" w:rsidRDefault="00F64AD6" w:rsidP="00F64AD6">
            <w:pPr>
              <w:jc w:val="center"/>
              <w:rPr>
                <w:color w:val="000000"/>
                <w:sz w:val="20"/>
                <w:szCs w:val="20"/>
              </w:rPr>
            </w:pPr>
            <w:r w:rsidRPr="00715613">
              <w:rPr>
                <w:color w:val="000000"/>
                <w:sz w:val="20"/>
                <w:szCs w:val="20"/>
              </w:rPr>
              <w:t> </w:t>
            </w:r>
          </w:p>
        </w:tc>
      </w:tr>
      <w:tr w:rsidR="00F64AD6" w:rsidRPr="00715613" w14:paraId="399B2498" w14:textId="77777777" w:rsidTr="00210466">
        <w:trPr>
          <w:trHeight w:val="300"/>
        </w:trPr>
        <w:tc>
          <w:tcPr>
            <w:tcW w:w="4000" w:type="dxa"/>
            <w:tcBorders>
              <w:top w:val="nil"/>
              <w:left w:val="single" w:sz="4" w:space="0" w:color="auto"/>
              <w:bottom w:val="single" w:sz="4" w:space="0" w:color="auto"/>
              <w:right w:val="single" w:sz="4" w:space="0" w:color="auto"/>
            </w:tcBorders>
            <w:shd w:val="clear" w:color="000000" w:fill="D9D9D9"/>
            <w:noWrap/>
            <w:vAlign w:val="center"/>
            <w:hideMark/>
          </w:tcPr>
          <w:p w14:paraId="52823A26" w14:textId="77777777" w:rsidR="00F64AD6" w:rsidRPr="00715613" w:rsidRDefault="00F64AD6" w:rsidP="00F64AD6">
            <w:pPr>
              <w:jc w:val="left"/>
              <w:rPr>
                <w:b/>
                <w:bCs/>
                <w:color w:val="000000"/>
                <w:sz w:val="20"/>
                <w:szCs w:val="20"/>
              </w:rPr>
            </w:pPr>
            <w:r w:rsidRPr="00715613">
              <w:rPr>
                <w:b/>
                <w:bCs/>
                <w:color w:val="000000"/>
                <w:sz w:val="20"/>
                <w:szCs w:val="20"/>
              </w:rPr>
              <w:t>skupaj</w:t>
            </w:r>
          </w:p>
        </w:tc>
        <w:tc>
          <w:tcPr>
            <w:tcW w:w="919" w:type="dxa"/>
            <w:tcBorders>
              <w:top w:val="nil"/>
              <w:left w:val="nil"/>
              <w:bottom w:val="single" w:sz="4" w:space="0" w:color="auto"/>
              <w:right w:val="single" w:sz="4" w:space="0" w:color="auto"/>
            </w:tcBorders>
            <w:shd w:val="clear" w:color="000000" w:fill="D9D9D9"/>
            <w:noWrap/>
            <w:vAlign w:val="center"/>
            <w:hideMark/>
          </w:tcPr>
          <w:p w14:paraId="68FDA18A" w14:textId="77777777" w:rsidR="00F64AD6" w:rsidRPr="00715613" w:rsidRDefault="00F64AD6" w:rsidP="00F64AD6">
            <w:pPr>
              <w:jc w:val="right"/>
              <w:rPr>
                <w:b/>
                <w:bCs/>
                <w:color w:val="000000"/>
                <w:sz w:val="20"/>
                <w:szCs w:val="20"/>
              </w:rPr>
            </w:pPr>
            <w:r w:rsidRPr="00715613">
              <w:rPr>
                <w:b/>
                <w:bCs/>
                <w:color w:val="000000"/>
                <w:sz w:val="20"/>
                <w:szCs w:val="20"/>
              </w:rPr>
              <w:t>223.777</w:t>
            </w:r>
          </w:p>
        </w:tc>
        <w:tc>
          <w:tcPr>
            <w:tcW w:w="1001" w:type="dxa"/>
            <w:tcBorders>
              <w:top w:val="nil"/>
              <w:left w:val="nil"/>
              <w:bottom w:val="single" w:sz="4" w:space="0" w:color="auto"/>
              <w:right w:val="single" w:sz="4" w:space="0" w:color="auto"/>
            </w:tcBorders>
            <w:shd w:val="clear" w:color="000000" w:fill="D9D9D9"/>
            <w:noWrap/>
            <w:vAlign w:val="center"/>
            <w:hideMark/>
          </w:tcPr>
          <w:p w14:paraId="652B0DE3" w14:textId="77777777" w:rsidR="00F64AD6" w:rsidRPr="00715613" w:rsidRDefault="00F64AD6" w:rsidP="00F64AD6">
            <w:pPr>
              <w:jc w:val="center"/>
              <w:rPr>
                <w:b/>
                <w:bCs/>
                <w:color w:val="000000"/>
                <w:sz w:val="20"/>
                <w:szCs w:val="20"/>
              </w:rPr>
            </w:pPr>
            <w:r w:rsidRPr="00715613">
              <w:rPr>
                <w:b/>
                <w:bCs/>
                <w:color w:val="000000"/>
                <w:sz w:val="20"/>
                <w:szCs w:val="20"/>
              </w:rPr>
              <w:t>100</w:t>
            </w:r>
          </w:p>
        </w:tc>
        <w:tc>
          <w:tcPr>
            <w:tcW w:w="960" w:type="dxa"/>
            <w:tcBorders>
              <w:top w:val="nil"/>
              <w:left w:val="nil"/>
              <w:bottom w:val="single" w:sz="4" w:space="0" w:color="auto"/>
              <w:right w:val="single" w:sz="4" w:space="0" w:color="auto"/>
            </w:tcBorders>
            <w:shd w:val="clear" w:color="000000" w:fill="D9D9D9"/>
            <w:noWrap/>
            <w:vAlign w:val="center"/>
            <w:hideMark/>
          </w:tcPr>
          <w:p w14:paraId="3FC0A6BD" w14:textId="77777777" w:rsidR="00F64AD6" w:rsidRPr="00715613" w:rsidRDefault="00F64AD6" w:rsidP="00F64AD6">
            <w:pPr>
              <w:jc w:val="right"/>
              <w:rPr>
                <w:b/>
                <w:bCs/>
                <w:color w:val="000000"/>
                <w:sz w:val="20"/>
                <w:szCs w:val="20"/>
              </w:rPr>
            </w:pPr>
            <w:r w:rsidRPr="00715613">
              <w:rPr>
                <w:b/>
                <w:bCs/>
                <w:color w:val="000000"/>
                <w:sz w:val="20"/>
                <w:szCs w:val="20"/>
              </w:rPr>
              <w:t>209.771</w:t>
            </w:r>
          </w:p>
        </w:tc>
        <w:tc>
          <w:tcPr>
            <w:tcW w:w="960" w:type="dxa"/>
            <w:tcBorders>
              <w:top w:val="nil"/>
              <w:left w:val="nil"/>
              <w:bottom w:val="single" w:sz="4" w:space="0" w:color="auto"/>
              <w:right w:val="single" w:sz="4" w:space="0" w:color="auto"/>
            </w:tcBorders>
            <w:shd w:val="clear" w:color="000000" w:fill="D9D9D9"/>
            <w:noWrap/>
            <w:vAlign w:val="center"/>
            <w:hideMark/>
          </w:tcPr>
          <w:p w14:paraId="5CC9825D" w14:textId="77777777" w:rsidR="00F64AD6" w:rsidRPr="00715613" w:rsidRDefault="00F64AD6" w:rsidP="00F64AD6">
            <w:pPr>
              <w:jc w:val="center"/>
              <w:rPr>
                <w:b/>
                <w:bCs/>
                <w:color w:val="000000"/>
                <w:sz w:val="20"/>
                <w:szCs w:val="20"/>
              </w:rPr>
            </w:pPr>
            <w:r w:rsidRPr="00715613">
              <w:rPr>
                <w:b/>
                <w:bCs/>
                <w:color w:val="000000"/>
                <w:sz w:val="20"/>
                <w:szCs w:val="20"/>
              </w:rPr>
              <w:t>100</w:t>
            </w:r>
          </w:p>
        </w:tc>
      </w:tr>
    </w:tbl>
    <w:p w14:paraId="0FD7A9E6" w14:textId="77777777" w:rsidR="002E2A6D" w:rsidRPr="00715613" w:rsidRDefault="002E2A6D" w:rsidP="002E2A6D">
      <w:pPr>
        <w:rPr>
          <w:sz w:val="20"/>
          <w:szCs w:val="20"/>
        </w:rPr>
      </w:pPr>
    </w:p>
    <w:p w14:paraId="5F9D8564" w14:textId="697CB7BD" w:rsidR="00772567" w:rsidRPr="00715613" w:rsidRDefault="002E2A6D" w:rsidP="00575AF6">
      <w:pPr>
        <w:rPr>
          <w:sz w:val="20"/>
          <w:szCs w:val="20"/>
        </w:rPr>
      </w:pPr>
      <w:r w:rsidRPr="00715613">
        <w:rPr>
          <w:sz w:val="20"/>
          <w:szCs w:val="20"/>
        </w:rPr>
        <w:lastRenderedPageBreak/>
        <w:t>Skupno število opravljenih ur se je v letu 202</w:t>
      </w:r>
      <w:r w:rsidR="00F64AD6" w:rsidRPr="00715613">
        <w:rPr>
          <w:sz w:val="20"/>
          <w:szCs w:val="20"/>
        </w:rPr>
        <w:t>2</w:t>
      </w:r>
      <w:r w:rsidRPr="00715613">
        <w:rPr>
          <w:sz w:val="20"/>
          <w:szCs w:val="20"/>
        </w:rPr>
        <w:t xml:space="preserve"> v primerjavi z letom 202</w:t>
      </w:r>
      <w:r w:rsidR="00F64AD6" w:rsidRPr="00715613">
        <w:rPr>
          <w:sz w:val="20"/>
          <w:szCs w:val="20"/>
        </w:rPr>
        <w:t>1</w:t>
      </w:r>
      <w:r w:rsidRPr="00715613">
        <w:rPr>
          <w:sz w:val="20"/>
          <w:szCs w:val="20"/>
        </w:rPr>
        <w:t xml:space="preserve"> z</w:t>
      </w:r>
      <w:r w:rsidR="00F64AD6" w:rsidRPr="00715613">
        <w:rPr>
          <w:sz w:val="20"/>
          <w:szCs w:val="20"/>
        </w:rPr>
        <w:t>nižalo</w:t>
      </w:r>
      <w:r w:rsidR="00772567" w:rsidRPr="00715613">
        <w:rPr>
          <w:sz w:val="20"/>
          <w:szCs w:val="20"/>
        </w:rPr>
        <w:t xml:space="preserve">, znižalo se je tudi število zaposlenih v letu 2022. Ob koncu leta je bilo </w:t>
      </w:r>
      <w:r w:rsidR="004C5DF3" w:rsidRPr="00715613">
        <w:rPr>
          <w:sz w:val="20"/>
          <w:szCs w:val="20"/>
        </w:rPr>
        <w:t>96</w:t>
      </w:r>
      <w:r w:rsidR="00772567" w:rsidRPr="00715613">
        <w:rPr>
          <w:sz w:val="20"/>
          <w:szCs w:val="20"/>
        </w:rPr>
        <w:t xml:space="preserve"> zaposlenih in 4 zaposleni preko javnih del, medtem ko je bilo konec leta 2021 </w:t>
      </w:r>
      <w:r w:rsidR="004C5DF3" w:rsidRPr="00715613">
        <w:rPr>
          <w:sz w:val="20"/>
          <w:szCs w:val="20"/>
        </w:rPr>
        <w:t>102</w:t>
      </w:r>
      <w:r w:rsidR="00772567" w:rsidRPr="00715613">
        <w:rPr>
          <w:sz w:val="20"/>
          <w:szCs w:val="20"/>
        </w:rPr>
        <w:t xml:space="preserve"> zaposlenih in 4 zaposleni preko javnih del. </w:t>
      </w:r>
      <w:r w:rsidR="00F64AD6" w:rsidRPr="00715613">
        <w:rPr>
          <w:sz w:val="20"/>
          <w:szCs w:val="20"/>
        </w:rPr>
        <w:t xml:space="preserve">Znižanje je posledica </w:t>
      </w:r>
      <w:r w:rsidR="00772567" w:rsidRPr="00715613">
        <w:rPr>
          <w:sz w:val="20"/>
          <w:szCs w:val="20"/>
        </w:rPr>
        <w:t xml:space="preserve">redne fluktuacije oziroma odhodov zaposlenih in ene upokojitve, potreba po zaposlitvi novih zaposlenih pa je bila v letu 2022 nižja saj se v sklopu preureditve trakta A niža kapaciteta doma, posledično je v domu manj stanovalcev, s tem pa je znižana tudi potreba po kadrovski zasedbi. </w:t>
      </w:r>
    </w:p>
    <w:p w14:paraId="391326F1" w14:textId="77777777" w:rsidR="00772567" w:rsidRPr="00715613" w:rsidRDefault="00772567" w:rsidP="00575AF6">
      <w:pPr>
        <w:rPr>
          <w:sz w:val="20"/>
          <w:szCs w:val="20"/>
        </w:rPr>
      </w:pPr>
    </w:p>
    <w:p w14:paraId="2EC9CEAF" w14:textId="77777777" w:rsidR="002E2A6D" w:rsidRPr="00715613" w:rsidRDefault="008641BA" w:rsidP="00575AF6">
      <w:pPr>
        <w:rPr>
          <w:sz w:val="20"/>
          <w:szCs w:val="20"/>
        </w:rPr>
      </w:pPr>
      <w:r w:rsidRPr="00715613">
        <w:rPr>
          <w:sz w:val="20"/>
          <w:szCs w:val="20"/>
        </w:rPr>
        <w:t>Iz pregleda strukture ur je razvidno, da se je v primerjavi z letom 2021 znižalo</w:t>
      </w:r>
      <w:r w:rsidR="002E2A6D" w:rsidRPr="00715613">
        <w:rPr>
          <w:sz w:val="20"/>
          <w:szCs w:val="20"/>
        </w:rPr>
        <w:t xml:space="preserve"> število ur boleznin v breme ZZZS </w:t>
      </w:r>
      <w:r w:rsidRPr="00715613">
        <w:rPr>
          <w:sz w:val="20"/>
          <w:szCs w:val="20"/>
        </w:rPr>
        <w:t xml:space="preserve">in sicer za 2 odstotni točki. Iz tega je sklepati, da je bilo v povprečju v letu 2022 manj </w:t>
      </w:r>
      <w:r w:rsidR="002E2A6D" w:rsidRPr="00715613">
        <w:rPr>
          <w:sz w:val="20"/>
          <w:szCs w:val="20"/>
        </w:rPr>
        <w:t>dolgotrajnih bolniških odsotnosti,</w:t>
      </w:r>
      <w:r w:rsidRPr="00715613">
        <w:rPr>
          <w:sz w:val="20"/>
          <w:szCs w:val="20"/>
        </w:rPr>
        <w:t xml:space="preserve"> kot v letu 2021.</w:t>
      </w:r>
      <w:r w:rsidR="002E2A6D" w:rsidRPr="00715613">
        <w:rPr>
          <w:sz w:val="20"/>
          <w:szCs w:val="20"/>
        </w:rPr>
        <w:t xml:space="preserve"> </w:t>
      </w:r>
      <w:r w:rsidRPr="00715613">
        <w:rPr>
          <w:sz w:val="20"/>
          <w:szCs w:val="20"/>
        </w:rPr>
        <w:t>Š</w:t>
      </w:r>
      <w:r w:rsidR="002E2A6D" w:rsidRPr="00715613">
        <w:rPr>
          <w:sz w:val="20"/>
          <w:szCs w:val="20"/>
        </w:rPr>
        <w:t xml:space="preserve">tevilo ur boleznin v breme delodajalca </w:t>
      </w:r>
      <w:r w:rsidRPr="00715613">
        <w:rPr>
          <w:sz w:val="20"/>
          <w:szCs w:val="20"/>
        </w:rPr>
        <w:t xml:space="preserve">se je po drugi strani v strukturi celotnih ur nekoliko zvišalo in sicer za 1 odstotno točko v primerjavi z letom 2021. </w:t>
      </w:r>
      <w:r w:rsidR="002E2A6D" w:rsidRPr="00715613">
        <w:rPr>
          <w:sz w:val="20"/>
          <w:szCs w:val="20"/>
        </w:rPr>
        <w:t>V letu 202</w:t>
      </w:r>
      <w:r w:rsidRPr="00715613">
        <w:rPr>
          <w:sz w:val="20"/>
          <w:szCs w:val="20"/>
        </w:rPr>
        <w:t>2</w:t>
      </w:r>
      <w:r w:rsidR="002E2A6D" w:rsidRPr="00715613">
        <w:rPr>
          <w:sz w:val="20"/>
          <w:szCs w:val="20"/>
        </w:rPr>
        <w:t xml:space="preserve"> beležimo </w:t>
      </w:r>
      <w:r w:rsidRPr="00715613">
        <w:rPr>
          <w:sz w:val="20"/>
          <w:szCs w:val="20"/>
        </w:rPr>
        <w:t xml:space="preserve">tudi </w:t>
      </w:r>
      <w:r w:rsidR="002E2A6D" w:rsidRPr="00715613">
        <w:rPr>
          <w:sz w:val="20"/>
          <w:szCs w:val="20"/>
        </w:rPr>
        <w:t xml:space="preserve">porast odsotnosti zaradi materinskega </w:t>
      </w:r>
      <w:r w:rsidRPr="00715613">
        <w:rPr>
          <w:sz w:val="20"/>
          <w:szCs w:val="20"/>
        </w:rPr>
        <w:t>ali</w:t>
      </w:r>
      <w:r w:rsidR="002E2A6D" w:rsidRPr="00715613">
        <w:rPr>
          <w:sz w:val="20"/>
          <w:szCs w:val="20"/>
        </w:rPr>
        <w:t xml:space="preserve"> očetovskega dopus</w:t>
      </w:r>
      <w:r w:rsidRPr="00715613">
        <w:rPr>
          <w:sz w:val="20"/>
          <w:szCs w:val="20"/>
        </w:rPr>
        <w:t>ta</w:t>
      </w:r>
      <w:r w:rsidR="002E2A6D" w:rsidRPr="00715613">
        <w:rPr>
          <w:sz w:val="20"/>
          <w:szCs w:val="20"/>
        </w:rPr>
        <w:t>.</w:t>
      </w:r>
    </w:p>
    <w:p w14:paraId="0F0ACEF8" w14:textId="77777777" w:rsidR="002E2A6D" w:rsidRPr="00715613" w:rsidRDefault="002E2A6D" w:rsidP="00575AF6">
      <w:pPr>
        <w:rPr>
          <w:sz w:val="20"/>
          <w:szCs w:val="20"/>
        </w:rPr>
      </w:pPr>
    </w:p>
    <w:p w14:paraId="2CB2A6D5" w14:textId="77777777" w:rsidR="002E2A6D" w:rsidRPr="00715613" w:rsidRDefault="002E2A6D" w:rsidP="00575AF6">
      <w:pPr>
        <w:rPr>
          <w:sz w:val="20"/>
          <w:szCs w:val="20"/>
        </w:rPr>
      </w:pPr>
      <w:r w:rsidRPr="00715613">
        <w:rPr>
          <w:sz w:val="20"/>
          <w:szCs w:val="20"/>
        </w:rPr>
        <w:t>Število zaposlenih na podlagi delovnih ur v letu 202</w:t>
      </w:r>
      <w:r w:rsidR="00F64AD6" w:rsidRPr="00715613">
        <w:rPr>
          <w:sz w:val="20"/>
          <w:szCs w:val="20"/>
        </w:rPr>
        <w:t>2</w:t>
      </w:r>
      <w:r w:rsidRPr="00715613">
        <w:rPr>
          <w:sz w:val="20"/>
          <w:szCs w:val="20"/>
        </w:rPr>
        <w:t xml:space="preserve"> je 9</w:t>
      </w:r>
      <w:r w:rsidR="00F64AD6" w:rsidRPr="00715613">
        <w:rPr>
          <w:sz w:val="20"/>
          <w:szCs w:val="20"/>
        </w:rPr>
        <w:t>1</w:t>
      </w:r>
      <w:r w:rsidRPr="00715613">
        <w:rPr>
          <w:sz w:val="20"/>
          <w:szCs w:val="20"/>
        </w:rPr>
        <w:t xml:space="preserve"> in se </w:t>
      </w:r>
      <w:r w:rsidR="009E5E28" w:rsidRPr="00715613">
        <w:rPr>
          <w:sz w:val="20"/>
          <w:szCs w:val="20"/>
        </w:rPr>
        <w:t xml:space="preserve">je </w:t>
      </w:r>
      <w:r w:rsidRPr="00715613">
        <w:rPr>
          <w:sz w:val="20"/>
          <w:szCs w:val="20"/>
        </w:rPr>
        <w:t>v primerjavi z letom 202</w:t>
      </w:r>
      <w:r w:rsidR="00F64AD6" w:rsidRPr="00715613">
        <w:rPr>
          <w:sz w:val="20"/>
          <w:szCs w:val="20"/>
        </w:rPr>
        <w:t>1</w:t>
      </w:r>
      <w:r w:rsidRPr="00715613">
        <w:rPr>
          <w:sz w:val="20"/>
          <w:szCs w:val="20"/>
        </w:rPr>
        <w:t xml:space="preserve"> </w:t>
      </w:r>
      <w:r w:rsidR="00F64AD6" w:rsidRPr="00715613">
        <w:rPr>
          <w:sz w:val="20"/>
          <w:szCs w:val="20"/>
        </w:rPr>
        <w:t xml:space="preserve">znižalo </w:t>
      </w:r>
      <w:r w:rsidR="009E5E28" w:rsidRPr="00715613">
        <w:rPr>
          <w:sz w:val="20"/>
          <w:szCs w:val="20"/>
        </w:rPr>
        <w:t xml:space="preserve">za </w:t>
      </w:r>
      <w:r w:rsidR="00F64AD6" w:rsidRPr="00715613">
        <w:rPr>
          <w:sz w:val="20"/>
          <w:szCs w:val="20"/>
        </w:rPr>
        <w:t>5</w:t>
      </w:r>
      <w:r w:rsidR="009E5E28" w:rsidRPr="00715613">
        <w:rPr>
          <w:sz w:val="20"/>
          <w:szCs w:val="20"/>
        </w:rPr>
        <w:t xml:space="preserve"> zaposlen</w:t>
      </w:r>
      <w:r w:rsidR="00F64AD6" w:rsidRPr="00715613">
        <w:rPr>
          <w:sz w:val="20"/>
          <w:szCs w:val="20"/>
        </w:rPr>
        <w:t>ih</w:t>
      </w:r>
      <w:r w:rsidRPr="00715613">
        <w:rPr>
          <w:sz w:val="20"/>
          <w:szCs w:val="20"/>
        </w:rPr>
        <w:t>.</w:t>
      </w:r>
    </w:p>
    <w:p w14:paraId="5CB70FB2" w14:textId="77777777" w:rsidR="002E2A6D" w:rsidRPr="00715613" w:rsidRDefault="002E2A6D" w:rsidP="00AA295D">
      <w:pPr>
        <w:rPr>
          <w:rFonts w:eastAsiaTheme="majorEastAsia"/>
          <w:sz w:val="20"/>
          <w:szCs w:val="20"/>
        </w:rPr>
      </w:pPr>
    </w:p>
    <w:p w14:paraId="75E20317" w14:textId="77777777" w:rsidR="00FA24D3" w:rsidRPr="00715613" w:rsidRDefault="00AC029F" w:rsidP="009C7C26">
      <w:pPr>
        <w:pStyle w:val="Naslov3"/>
        <w:rPr>
          <w:rFonts w:ascii="Times New Roman" w:hAnsi="Times New Roman" w:cs="Times New Roman"/>
          <w:color w:val="auto"/>
          <w:sz w:val="20"/>
          <w:szCs w:val="20"/>
        </w:rPr>
      </w:pPr>
      <w:bookmarkStart w:id="109" w:name="_Toc127347232"/>
      <w:r w:rsidRPr="00715613">
        <w:rPr>
          <w:rFonts w:ascii="Times New Roman" w:hAnsi="Times New Roman" w:cs="Times New Roman"/>
          <w:color w:val="auto"/>
          <w:sz w:val="20"/>
          <w:szCs w:val="20"/>
        </w:rPr>
        <w:t>11.</w:t>
      </w:r>
      <w:r w:rsidR="001512FD" w:rsidRPr="00715613">
        <w:rPr>
          <w:rFonts w:ascii="Times New Roman" w:hAnsi="Times New Roman" w:cs="Times New Roman"/>
          <w:color w:val="auto"/>
          <w:sz w:val="20"/>
          <w:szCs w:val="20"/>
        </w:rPr>
        <w:t>6</w:t>
      </w:r>
      <w:r w:rsidRPr="00715613">
        <w:rPr>
          <w:rFonts w:ascii="Times New Roman" w:hAnsi="Times New Roman" w:cs="Times New Roman"/>
          <w:color w:val="auto"/>
          <w:sz w:val="20"/>
          <w:szCs w:val="20"/>
        </w:rPr>
        <w:t xml:space="preserve"> Poročilo o investicijskih vlaganjih</w:t>
      </w:r>
      <w:bookmarkEnd w:id="109"/>
    </w:p>
    <w:p w14:paraId="7A9D8AFA" w14:textId="77777777" w:rsidR="00A43069" w:rsidRPr="00715613" w:rsidRDefault="00A37C85" w:rsidP="000C1131">
      <w:pPr>
        <w:rPr>
          <w:sz w:val="20"/>
          <w:szCs w:val="20"/>
        </w:rPr>
      </w:pPr>
      <w:r w:rsidRPr="00715613">
        <w:rPr>
          <w:sz w:val="20"/>
          <w:szCs w:val="20"/>
        </w:rPr>
        <w:t>Prikazi in pojasnila v zvezi z investicijami</w:t>
      </w:r>
      <w:r w:rsidR="007D5AA0" w:rsidRPr="00715613">
        <w:rPr>
          <w:sz w:val="20"/>
          <w:szCs w:val="20"/>
        </w:rPr>
        <w:t xml:space="preserve"> so zajeta v </w:t>
      </w:r>
      <w:r w:rsidR="00DD0C4C" w:rsidRPr="00715613">
        <w:rPr>
          <w:sz w:val="20"/>
          <w:szCs w:val="20"/>
        </w:rPr>
        <w:t xml:space="preserve">nadaljevanju, v sklopu </w:t>
      </w:r>
      <w:r w:rsidR="007D5AA0" w:rsidRPr="00715613">
        <w:rPr>
          <w:sz w:val="20"/>
          <w:szCs w:val="20"/>
        </w:rPr>
        <w:t>Računovodske</w:t>
      </w:r>
      <w:r w:rsidR="00DD0C4C" w:rsidRPr="00715613">
        <w:rPr>
          <w:sz w:val="20"/>
          <w:szCs w:val="20"/>
        </w:rPr>
        <w:t>ga</w:t>
      </w:r>
      <w:r w:rsidR="007D5AA0" w:rsidRPr="00715613">
        <w:rPr>
          <w:sz w:val="20"/>
          <w:szCs w:val="20"/>
        </w:rPr>
        <w:t xml:space="preserve"> poročil</w:t>
      </w:r>
      <w:r w:rsidR="00DD0C4C" w:rsidRPr="00715613">
        <w:rPr>
          <w:sz w:val="20"/>
          <w:szCs w:val="20"/>
        </w:rPr>
        <w:t xml:space="preserve">a za leto </w:t>
      </w:r>
      <w:r w:rsidR="007D5AA0" w:rsidRPr="00715613">
        <w:rPr>
          <w:sz w:val="20"/>
          <w:szCs w:val="20"/>
        </w:rPr>
        <w:t>20</w:t>
      </w:r>
      <w:r w:rsidR="00013747" w:rsidRPr="00715613">
        <w:rPr>
          <w:sz w:val="20"/>
          <w:szCs w:val="20"/>
        </w:rPr>
        <w:t>2</w:t>
      </w:r>
      <w:r w:rsidR="0011241B" w:rsidRPr="00715613">
        <w:rPr>
          <w:sz w:val="20"/>
          <w:szCs w:val="20"/>
        </w:rPr>
        <w:t>2</w:t>
      </w:r>
      <w:r w:rsidR="007D5AA0" w:rsidRPr="00715613">
        <w:rPr>
          <w:sz w:val="20"/>
          <w:szCs w:val="20"/>
        </w:rPr>
        <w:t>.</w:t>
      </w:r>
    </w:p>
    <w:p w14:paraId="08E9A251" w14:textId="77777777" w:rsidR="00AC6930" w:rsidRPr="00715613" w:rsidRDefault="00AC6930" w:rsidP="00782C04">
      <w:pPr>
        <w:rPr>
          <w:color w:val="C00000"/>
          <w:sz w:val="20"/>
          <w:szCs w:val="20"/>
        </w:rPr>
      </w:pPr>
    </w:p>
    <w:p w14:paraId="0604BCE5" w14:textId="77777777" w:rsidR="00AC6930" w:rsidRPr="00F3395D" w:rsidRDefault="0085357B" w:rsidP="00782C04">
      <w:pPr>
        <w:rPr>
          <w:sz w:val="20"/>
          <w:szCs w:val="20"/>
        </w:rPr>
      </w:pPr>
      <w:r w:rsidRPr="00715613">
        <w:rPr>
          <w:sz w:val="20"/>
          <w:szCs w:val="20"/>
        </w:rPr>
        <w:t xml:space="preserve">Predlog poročila je bil sestavljen dne </w:t>
      </w:r>
      <w:r w:rsidR="00BD1786" w:rsidRPr="00F3395D">
        <w:rPr>
          <w:sz w:val="20"/>
          <w:szCs w:val="20"/>
        </w:rPr>
        <w:t>15.02.20</w:t>
      </w:r>
      <w:r w:rsidR="00FF165D" w:rsidRPr="00F3395D">
        <w:rPr>
          <w:sz w:val="20"/>
          <w:szCs w:val="20"/>
        </w:rPr>
        <w:t>2</w:t>
      </w:r>
      <w:r w:rsidR="00DD0C4C" w:rsidRPr="00F3395D">
        <w:rPr>
          <w:sz w:val="20"/>
          <w:szCs w:val="20"/>
        </w:rPr>
        <w:t>3</w:t>
      </w:r>
      <w:r w:rsidRPr="00F3395D">
        <w:rPr>
          <w:sz w:val="20"/>
          <w:szCs w:val="20"/>
        </w:rPr>
        <w:t>.</w:t>
      </w:r>
    </w:p>
    <w:p w14:paraId="7ECF4AE5" w14:textId="77777777" w:rsidR="00485452" w:rsidRPr="00715613" w:rsidRDefault="00485452" w:rsidP="00782C04">
      <w:pPr>
        <w:rPr>
          <w:sz w:val="20"/>
          <w:szCs w:val="20"/>
        </w:rPr>
      </w:pPr>
    </w:p>
    <w:p w14:paraId="71792BC0" w14:textId="77777777" w:rsidR="00485452" w:rsidRPr="00715613" w:rsidRDefault="00485452" w:rsidP="00782C04">
      <w:pPr>
        <w:rPr>
          <w:sz w:val="20"/>
          <w:szCs w:val="20"/>
        </w:rPr>
      </w:pPr>
    </w:p>
    <w:p w14:paraId="509048A1" w14:textId="77777777" w:rsidR="0085357B" w:rsidRPr="00715613" w:rsidRDefault="0085357B" w:rsidP="0085357B">
      <w:pPr>
        <w:ind w:left="6372" w:firstLine="708"/>
        <w:rPr>
          <w:sz w:val="20"/>
          <w:szCs w:val="20"/>
        </w:rPr>
      </w:pPr>
      <w:r w:rsidRPr="00715613">
        <w:rPr>
          <w:sz w:val="20"/>
          <w:szCs w:val="20"/>
        </w:rPr>
        <w:t>Valerija Lekić Poljšak</w:t>
      </w:r>
    </w:p>
    <w:p w14:paraId="4A3F2746" w14:textId="77777777" w:rsidR="0085357B" w:rsidRPr="00715613" w:rsidRDefault="0085357B" w:rsidP="0085357B">
      <w:pPr>
        <w:ind w:left="7080"/>
        <w:rPr>
          <w:sz w:val="20"/>
          <w:szCs w:val="20"/>
        </w:rPr>
      </w:pPr>
      <w:r w:rsidRPr="00715613">
        <w:rPr>
          <w:sz w:val="20"/>
          <w:szCs w:val="20"/>
        </w:rPr>
        <w:t xml:space="preserve">         direktorica</w:t>
      </w:r>
    </w:p>
    <w:p w14:paraId="73D279A6" w14:textId="77777777" w:rsidR="0031494D" w:rsidRPr="00715613" w:rsidRDefault="0031494D" w:rsidP="00AC6930">
      <w:pPr>
        <w:rPr>
          <w:sz w:val="20"/>
          <w:szCs w:val="20"/>
        </w:rPr>
      </w:pPr>
    </w:p>
    <w:p w14:paraId="6C91D19C" w14:textId="77777777" w:rsidR="0031494D" w:rsidRPr="00715613" w:rsidRDefault="0031494D" w:rsidP="00AC6930">
      <w:pPr>
        <w:rPr>
          <w:sz w:val="20"/>
          <w:szCs w:val="20"/>
        </w:rPr>
      </w:pPr>
    </w:p>
    <w:p w14:paraId="312334B3" w14:textId="77777777" w:rsidR="002D1979" w:rsidRPr="00715613" w:rsidRDefault="0031494D" w:rsidP="00AC6930">
      <w:pPr>
        <w:rPr>
          <w:b/>
          <w:bCs/>
          <w:sz w:val="20"/>
          <w:szCs w:val="20"/>
        </w:rPr>
      </w:pPr>
      <w:r w:rsidRPr="00715613">
        <w:rPr>
          <w:sz w:val="20"/>
          <w:szCs w:val="20"/>
        </w:rPr>
        <w:t>O</w:t>
      </w:r>
      <w:r w:rsidR="002D1979" w:rsidRPr="00715613">
        <w:rPr>
          <w:sz w:val="20"/>
          <w:szCs w:val="20"/>
        </w:rPr>
        <w:t>pomba: letni vprašalnik o domovih starejših bo posredovan v skladu z navodili MDDSZ</w:t>
      </w:r>
      <w:r w:rsidR="00DD0C4C" w:rsidRPr="00715613">
        <w:rPr>
          <w:sz w:val="20"/>
          <w:szCs w:val="20"/>
        </w:rPr>
        <w:t>EM</w:t>
      </w:r>
      <w:r w:rsidR="002D1979" w:rsidRPr="00715613">
        <w:rPr>
          <w:sz w:val="20"/>
          <w:szCs w:val="20"/>
        </w:rPr>
        <w:t xml:space="preserve"> v okviru poročanja KISSDO</w:t>
      </w:r>
      <w:r w:rsidR="00DD0C4C" w:rsidRPr="00715613">
        <w:rPr>
          <w:sz w:val="20"/>
          <w:szCs w:val="20"/>
        </w:rPr>
        <w:t>.</w:t>
      </w:r>
    </w:p>
    <w:p w14:paraId="2EA98794" w14:textId="77777777" w:rsidR="00AC6930" w:rsidRPr="00715613" w:rsidRDefault="00AC6930" w:rsidP="00AC6930">
      <w:pPr>
        <w:rPr>
          <w:b/>
          <w:bCs/>
          <w:sz w:val="20"/>
          <w:szCs w:val="20"/>
        </w:rPr>
      </w:pPr>
    </w:p>
    <w:p w14:paraId="38C2F65C" w14:textId="77777777" w:rsidR="00AC6930" w:rsidRPr="00715613" w:rsidRDefault="00AC6930" w:rsidP="00AC6930">
      <w:pPr>
        <w:rPr>
          <w:b/>
          <w:bCs/>
          <w:sz w:val="20"/>
          <w:szCs w:val="20"/>
        </w:rPr>
      </w:pPr>
    </w:p>
    <w:p w14:paraId="2A71E6BD" w14:textId="77777777" w:rsidR="00AC6930" w:rsidRPr="00715613" w:rsidRDefault="00AC6930" w:rsidP="00AC6930">
      <w:pPr>
        <w:rPr>
          <w:b/>
          <w:bCs/>
          <w:sz w:val="20"/>
          <w:szCs w:val="20"/>
        </w:rPr>
      </w:pPr>
    </w:p>
    <w:p w14:paraId="6EADA6CA" w14:textId="77777777" w:rsidR="00491939" w:rsidRPr="00715613" w:rsidRDefault="00491939" w:rsidP="004E06D8">
      <w:pPr>
        <w:ind w:left="7080"/>
        <w:rPr>
          <w:sz w:val="20"/>
          <w:szCs w:val="20"/>
        </w:rPr>
      </w:pPr>
    </w:p>
    <w:p w14:paraId="16E49430" w14:textId="77777777" w:rsidR="00491939" w:rsidRPr="00715613" w:rsidRDefault="00491939" w:rsidP="004E06D8">
      <w:pPr>
        <w:ind w:left="7080"/>
        <w:rPr>
          <w:sz w:val="20"/>
          <w:szCs w:val="20"/>
        </w:rPr>
      </w:pPr>
    </w:p>
    <w:p w14:paraId="5A15B234" w14:textId="77777777" w:rsidR="00491939" w:rsidRPr="00715613" w:rsidRDefault="00491939" w:rsidP="004E06D8">
      <w:pPr>
        <w:ind w:left="7080"/>
        <w:rPr>
          <w:sz w:val="20"/>
          <w:szCs w:val="20"/>
        </w:rPr>
      </w:pPr>
    </w:p>
    <w:p w14:paraId="0D625AA6" w14:textId="77777777" w:rsidR="00491939" w:rsidRPr="00715613" w:rsidRDefault="00491939" w:rsidP="004E06D8">
      <w:pPr>
        <w:ind w:left="7080"/>
        <w:rPr>
          <w:sz w:val="20"/>
          <w:szCs w:val="20"/>
        </w:rPr>
      </w:pPr>
    </w:p>
    <w:p w14:paraId="113C390C" w14:textId="77777777" w:rsidR="00491939" w:rsidRPr="00715613" w:rsidRDefault="00491939" w:rsidP="004E06D8">
      <w:pPr>
        <w:ind w:left="7080"/>
        <w:rPr>
          <w:sz w:val="20"/>
          <w:szCs w:val="20"/>
        </w:rPr>
      </w:pPr>
    </w:p>
    <w:p w14:paraId="4E653150" w14:textId="77777777" w:rsidR="00491939" w:rsidRPr="00715613" w:rsidRDefault="00491939" w:rsidP="004E06D8">
      <w:pPr>
        <w:ind w:left="7080"/>
        <w:rPr>
          <w:sz w:val="20"/>
          <w:szCs w:val="20"/>
        </w:rPr>
      </w:pPr>
    </w:p>
    <w:p w14:paraId="1B21AD7F" w14:textId="77777777" w:rsidR="00491939" w:rsidRPr="00715613" w:rsidRDefault="00491939" w:rsidP="004E06D8">
      <w:pPr>
        <w:ind w:left="7080"/>
        <w:rPr>
          <w:sz w:val="20"/>
          <w:szCs w:val="20"/>
        </w:rPr>
      </w:pPr>
    </w:p>
    <w:p w14:paraId="76099608" w14:textId="77777777" w:rsidR="00491939" w:rsidRPr="00715613" w:rsidRDefault="00491939" w:rsidP="004E06D8">
      <w:pPr>
        <w:ind w:left="7080"/>
        <w:rPr>
          <w:sz w:val="20"/>
          <w:szCs w:val="20"/>
        </w:rPr>
      </w:pPr>
    </w:p>
    <w:p w14:paraId="68CDBA3F" w14:textId="77777777" w:rsidR="00491939" w:rsidRPr="00715613" w:rsidRDefault="00491939" w:rsidP="00491939">
      <w:pPr>
        <w:rPr>
          <w:b/>
          <w:bCs/>
          <w:sz w:val="20"/>
          <w:szCs w:val="20"/>
        </w:rPr>
      </w:pPr>
    </w:p>
    <w:p w14:paraId="376F0124" w14:textId="77777777" w:rsidR="00704999" w:rsidRPr="00715613" w:rsidRDefault="00704999" w:rsidP="00491939">
      <w:pPr>
        <w:rPr>
          <w:b/>
          <w:bCs/>
          <w:sz w:val="20"/>
          <w:szCs w:val="20"/>
        </w:rPr>
      </w:pPr>
    </w:p>
    <w:p w14:paraId="388B9E64" w14:textId="77777777" w:rsidR="00704999" w:rsidRPr="00715613" w:rsidRDefault="00704999" w:rsidP="00491939">
      <w:pPr>
        <w:rPr>
          <w:b/>
          <w:bCs/>
          <w:sz w:val="20"/>
          <w:szCs w:val="20"/>
        </w:rPr>
      </w:pPr>
    </w:p>
    <w:p w14:paraId="5F4833C6" w14:textId="77777777" w:rsidR="00704999" w:rsidRPr="00715613" w:rsidRDefault="00704999" w:rsidP="00491939">
      <w:pPr>
        <w:rPr>
          <w:b/>
          <w:bCs/>
          <w:sz w:val="20"/>
          <w:szCs w:val="20"/>
        </w:rPr>
      </w:pPr>
    </w:p>
    <w:p w14:paraId="6FF71DC6" w14:textId="77777777" w:rsidR="00704999" w:rsidRPr="00715613" w:rsidRDefault="00704999" w:rsidP="00491939">
      <w:pPr>
        <w:rPr>
          <w:b/>
          <w:bCs/>
          <w:sz w:val="20"/>
          <w:szCs w:val="20"/>
        </w:rPr>
      </w:pPr>
    </w:p>
    <w:p w14:paraId="763E35E1" w14:textId="77777777" w:rsidR="00704999" w:rsidRPr="00715613" w:rsidRDefault="00704999" w:rsidP="00491939">
      <w:pPr>
        <w:rPr>
          <w:b/>
          <w:bCs/>
          <w:sz w:val="20"/>
          <w:szCs w:val="20"/>
        </w:rPr>
      </w:pPr>
    </w:p>
    <w:p w14:paraId="4BA5E9CE" w14:textId="77777777" w:rsidR="00704999" w:rsidRPr="00715613" w:rsidRDefault="00704999" w:rsidP="00491939">
      <w:pPr>
        <w:rPr>
          <w:b/>
          <w:bCs/>
          <w:sz w:val="20"/>
          <w:szCs w:val="20"/>
        </w:rPr>
      </w:pPr>
    </w:p>
    <w:p w14:paraId="3707616C" w14:textId="77777777" w:rsidR="00704999" w:rsidRPr="00715613" w:rsidRDefault="00704999" w:rsidP="00491939">
      <w:pPr>
        <w:rPr>
          <w:b/>
          <w:bCs/>
          <w:sz w:val="20"/>
          <w:szCs w:val="20"/>
        </w:rPr>
      </w:pPr>
    </w:p>
    <w:p w14:paraId="3131410E" w14:textId="77777777" w:rsidR="00704999" w:rsidRPr="00715613" w:rsidRDefault="00704999" w:rsidP="00491939">
      <w:pPr>
        <w:rPr>
          <w:b/>
          <w:bCs/>
          <w:sz w:val="20"/>
          <w:szCs w:val="20"/>
        </w:rPr>
      </w:pPr>
    </w:p>
    <w:p w14:paraId="4999813D" w14:textId="77777777" w:rsidR="00704999" w:rsidRPr="00715613" w:rsidRDefault="00704999" w:rsidP="00491939">
      <w:pPr>
        <w:rPr>
          <w:b/>
          <w:bCs/>
          <w:sz w:val="20"/>
          <w:szCs w:val="20"/>
        </w:rPr>
      </w:pPr>
    </w:p>
    <w:p w14:paraId="20FFE21F" w14:textId="77777777" w:rsidR="00704999" w:rsidRPr="00715613" w:rsidRDefault="00704999" w:rsidP="00491939">
      <w:pPr>
        <w:rPr>
          <w:b/>
          <w:bCs/>
          <w:sz w:val="20"/>
          <w:szCs w:val="20"/>
        </w:rPr>
      </w:pPr>
    </w:p>
    <w:p w14:paraId="13927464" w14:textId="77777777" w:rsidR="00704999" w:rsidRPr="00715613" w:rsidRDefault="00704999" w:rsidP="00491939">
      <w:pPr>
        <w:rPr>
          <w:b/>
          <w:bCs/>
          <w:sz w:val="20"/>
          <w:szCs w:val="20"/>
        </w:rPr>
      </w:pPr>
    </w:p>
    <w:p w14:paraId="7487CB7C" w14:textId="77777777" w:rsidR="00704999" w:rsidRPr="00715613" w:rsidRDefault="00704999" w:rsidP="00491939">
      <w:pPr>
        <w:rPr>
          <w:b/>
          <w:bCs/>
          <w:sz w:val="20"/>
          <w:szCs w:val="20"/>
        </w:rPr>
      </w:pPr>
    </w:p>
    <w:p w14:paraId="189645DE" w14:textId="77777777" w:rsidR="00704999" w:rsidRPr="00715613" w:rsidRDefault="00704999" w:rsidP="00491939">
      <w:pPr>
        <w:rPr>
          <w:b/>
          <w:bCs/>
          <w:sz w:val="20"/>
          <w:szCs w:val="20"/>
        </w:rPr>
      </w:pPr>
    </w:p>
    <w:p w14:paraId="580305D4" w14:textId="77777777" w:rsidR="00704999" w:rsidRPr="00715613" w:rsidRDefault="00704999" w:rsidP="00491939">
      <w:pPr>
        <w:rPr>
          <w:b/>
          <w:bCs/>
          <w:sz w:val="20"/>
          <w:szCs w:val="20"/>
        </w:rPr>
      </w:pPr>
    </w:p>
    <w:p w14:paraId="070367FE" w14:textId="77777777" w:rsidR="00704999" w:rsidRPr="00715613" w:rsidRDefault="00704999" w:rsidP="00491939">
      <w:pPr>
        <w:rPr>
          <w:b/>
          <w:bCs/>
          <w:sz w:val="20"/>
          <w:szCs w:val="20"/>
        </w:rPr>
      </w:pPr>
    </w:p>
    <w:p w14:paraId="28B923D0" w14:textId="77777777" w:rsidR="00704999" w:rsidRPr="00715613" w:rsidRDefault="00704999" w:rsidP="00491939">
      <w:pPr>
        <w:rPr>
          <w:b/>
          <w:bCs/>
          <w:sz w:val="20"/>
          <w:szCs w:val="20"/>
        </w:rPr>
      </w:pPr>
    </w:p>
    <w:p w14:paraId="619FA04D" w14:textId="77777777" w:rsidR="00704999" w:rsidRPr="00715613" w:rsidRDefault="00704999" w:rsidP="00491939">
      <w:pPr>
        <w:rPr>
          <w:b/>
          <w:bCs/>
          <w:sz w:val="20"/>
          <w:szCs w:val="20"/>
        </w:rPr>
      </w:pPr>
    </w:p>
    <w:p w14:paraId="43D59D96" w14:textId="77777777" w:rsidR="00704999" w:rsidRPr="00715613" w:rsidRDefault="00704999" w:rsidP="00491939">
      <w:pPr>
        <w:rPr>
          <w:b/>
          <w:bCs/>
          <w:sz w:val="20"/>
          <w:szCs w:val="20"/>
        </w:rPr>
      </w:pPr>
    </w:p>
    <w:p w14:paraId="750B67BE" w14:textId="77777777" w:rsidR="00704999" w:rsidRPr="00715613" w:rsidRDefault="00704999" w:rsidP="00704999">
      <w:pPr>
        <w:spacing w:after="240"/>
        <w:rPr>
          <w:b/>
          <w:bCs/>
          <w:sz w:val="20"/>
          <w:szCs w:val="20"/>
        </w:rPr>
        <w:sectPr w:rsidR="00704999" w:rsidRPr="00715613" w:rsidSect="0009618F">
          <w:pgSz w:w="11906" w:h="16838"/>
          <w:pgMar w:top="680" w:right="1133" w:bottom="1247" w:left="851" w:header="709" w:footer="709" w:gutter="0"/>
          <w:cols w:space="708"/>
          <w:docGrid w:linePitch="360"/>
        </w:sectPr>
      </w:pPr>
    </w:p>
    <w:p w14:paraId="5197E593" w14:textId="77777777" w:rsidR="00704999" w:rsidRPr="00715613" w:rsidRDefault="00704999" w:rsidP="00704999">
      <w:pPr>
        <w:spacing w:after="240"/>
        <w:rPr>
          <w:b/>
          <w:bCs/>
          <w:sz w:val="20"/>
          <w:szCs w:val="20"/>
        </w:rPr>
      </w:pPr>
    </w:p>
    <w:p w14:paraId="4B4F147D" w14:textId="77777777" w:rsidR="00491939" w:rsidRPr="00715613" w:rsidRDefault="00491939" w:rsidP="00491939">
      <w:pPr>
        <w:jc w:val="center"/>
        <w:rPr>
          <w:b/>
          <w:bCs/>
          <w:sz w:val="20"/>
          <w:szCs w:val="20"/>
        </w:rPr>
      </w:pPr>
    </w:p>
    <w:p w14:paraId="33D1E251" w14:textId="77777777" w:rsidR="00491939" w:rsidRPr="00715613" w:rsidRDefault="00491939" w:rsidP="00491939">
      <w:pPr>
        <w:jc w:val="center"/>
        <w:rPr>
          <w:b/>
          <w:bCs/>
          <w:sz w:val="20"/>
          <w:szCs w:val="20"/>
        </w:rPr>
      </w:pPr>
    </w:p>
    <w:p w14:paraId="15E40E47" w14:textId="77777777" w:rsidR="00491939" w:rsidRPr="00715613" w:rsidRDefault="00491939" w:rsidP="00491939">
      <w:pPr>
        <w:jc w:val="center"/>
        <w:rPr>
          <w:b/>
          <w:bCs/>
          <w:sz w:val="20"/>
          <w:szCs w:val="20"/>
        </w:rPr>
      </w:pPr>
    </w:p>
    <w:p w14:paraId="69046CE4" w14:textId="77777777" w:rsidR="00491939" w:rsidRPr="00715613" w:rsidRDefault="00491939" w:rsidP="00491939">
      <w:pPr>
        <w:jc w:val="center"/>
        <w:rPr>
          <w:b/>
          <w:bCs/>
          <w:sz w:val="20"/>
          <w:szCs w:val="20"/>
        </w:rPr>
      </w:pPr>
    </w:p>
    <w:p w14:paraId="69D26262" w14:textId="77777777" w:rsidR="00704999" w:rsidRPr="00715613" w:rsidRDefault="00704999" w:rsidP="00491939">
      <w:pPr>
        <w:jc w:val="center"/>
        <w:rPr>
          <w:b/>
          <w:bCs/>
          <w:sz w:val="20"/>
          <w:szCs w:val="20"/>
        </w:rPr>
      </w:pPr>
    </w:p>
    <w:p w14:paraId="47153799" w14:textId="77777777" w:rsidR="00704999" w:rsidRPr="00715613" w:rsidRDefault="00704999" w:rsidP="00491939">
      <w:pPr>
        <w:jc w:val="center"/>
        <w:rPr>
          <w:b/>
          <w:bCs/>
          <w:sz w:val="20"/>
          <w:szCs w:val="20"/>
        </w:rPr>
      </w:pPr>
    </w:p>
    <w:p w14:paraId="1402B4F0" w14:textId="77777777" w:rsidR="00704999" w:rsidRPr="00715613" w:rsidRDefault="00704999" w:rsidP="00491939">
      <w:pPr>
        <w:jc w:val="center"/>
        <w:rPr>
          <w:b/>
          <w:bCs/>
          <w:sz w:val="20"/>
          <w:szCs w:val="20"/>
        </w:rPr>
      </w:pPr>
    </w:p>
    <w:p w14:paraId="46E4122F" w14:textId="77777777" w:rsidR="00704999" w:rsidRPr="00715613" w:rsidRDefault="00704999" w:rsidP="00491939">
      <w:pPr>
        <w:jc w:val="center"/>
        <w:rPr>
          <w:b/>
          <w:bCs/>
          <w:sz w:val="20"/>
          <w:szCs w:val="20"/>
        </w:rPr>
      </w:pPr>
    </w:p>
    <w:p w14:paraId="369A7B5A" w14:textId="77777777" w:rsidR="00704999" w:rsidRPr="00715613" w:rsidRDefault="00704999" w:rsidP="00491939">
      <w:pPr>
        <w:jc w:val="center"/>
        <w:rPr>
          <w:b/>
          <w:bCs/>
          <w:sz w:val="20"/>
          <w:szCs w:val="20"/>
        </w:rPr>
      </w:pPr>
    </w:p>
    <w:p w14:paraId="5F7B0336" w14:textId="77777777" w:rsidR="00491939" w:rsidRPr="00715613" w:rsidRDefault="00491939" w:rsidP="00491939">
      <w:pPr>
        <w:jc w:val="center"/>
        <w:rPr>
          <w:b/>
          <w:bCs/>
          <w:sz w:val="20"/>
          <w:szCs w:val="20"/>
        </w:rPr>
      </w:pPr>
    </w:p>
    <w:p w14:paraId="0D370E74" w14:textId="77777777" w:rsidR="00491939" w:rsidRPr="00715613" w:rsidRDefault="00491939" w:rsidP="00491939">
      <w:pPr>
        <w:jc w:val="center"/>
        <w:rPr>
          <w:b/>
          <w:bCs/>
          <w:sz w:val="20"/>
          <w:szCs w:val="20"/>
        </w:rPr>
      </w:pPr>
    </w:p>
    <w:p w14:paraId="143237D5" w14:textId="77777777" w:rsidR="00491939" w:rsidRPr="00715613" w:rsidRDefault="00491939" w:rsidP="00491939">
      <w:pPr>
        <w:jc w:val="center"/>
        <w:rPr>
          <w:b/>
          <w:bCs/>
          <w:sz w:val="20"/>
          <w:szCs w:val="20"/>
        </w:rPr>
      </w:pPr>
    </w:p>
    <w:p w14:paraId="6594A8FD" w14:textId="77777777" w:rsidR="00491939" w:rsidRPr="00715613" w:rsidRDefault="00491939" w:rsidP="00491939">
      <w:pPr>
        <w:jc w:val="center"/>
        <w:rPr>
          <w:b/>
          <w:bCs/>
          <w:sz w:val="20"/>
          <w:szCs w:val="20"/>
        </w:rPr>
      </w:pPr>
    </w:p>
    <w:p w14:paraId="1323DE1C" w14:textId="77777777" w:rsidR="00491939" w:rsidRPr="00715613" w:rsidRDefault="00491939" w:rsidP="00491939">
      <w:pPr>
        <w:jc w:val="center"/>
        <w:rPr>
          <w:b/>
          <w:bCs/>
          <w:sz w:val="20"/>
          <w:szCs w:val="20"/>
        </w:rPr>
      </w:pPr>
    </w:p>
    <w:p w14:paraId="620C96BC" w14:textId="77777777" w:rsidR="00491939" w:rsidRPr="00715613" w:rsidRDefault="00491939" w:rsidP="00491939">
      <w:pPr>
        <w:jc w:val="center"/>
        <w:rPr>
          <w:b/>
          <w:bCs/>
          <w:sz w:val="20"/>
          <w:szCs w:val="20"/>
        </w:rPr>
      </w:pPr>
    </w:p>
    <w:p w14:paraId="17FF9DD7" w14:textId="77777777" w:rsidR="00491939" w:rsidRPr="00F44A02" w:rsidRDefault="00491939" w:rsidP="00491939">
      <w:pPr>
        <w:jc w:val="center"/>
        <w:rPr>
          <w:b/>
          <w:bCs/>
          <w:sz w:val="28"/>
          <w:szCs w:val="28"/>
          <w:u w:val="single"/>
        </w:rPr>
      </w:pPr>
      <w:r w:rsidRPr="00F44A02">
        <w:rPr>
          <w:b/>
          <w:bCs/>
          <w:sz w:val="28"/>
          <w:szCs w:val="28"/>
          <w:u w:val="single"/>
        </w:rPr>
        <w:t>RAČUNOVODSKO POROČILO 202</w:t>
      </w:r>
      <w:r w:rsidR="00522E27" w:rsidRPr="00F44A02">
        <w:rPr>
          <w:b/>
          <w:bCs/>
          <w:sz w:val="28"/>
          <w:szCs w:val="28"/>
          <w:u w:val="single"/>
        </w:rPr>
        <w:t>2</w:t>
      </w:r>
    </w:p>
    <w:p w14:paraId="4456F807" w14:textId="77777777" w:rsidR="00491939" w:rsidRPr="00F3395D" w:rsidRDefault="00491939" w:rsidP="00491939">
      <w:pPr>
        <w:rPr>
          <w:b/>
          <w:bCs/>
          <w:sz w:val="28"/>
          <w:szCs w:val="28"/>
        </w:rPr>
      </w:pPr>
    </w:p>
    <w:p w14:paraId="577603DA" w14:textId="77777777" w:rsidR="00491939" w:rsidRPr="00F3395D" w:rsidRDefault="00491939" w:rsidP="00491939">
      <w:pPr>
        <w:rPr>
          <w:b/>
          <w:bCs/>
          <w:sz w:val="28"/>
          <w:szCs w:val="28"/>
        </w:rPr>
      </w:pPr>
      <w:r w:rsidRPr="00F3395D">
        <w:rPr>
          <w:b/>
          <w:bCs/>
          <w:sz w:val="28"/>
          <w:szCs w:val="28"/>
        </w:rPr>
        <w:t xml:space="preserve">                </w:t>
      </w:r>
    </w:p>
    <w:p w14:paraId="657E9DD5" w14:textId="77777777" w:rsidR="00491939" w:rsidRPr="00F3395D" w:rsidRDefault="00491939" w:rsidP="00491939">
      <w:pPr>
        <w:jc w:val="center"/>
        <w:rPr>
          <w:b/>
          <w:bCs/>
          <w:sz w:val="28"/>
          <w:szCs w:val="28"/>
        </w:rPr>
      </w:pPr>
      <w:r w:rsidRPr="00F3395D">
        <w:rPr>
          <w:b/>
          <w:bCs/>
          <w:sz w:val="28"/>
          <w:szCs w:val="28"/>
        </w:rPr>
        <w:t>DOMA STAREJŠIH OBČANOV ČRNOMELJ</w:t>
      </w:r>
    </w:p>
    <w:p w14:paraId="4579D3D6" w14:textId="77777777" w:rsidR="00491939" w:rsidRPr="00715613" w:rsidRDefault="00491939" w:rsidP="00491939">
      <w:pPr>
        <w:jc w:val="center"/>
        <w:rPr>
          <w:b/>
          <w:bCs/>
          <w:sz w:val="20"/>
          <w:szCs w:val="20"/>
        </w:rPr>
      </w:pPr>
    </w:p>
    <w:p w14:paraId="6DC0A250" w14:textId="77777777" w:rsidR="00491939" w:rsidRPr="00715613" w:rsidRDefault="00491939" w:rsidP="00491939">
      <w:pPr>
        <w:jc w:val="center"/>
        <w:rPr>
          <w:b/>
          <w:bCs/>
          <w:sz w:val="20"/>
          <w:szCs w:val="20"/>
        </w:rPr>
      </w:pPr>
    </w:p>
    <w:p w14:paraId="121FD4A5" w14:textId="77777777" w:rsidR="00491939" w:rsidRPr="00715613" w:rsidRDefault="00491939" w:rsidP="00491939">
      <w:pPr>
        <w:jc w:val="center"/>
        <w:rPr>
          <w:b/>
          <w:bCs/>
          <w:sz w:val="20"/>
          <w:szCs w:val="20"/>
        </w:rPr>
      </w:pPr>
    </w:p>
    <w:p w14:paraId="6A2D81E6" w14:textId="77777777" w:rsidR="00491939" w:rsidRPr="00715613" w:rsidRDefault="00491939" w:rsidP="00491939">
      <w:pPr>
        <w:jc w:val="center"/>
        <w:rPr>
          <w:b/>
          <w:bCs/>
          <w:sz w:val="20"/>
          <w:szCs w:val="20"/>
        </w:rPr>
      </w:pPr>
    </w:p>
    <w:p w14:paraId="6EDD4B17" w14:textId="77777777" w:rsidR="00491939" w:rsidRPr="00715613" w:rsidRDefault="00491939" w:rsidP="00491939">
      <w:pPr>
        <w:jc w:val="center"/>
        <w:rPr>
          <w:b/>
          <w:bCs/>
          <w:sz w:val="20"/>
          <w:szCs w:val="20"/>
        </w:rPr>
      </w:pPr>
    </w:p>
    <w:p w14:paraId="3A9698D5" w14:textId="77777777" w:rsidR="00491939" w:rsidRPr="00715613" w:rsidRDefault="00491939" w:rsidP="00491939">
      <w:pPr>
        <w:jc w:val="center"/>
        <w:rPr>
          <w:b/>
          <w:bCs/>
          <w:sz w:val="20"/>
          <w:szCs w:val="20"/>
        </w:rPr>
      </w:pPr>
    </w:p>
    <w:p w14:paraId="3E71F760" w14:textId="77777777" w:rsidR="00491939" w:rsidRPr="00715613" w:rsidRDefault="00491939" w:rsidP="00491939">
      <w:pPr>
        <w:jc w:val="center"/>
        <w:rPr>
          <w:b/>
          <w:bCs/>
          <w:sz w:val="20"/>
          <w:szCs w:val="20"/>
        </w:rPr>
      </w:pPr>
    </w:p>
    <w:p w14:paraId="352BE91B" w14:textId="77777777" w:rsidR="00491939" w:rsidRPr="00715613" w:rsidRDefault="00491939" w:rsidP="00491939">
      <w:pPr>
        <w:jc w:val="center"/>
        <w:rPr>
          <w:b/>
          <w:bCs/>
          <w:sz w:val="20"/>
          <w:szCs w:val="20"/>
        </w:rPr>
      </w:pPr>
    </w:p>
    <w:p w14:paraId="709A725E" w14:textId="77777777" w:rsidR="00491939" w:rsidRPr="00715613" w:rsidRDefault="00491939" w:rsidP="00491939">
      <w:pPr>
        <w:jc w:val="center"/>
        <w:rPr>
          <w:b/>
          <w:bCs/>
          <w:sz w:val="20"/>
          <w:szCs w:val="20"/>
        </w:rPr>
      </w:pPr>
    </w:p>
    <w:p w14:paraId="70227DE0" w14:textId="77777777" w:rsidR="00491939" w:rsidRPr="00715613" w:rsidRDefault="00491939" w:rsidP="00491939">
      <w:pPr>
        <w:jc w:val="center"/>
        <w:rPr>
          <w:b/>
          <w:bCs/>
          <w:sz w:val="20"/>
          <w:szCs w:val="20"/>
        </w:rPr>
      </w:pPr>
    </w:p>
    <w:p w14:paraId="7643F2C8" w14:textId="77777777" w:rsidR="00491939" w:rsidRPr="00715613" w:rsidRDefault="00491939" w:rsidP="00491939">
      <w:pPr>
        <w:jc w:val="center"/>
        <w:rPr>
          <w:b/>
          <w:bCs/>
          <w:sz w:val="20"/>
          <w:szCs w:val="20"/>
        </w:rPr>
      </w:pPr>
    </w:p>
    <w:p w14:paraId="27C5DEF7" w14:textId="77777777" w:rsidR="00491939" w:rsidRPr="00715613" w:rsidRDefault="00491939" w:rsidP="00491939">
      <w:pPr>
        <w:jc w:val="center"/>
        <w:rPr>
          <w:b/>
          <w:bCs/>
          <w:sz w:val="20"/>
          <w:szCs w:val="20"/>
        </w:rPr>
      </w:pPr>
    </w:p>
    <w:p w14:paraId="6D076A64" w14:textId="77777777" w:rsidR="00491939" w:rsidRPr="00715613" w:rsidRDefault="00491939" w:rsidP="00491939">
      <w:pPr>
        <w:jc w:val="center"/>
        <w:rPr>
          <w:b/>
          <w:bCs/>
          <w:sz w:val="20"/>
          <w:szCs w:val="20"/>
        </w:rPr>
      </w:pPr>
    </w:p>
    <w:p w14:paraId="5089752A" w14:textId="77777777" w:rsidR="00491939" w:rsidRPr="00715613" w:rsidRDefault="00491939" w:rsidP="00491939">
      <w:pPr>
        <w:jc w:val="center"/>
        <w:rPr>
          <w:b/>
          <w:bCs/>
          <w:sz w:val="20"/>
          <w:szCs w:val="20"/>
        </w:rPr>
      </w:pPr>
    </w:p>
    <w:p w14:paraId="4460A965" w14:textId="77777777" w:rsidR="009B6B6C" w:rsidRPr="00715613" w:rsidRDefault="009B6B6C" w:rsidP="00491939">
      <w:pPr>
        <w:jc w:val="center"/>
        <w:rPr>
          <w:b/>
          <w:bCs/>
          <w:sz w:val="20"/>
          <w:szCs w:val="20"/>
        </w:rPr>
      </w:pPr>
    </w:p>
    <w:p w14:paraId="4B4F5910" w14:textId="77777777" w:rsidR="009B6B6C" w:rsidRPr="00715613" w:rsidRDefault="009B6B6C" w:rsidP="00491939">
      <w:pPr>
        <w:jc w:val="center"/>
        <w:rPr>
          <w:b/>
          <w:bCs/>
          <w:sz w:val="20"/>
          <w:szCs w:val="20"/>
        </w:rPr>
      </w:pPr>
    </w:p>
    <w:p w14:paraId="3E189EB1" w14:textId="77777777" w:rsidR="009B6B6C" w:rsidRPr="00715613" w:rsidRDefault="009B6B6C" w:rsidP="00491939">
      <w:pPr>
        <w:jc w:val="center"/>
        <w:rPr>
          <w:b/>
          <w:bCs/>
          <w:sz w:val="20"/>
          <w:szCs w:val="20"/>
        </w:rPr>
      </w:pPr>
    </w:p>
    <w:p w14:paraId="518CCB02" w14:textId="77777777" w:rsidR="009B6B6C" w:rsidRPr="00715613" w:rsidRDefault="009B6B6C" w:rsidP="00491939">
      <w:pPr>
        <w:jc w:val="center"/>
        <w:rPr>
          <w:b/>
          <w:bCs/>
          <w:sz w:val="20"/>
          <w:szCs w:val="20"/>
        </w:rPr>
      </w:pPr>
    </w:p>
    <w:p w14:paraId="2154FC59" w14:textId="77777777" w:rsidR="00AC7707" w:rsidRPr="00715613" w:rsidRDefault="00AC7707" w:rsidP="00491939">
      <w:pPr>
        <w:jc w:val="center"/>
        <w:rPr>
          <w:b/>
          <w:bCs/>
          <w:sz w:val="20"/>
          <w:szCs w:val="20"/>
        </w:rPr>
      </w:pPr>
    </w:p>
    <w:p w14:paraId="54619608" w14:textId="77777777" w:rsidR="00C2378E" w:rsidRPr="00715613" w:rsidRDefault="00C2378E" w:rsidP="00C2378E">
      <w:pPr>
        <w:shd w:val="clear" w:color="auto" w:fill="FFFFFF" w:themeFill="background1"/>
        <w:rPr>
          <w:sz w:val="20"/>
          <w:szCs w:val="20"/>
        </w:rPr>
      </w:pPr>
    </w:p>
    <w:p w14:paraId="3EC5977C" w14:textId="77777777" w:rsidR="00C2378E" w:rsidRPr="00715613" w:rsidRDefault="00C2378E" w:rsidP="00C2378E">
      <w:pPr>
        <w:shd w:val="clear" w:color="auto" w:fill="FFFFFF" w:themeFill="background1"/>
        <w:rPr>
          <w:sz w:val="20"/>
          <w:szCs w:val="20"/>
        </w:rPr>
      </w:pPr>
    </w:p>
    <w:p w14:paraId="3D513D13" w14:textId="77777777" w:rsidR="00C2378E" w:rsidRPr="00715613" w:rsidRDefault="00C2378E" w:rsidP="00C2378E">
      <w:pPr>
        <w:shd w:val="clear" w:color="auto" w:fill="FFFFFF" w:themeFill="background1"/>
        <w:rPr>
          <w:sz w:val="20"/>
          <w:szCs w:val="20"/>
        </w:rPr>
      </w:pPr>
    </w:p>
    <w:p w14:paraId="70A0D140" w14:textId="77777777" w:rsidR="003478FE" w:rsidRPr="00715613" w:rsidRDefault="003478FE" w:rsidP="00C2378E">
      <w:pPr>
        <w:shd w:val="clear" w:color="auto" w:fill="FFFFFF" w:themeFill="background1"/>
        <w:rPr>
          <w:sz w:val="20"/>
          <w:szCs w:val="20"/>
        </w:rPr>
      </w:pPr>
    </w:p>
    <w:p w14:paraId="64886BCD" w14:textId="77777777" w:rsidR="003478FE" w:rsidRPr="00715613" w:rsidRDefault="003478FE" w:rsidP="00C2378E">
      <w:pPr>
        <w:shd w:val="clear" w:color="auto" w:fill="FFFFFF" w:themeFill="background1"/>
        <w:rPr>
          <w:sz w:val="20"/>
          <w:szCs w:val="20"/>
        </w:rPr>
      </w:pPr>
    </w:p>
    <w:p w14:paraId="609C7282" w14:textId="77777777" w:rsidR="003478FE" w:rsidRPr="00715613" w:rsidRDefault="003478FE" w:rsidP="00C2378E">
      <w:pPr>
        <w:shd w:val="clear" w:color="auto" w:fill="FFFFFF" w:themeFill="background1"/>
        <w:rPr>
          <w:sz w:val="20"/>
          <w:szCs w:val="20"/>
        </w:rPr>
      </w:pPr>
    </w:p>
    <w:p w14:paraId="01935241" w14:textId="77777777" w:rsidR="00F3395D" w:rsidRDefault="00F3395D" w:rsidP="00C2378E">
      <w:pPr>
        <w:shd w:val="clear" w:color="auto" w:fill="FFFFFF" w:themeFill="background1"/>
        <w:rPr>
          <w:sz w:val="20"/>
          <w:szCs w:val="20"/>
        </w:rPr>
      </w:pPr>
    </w:p>
    <w:p w14:paraId="732A6A6F" w14:textId="77777777" w:rsidR="00F3395D" w:rsidRDefault="00F3395D" w:rsidP="00C2378E">
      <w:pPr>
        <w:shd w:val="clear" w:color="auto" w:fill="FFFFFF" w:themeFill="background1"/>
        <w:rPr>
          <w:sz w:val="20"/>
          <w:szCs w:val="20"/>
        </w:rPr>
      </w:pPr>
    </w:p>
    <w:p w14:paraId="2BF4E289" w14:textId="77777777" w:rsidR="00F3395D" w:rsidRDefault="00F3395D" w:rsidP="00C2378E">
      <w:pPr>
        <w:shd w:val="clear" w:color="auto" w:fill="FFFFFF" w:themeFill="background1"/>
        <w:rPr>
          <w:sz w:val="20"/>
          <w:szCs w:val="20"/>
        </w:rPr>
      </w:pPr>
    </w:p>
    <w:p w14:paraId="55EC8B4D" w14:textId="77777777" w:rsidR="00F3395D" w:rsidRDefault="00F3395D" w:rsidP="00C2378E">
      <w:pPr>
        <w:shd w:val="clear" w:color="auto" w:fill="FFFFFF" w:themeFill="background1"/>
        <w:rPr>
          <w:sz w:val="20"/>
          <w:szCs w:val="20"/>
        </w:rPr>
      </w:pPr>
    </w:p>
    <w:p w14:paraId="619345E7" w14:textId="77777777" w:rsidR="00F3395D" w:rsidRDefault="00F3395D" w:rsidP="00C2378E">
      <w:pPr>
        <w:shd w:val="clear" w:color="auto" w:fill="FFFFFF" w:themeFill="background1"/>
        <w:rPr>
          <w:sz w:val="20"/>
          <w:szCs w:val="20"/>
        </w:rPr>
      </w:pPr>
    </w:p>
    <w:p w14:paraId="5C0E24D5" w14:textId="77777777" w:rsidR="00F3395D" w:rsidRDefault="00F3395D" w:rsidP="00C2378E">
      <w:pPr>
        <w:shd w:val="clear" w:color="auto" w:fill="FFFFFF" w:themeFill="background1"/>
        <w:rPr>
          <w:sz w:val="20"/>
          <w:szCs w:val="20"/>
        </w:rPr>
      </w:pPr>
    </w:p>
    <w:p w14:paraId="352DB508" w14:textId="77777777" w:rsidR="00F3395D" w:rsidRDefault="00F3395D" w:rsidP="00C2378E">
      <w:pPr>
        <w:shd w:val="clear" w:color="auto" w:fill="FFFFFF" w:themeFill="background1"/>
        <w:rPr>
          <w:sz w:val="20"/>
          <w:szCs w:val="20"/>
        </w:rPr>
      </w:pPr>
    </w:p>
    <w:p w14:paraId="0DFD7C2B" w14:textId="77777777" w:rsidR="00F3395D" w:rsidRDefault="00F3395D" w:rsidP="00C2378E">
      <w:pPr>
        <w:shd w:val="clear" w:color="auto" w:fill="FFFFFF" w:themeFill="background1"/>
        <w:rPr>
          <w:sz w:val="20"/>
          <w:szCs w:val="20"/>
        </w:rPr>
      </w:pPr>
    </w:p>
    <w:p w14:paraId="6D3D9BF1" w14:textId="77777777" w:rsidR="00F3395D" w:rsidRDefault="00F3395D" w:rsidP="00C2378E">
      <w:pPr>
        <w:shd w:val="clear" w:color="auto" w:fill="FFFFFF" w:themeFill="background1"/>
        <w:rPr>
          <w:sz w:val="20"/>
          <w:szCs w:val="20"/>
        </w:rPr>
      </w:pPr>
    </w:p>
    <w:p w14:paraId="29261C01" w14:textId="77777777" w:rsidR="00F3395D" w:rsidRDefault="00F3395D" w:rsidP="00C2378E">
      <w:pPr>
        <w:shd w:val="clear" w:color="auto" w:fill="FFFFFF" w:themeFill="background1"/>
        <w:rPr>
          <w:sz w:val="20"/>
          <w:szCs w:val="20"/>
        </w:rPr>
      </w:pPr>
    </w:p>
    <w:p w14:paraId="2FB3B79A" w14:textId="77777777" w:rsidR="00F3395D" w:rsidRDefault="00F3395D" w:rsidP="00C2378E">
      <w:pPr>
        <w:shd w:val="clear" w:color="auto" w:fill="FFFFFF" w:themeFill="background1"/>
        <w:rPr>
          <w:sz w:val="20"/>
          <w:szCs w:val="20"/>
        </w:rPr>
      </w:pPr>
    </w:p>
    <w:p w14:paraId="764887F3" w14:textId="77777777" w:rsidR="00F3395D" w:rsidRDefault="00F3395D" w:rsidP="00C2378E">
      <w:pPr>
        <w:shd w:val="clear" w:color="auto" w:fill="FFFFFF" w:themeFill="background1"/>
        <w:rPr>
          <w:sz w:val="20"/>
          <w:szCs w:val="20"/>
        </w:rPr>
      </w:pPr>
    </w:p>
    <w:p w14:paraId="737D57AC" w14:textId="77777777" w:rsidR="00F3395D" w:rsidRDefault="00F3395D" w:rsidP="00C2378E">
      <w:pPr>
        <w:shd w:val="clear" w:color="auto" w:fill="FFFFFF" w:themeFill="background1"/>
        <w:rPr>
          <w:sz w:val="20"/>
          <w:szCs w:val="20"/>
        </w:rPr>
      </w:pPr>
    </w:p>
    <w:p w14:paraId="573D262B" w14:textId="77777777" w:rsidR="00F3395D" w:rsidRDefault="00F3395D" w:rsidP="00C2378E">
      <w:pPr>
        <w:shd w:val="clear" w:color="auto" w:fill="FFFFFF" w:themeFill="background1"/>
        <w:rPr>
          <w:sz w:val="20"/>
          <w:szCs w:val="20"/>
        </w:rPr>
      </w:pPr>
    </w:p>
    <w:p w14:paraId="4B25C31E" w14:textId="77777777" w:rsidR="00F3395D" w:rsidRDefault="00F3395D" w:rsidP="00C2378E">
      <w:pPr>
        <w:shd w:val="clear" w:color="auto" w:fill="FFFFFF" w:themeFill="background1"/>
        <w:rPr>
          <w:sz w:val="20"/>
          <w:szCs w:val="20"/>
        </w:rPr>
      </w:pPr>
    </w:p>
    <w:p w14:paraId="63AD059D" w14:textId="77777777" w:rsidR="00F3395D" w:rsidRDefault="00F3395D" w:rsidP="00C2378E">
      <w:pPr>
        <w:shd w:val="clear" w:color="auto" w:fill="FFFFFF" w:themeFill="background1"/>
        <w:rPr>
          <w:sz w:val="20"/>
          <w:szCs w:val="20"/>
        </w:rPr>
      </w:pPr>
    </w:p>
    <w:p w14:paraId="19BED514" w14:textId="77777777" w:rsidR="00F3395D" w:rsidRDefault="00F3395D" w:rsidP="00C2378E">
      <w:pPr>
        <w:shd w:val="clear" w:color="auto" w:fill="FFFFFF" w:themeFill="background1"/>
        <w:rPr>
          <w:sz w:val="20"/>
          <w:szCs w:val="20"/>
        </w:rPr>
      </w:pPr>
    </w:p>
    <w:p w14:paraId="2D43F95A" w14:textId="77777777" w:rsidR="00F3395D" w:rsidRDefault="00F3395D" w:rsidP="00C2378E">
      <w:pPr>
        <w:shd w:val="clear" w:color="auto" w:fill="FFFFFF" w:themeFill="background1"/>
        <w:rPr>
          <w:sz w:val="20"/>
          <w:szCs w:val="20"/>
        </w:rPr>
      </w:pPr>
    </w:p>
    <w:p w14:paraId="59026224" w14:textId="77777777" w:rsidR="00F3395D" w:rsidRPr="00F3395D" w:rsidRDefault="00F3395D" w:rsidP="00F3395D">
      <w:pPr>
        <w:jc w:val="center"/>
        <w:rPr>
          <w:b/>
          <w:bCs/>
          <w:sz w:val="20"/>
          <w:szCs w:val="20"/>
        </w:rPr>
      </w:pPr>
      <w:r w:rsidRPr="00F3395D">
        <w:rPr>
          <w:b/>
          <w:bCs/>
          <w:sz w:val="20"/>
          <w:szCs w:val="20"/>
        </w:rPr>
        <w:t>RAČUNOVODSKO POROČILO VSEBUJE NASLEDNJE:</w:t>
      </w:r>
    </w:p>
    <w:p w14:paraId="4B7BE8CD" w14:textId="77777777" w:rsidR="00F3395D" w:rsidRPr="00F3395D" w:rsidRDefault="00F3395D" w:rsidP="00F3395D">
      <w:pPr>
        <w:rPr>
          <w:b/>
          <w:bCs/>
          <w:sz w:val="20"/>
          <w:szCs w:val="20"/>
        </w:rPr>
      </w:pPr>
    </w:p>
    <w:p w14:paraId="6B9EE5A0" w14:textId="77777777" w:rsidR="00F3395D" w:rsidRPr="00F3395D" w:rsidRDefault="00F3395D" w:rsidP="00F3395D">
      <w:pPr>
        <w:rPr>
          <w:b/>
          <w:sz w:val="20"/>
          <w:szCs w:val="20"/>
          <w:lang w:eastAsia="en-US"/>
        </w:rPr>
      </w:pPr>
      <w:r w:rsidRPr="00F3395D">
        <w:rPr>
          <w:b/>
          <w:sz w:val="20"/>
          <w:szCs w:val="20"/>
          <w:lang w:eastAsia="en-US"/>
        </w:rPr>
        <w:t>a) PRILOGE:</w:t>
      </w:r>
    </w:p>
    <w:p w14:paraId="49DC0D35" w14:textId="77777777" w:rsidR="00F3395D" w:rsidRPr="00F3395D" w:rsidRDefault="00F3395D" w:rsidP="00A92777">
      <w:pPr>
        <w:numPr>
          <w:ilvl w:val="0"/>
          <w:numId w:val="55"/>
        </w:numPr>
        <w:rPr>
          <w:sz w:val="20"/>
          <w:szCs w:val="20"/>
        </w:rPr>
      </w:pPr>
      <w:r w:rsidRPr="00F3395D">
        <w:rPr>
          <w:sz w:val="20"/>
          <w:szCs w:val="20"/>
        </w:rPr>
        <w:t>Priloge iz Pravilnika o sestavljanju letnih poročil za proračun, proračunske uporabnike in druge osebe javnega prava (Ur. l. RS 115/02, 21/03, 134/03, 126/04, 120/07, 124/08, 58/10, 60/10, 104/10, 104/11, 86/16, 80/19, 153/21):</w:t>
      </w:r>
    </w:p>
    <w:p w14:paraId="19F37B41" w14:textId="77777777" w:rsidR="00F3395D" w:rsidRPr="00F3395D" w:rsidRDefault="00F3395D" w:rsidP="00A92777">
      <w:pPr>
        <w:numPr>
          <w:ilvl w:val="1"/>
          <w:numId w:val="55"/>
        </w:numPr>
        <w:tabs>
          <w:tab w:val="num" w:pos="2508"/>
        </w:tabs>
        <w:rPr>
          <w:sz w:val="20"/>
          <w:szCs w:val="20"/>
        </w:rPr>
      </w:pPr>
      <w:r w:rsidRPr="00F3395D">
        <w:rPr>
          <w:sz w:val="20"/>
          <w:szCs w:val="20"/>
        </w:rPr>
        <w:t>Bilanca stanja (priloga 1)</w:t>
      </w:r>
    </w:p>
    <w:p w14:paraId="2CCC2DA7" w14:textId="77777777" w:rsidR="00F3395D" w:rsidRPr="00F3395D" w:rsidRDefault="00F3395D" w:rsidP="00A92777">
      <w:pPr>
        <w:numPr>
          <w:ilvl w:val="1"/>
          <w:numId w:val="55"/>
        </w:numPr>
        <w:tabs>
          <w:tab w:val="num" w:pos="2508"/>
        </w:tabs>
        <w:rPr>
          <w:sz w:val="20"/>
          <w:szCs w:val="20"/>
        </w:rPr>
      </w:pPr>
      <w:r w:rsidRPr="00F3395D">
        <w:rPr>
          <w:sz w:val="20"/>
          <w:szCs w:val="20"/>
        </w:rPr>
        <w:t>Stanje in gibanje neopredmetenih sredstev in opredmetenih osnovnih sredstev (priloga 1/A)</w:t>
      </w:r>
    </w:p>
    <w:p w14:paraId="30002C9F" w14:textId="77777777" w:rsidR="00F3395D" w:rsidRPr="00F3395D" w:rsidRDefault="00F3395D" w:rsidP="00A92777">
      <w:pPr>
        <w:numPr>
          <w:ilvl w:val="1"/>
          <w:numId w:val="55"/>
        </w:numPr>
        <w:tabs>
          <w:tab w:val="num" w:pos="2508"/>
        </w:tabs>
        <w:rPr>
          <w:sz w:val="20"/>
          <w:szCs w:val="20"/>
        </w:rPr>
      </w:pPr>
      <w:r w:rsidRPr="00F3395D">
        <w:rPr>
          <w:sz w:val="20"/>
          <w:szCs w:val="20"/>
        </w:rPr>
        <w:t>Stanje in gibanje dolgoročnih finančnih naložb in posojil (priloga 1/B)</w:t>
      </w:r>
    </w:p>
    <w:p w14:paraId="11BC9825" w14:textId="77777777" w:rsidR="00F3395D" w:rsidRPr="00F3395D" w:rsidRDefault="00F3395D" w:rsidP="00A92777">
      <w:pPr>
        <w:numPr>
          <w:ilvl w:val="1"/>
          <w:numId w:val="55"/>
        </w:numPr>
        <w:tabs>
          <w:tab w:val="num" w:pos="2508"/>
        </w:tabs>
        <w:rPr>
          <w:sz w:val="20"/>
          <w:szCs w:val="20"/>
        </w:rPr>
      </w:pPr>
      <w:r w:rsidRPr="00F3395D">
        <w:rPr>
          <w:sz w:val="20"/>
          <w:szCs w:val="20"/>
        </w:rPr>
        <w:t>Izkaz prihodkov in odhodkov – določenih uporabnikov (priloga 3)</w:t>
      </w:r>
    </w:p>
    <w:p w14:paraId="0B2588C1" w14:textId="77777777" w:rsidR="00F3395D" w:rsidRPr="00F3395D" w:rsidRDefault="00F3395D" w:rsidP="00A92777">
      <w:pPr>
        <w:numPr>
          <w:ilvl w:val="1"/>
          <w:numId w:val="55"/>
        </w:numPr>
        <w:tabs>
          <w:tab w:val="num" w:pos="2508"/>
        </w:tabs>
        <w:rPr>
          <w:sz w:val="20"/>
          <w:szCs w:val="20"/>
        </w:rPr>
      </w:pPr>
      <w:r w:rsidRPr="00F3395D">
        <w:rPr>
          <w:sz w:val="20"/>
          <w:szCs w:val="20"/>
        </w:rPr>
        <w:t>Izkaz prihodkov in odhodkov določenih uporabnikov po načelu denarnega toka (priloga 3/A)</w:t>
      </w:r>
    </w:p>
    <w:p w14:paraId="39FC0844" w14:textId="77777777" w:rsidR="00F3395D" w:rsidRPr="00F3395D" w:rsidRDefault="00F3395D" w:rsidP="00A92777">
      <w:pPr>
        <w:numPr>
          <w:ilvl w:val="1"/>
          <w:numId w:val="55"/>
        </w:numPr>
        <w:tabs>
          <w:tab w:val="num" w:pos="2508"/>
        </w:tabs>
        <w:rPr>
          <w:sz w:val="20"/>
          <w:szCs w:val="20"/>
        </w:rPr>
      </w:pPr>
      <w:r w:rsidRPr="00F3395D">
        <w:rPr>
          <w:sz w:val="20"/>
          <w:szCs w:val="20"/>
        </w:rPr>
        <w:t>Izkaz računa finančnih terjatev in naložb določenih uporabnikov (priloga 3/A-1)</w:t>
      </w:r>
    </w:p>
    <w:p w14:paraId="14D5DC5E" w14:textId="77777777" w:rsidR="00F3395D" w:rsidRPr="00F3395D" w:rsidRDefault="00F3395D" w:rsidP="00A92777">
      <w:pPr>
        <w:numPr>
          <w:ilvl w:val="1"/>
          <w:numId w:val="55"/>
        </w:numPr>
        <w:tabs>
          <w:tab w:val="num" w:pos="2508"/>
        </w:tabs>
        <w:rPr>
          <w:sz w:val="20"/>
          <w:szCs w:val="20"/>
        </w:rPr>
      </w:pPr>
      <w:r w:rsidRPr="00F3395D">
        <w:rPr>
          <w:sz w:val="20"/>
          <w:szCs w:val="20"/>
        </w:rPr>
        <w:t>Izkaz računa financiranja določenih uporabnikov (priloga 3/A-2)</w:t>
      </w:r>
    </w:p>
    <w:p w14:paraId="6B73B672" w14:textId="77777777" w:rsidR="00F3395D" w:rsidRPr="00F3395D" w:rsidRDefault="00F3395D" w:rsidP="00A92777">
      <w:pPr>
        <w:numPr>
          <w:ilvl w:val="1"/>
          <w:numId w:val="55"/>
        </w:numPr>
        <w:tabs>
          <w:tab w:val="num" w:pos="2508"/>
        </w:tabs>
        <w:rPr>
          <w:sz w:val="20"/>
          <w:szCs w:val="20"/>
        </w:rPr>
      </w:pPr>
      <w:r w:rsidRPr="00F3395D">
        <w:rPr>
          <w:sz w:val="20"/>
          <w:szCs w:val="20"/>
        </w:rPr>
        <w:t>Izkaz prihodkov in odhodkov določenih uporabnikov po vrstah dejavnosti (priloga 3/B)</w:t>
      </w:r>
    </w:p>
    <w:p w14:paraId="512B2B60" w14:textId="77777777" w:rsidR="00F3395D" w:rsidRPr="00F3395D" w:rsidRDefault="00F3395D" w:rsidP="00A92777">
      <w:pPr>
        <w:numPr>
          <w:ilvl w:val="0"/>
          <w:numId w:val="55"/>
        </w:numPr>
        <w:rPr>
          <w:sz w:val="20"/>
          <w:szCs w:val="20"/>
        </w:rPr>
      </w:pPr>
      <w:r w:rsidRPr="00F3395D">
        <w:rPr>
          <w:sz w:val="20"/>
          <w:szCs w:val="20"/>
        </w:rPr>
        <w:t>Dodatne tabele:</w:t>
      </w:r>
    </w:p>
    <w:p w14:paraId="002BD460" w14:textId="77777777" w:rsidR="00F3395D" w:rsidRPr="00F3395D" w:rsidRDefault="00F3395D" w:rsidP="00A92777">
      <w:pPr>
        <w:numPr>
          <w:ilvl w:val="1"/>
          <w:numId w:val="55"/>
        </w:numPr>
        <w:rPr>
          <w:sz w:val="20"/>
          <w:szCs w:val="20"/>
        </w:rPr>
      </w:pPr>
      <w:r w:rsidRPr="00F3395D">
        <w:rPr>
          <w:sz w:val="20"/>
          <w:szCs w:val="20"/>
        </w:rPr>
        <w:t xml:space="preserve">TABELA 1: Obračun amortizacije </w:t>
      </w:r>
    </w:p>
    <w:p w14:paraId="2C7F19D4" w14:textId="77777777" w:rsidR="00F3395D" w:rsidRPr="00F3395D" w:rsidRDefault="00F3395D" w:rsidP="00A92777">
      <w:pPr>
        <w:numPr>
          <w:ilvl w:val="1"/>
          <w:numId w:val="55"/>
        </w:numPr>
        <w:rPr>
          <w:sz w:val="20"/>
          <w:szCs w:val="20"/>
        </w:rPr>
      </w:pPr>
      <w:r w:rsidRPr="00F3395D">
        <w:rPr>
          <w:sz w:val="20"/>
          <w:szCs w:val="20"/>
        </w:rPr>
        <w:t>TABELA 2: Izkaz prihodkov in odhodkov po obračunskih kontih in stroškovnih nosilcih v tekočem letu</w:t>
      </w:r>
    </w:p>
    <w:p w14:paraId="230EA147" w14:textId="77777777" w:rsidR="00F3395D" w:rsidRPr="00F3395D" w:rsidRDefault="00F3395D" w:rsidP="00A92777">
      <w:pPr>
        <w:numPr>
          <w:ilvl w:val="1"/>
          <w:numId w:val="55"/>
        </w:numPr>
        <w:rPr>
          <w:sz w:val="20"/>
          <w:szCs w:val="20"/>
        </w:rPr>
      </w:pPr>
      <w:r w:rsidRPr="00F3395D">
        <w:rPr>
          <w:sz w:val="20"/>
          <w:szCs w:val="20"/>
        </w:rPr>
        <w:t xml:space="preserve">TABELA 3 - nad 65 let: </w:t>
      </w:r>
      <w:r w:rsidRPr="00F3395D">
        <w:rPr>
          <w:bCs/>
          <w:sz w:val="20"/>
          <w:szCs w:val="20"/>
        </w:rPr>
        <w:t xml:space="preserve">Prihodki dodatnih storitev za starejše nad 65 let </w:t>
      </w:r>
      <w:r w:rsidRPr="00F3395D">
        <w:rPr>
          <w:bCs/>
          <w:caps/>
          <w:sz w:val="20"/>
          <w:szCs w:val="20"/>
        </w:rPr>
        <w:t xml:space="preserve"> </w:t>
      </w:r>
    </w:p>
    <w:p w14:paraId="034DD8B2" w14:textId="77777777" w:rsidR="00F3395D" w:rsidRPr="00F3395D" w:rsidRDefault="00F3395D" w:rsidP="00A92777">
      <w:pPr>
        <w:numPr>
          <w:ilvl w:val="1"/>
          <w:numId w:val="55"/>
        </w:numPr>
        <w:rPr>
          <w:sz w:val="20"/>
          <w:szCs w:val="20"/>
        </w:rPr>
      </w:pPr>
      <w:r w:rsidRPr="00F3395D">
        <w:rPr>
          <w:sz w:val="20"/>
          <w:szCs w:val="20"/>
        </w:rPr>
        <w:t>TABELA 3 - s posebnimi potrebami: Prihodki dodatnih storitev za odrasle s posebnimi potrebami</w:t>
      </w:r>
    </w:p>
    <w:p w14:paraId="5C7EC51B" w14:textId="77777777" w:rsidR="00F3395D" w:rsidRPr="00F3395D" w:rsidRDefault="00F3395D" w:rsidP="00A92777">
      <w:pPr>
        <w:numPr>
          <w:ilvl w:val="1"/>
          <w:numId w:val="55"/>
        </w:numPr>
        <w:rPr>
          <w:sz w:val="20"/>
          <w:szCs w:val="20"/>
        </w:rPr>
      </w:pPr>
      <w:r w:rsidRPr="00F3395D">
        <w:rPr>
          <w:sz w:val="20"/>
          <w:szCs w:val="20"/>
        </w:rPr>
        <w:t>TABELA 4: Viri sredstev za investicijska vlaganja v tekočem letu</w:t>
      </w:r>
    </w:p>
    <w:p w14:paraId="065C8F9B" w14:textId="77777777" w:rsidR="00F3395D" w:rsidRPr="00F3395D" w:rsidRDefault="00F3395D" w:rsidP="00A92777">
      <w:pPr>
        <w:numPr>
          <w:ilvl w:val="1"/>
          <w:numId w:val="55"/>
        </w:numPr>
        <w:rPr>
          <w:sz w:val="20"/>
          <w:szCs w:val="20"/>
        </w:rPr>
      </w:pPr>
      <w:r w:rsidRPr="00F3395D">
        <w:rPr>
          <w:sz w:val="20"/>
          <w:szCs w:val="20"/>
        </w:rPr>
        <w:t>TABELA 5: Poročilo o investicijsko vzdrževalnih delih v tekočem letu</w:t>
      </w:r>
    </w:p>
    <w:p w14:paraId="27FDDBEA" w14:textId="77777777" w:rsidR="00F3395D" w:rsidRPr="00F3395D" w:rsidRDefault="00F3395D" w:rsidP="00A92777">
      <w:pPr>
        <w:numPr>
          <w:ilvl w:val="1"/>
          <w:numId w:val="55"/>
        </w:numPr>
        <w:rPr>
          <w:bCs/>
          <w:sz w:val="20"/>
          <w:szCs w:val="20"/>
        </w:rPr>
      </w:pPr>
      <w:r w:rsidRPr="00F3395D">
        <w:rPr>
          <w:caps/>
          <w:sz w:val="20"/>
          <w:szCs w:val="20"/>
        </w:rPr>
        <w:t>Tabela 6:</w:t>
      </w:r>
      <w:r w:rsidRPr="00F3395D">
        <w:rPr>
          <w:bCs/>
          <w:sz w:val="20"/>
          <w:szCs w:val="20"/>
        </w:rPr>
        <w:t xml:space="preserve"> Gibanje podskupine kontov 980 v tekočem letu</w:t>
      </w:r>
    </w:p>
    <w:p w14:paraId="50EA7919" w14:textId="77777777" w:rsidR="00F3395D" w:rsidRPr="00F3395D" w:rsidRDefault="00F3395D" w:rsidP="00A92777">
      <w:pPr>
        <w:numPr>
          <w:ilvl w:val="1"/>
          <w:numId w:val="55"/>
        </w:numPr>
        <w:rPr>
          <w:bCs/>
          <w:sz w:val="20"/>
          <w:szCs w:val="20"/>
        </w:rPr>
      </w:pPr>
      <w:r w:rsidRPr="00F3395D">
        <w:rPr>
          <w:caps/>
          <w:sz w:val="20"/>
          <w:szCs w:val="20"/>
        </w:rPr>
        <w:t xml:space="preserve">Tabela 7: </w:t>
      </w:r>
      <w:r w:rsidRPr="00F3395D">
        <w:rPr>
          <w:bCs/>
          <w:sz w:val="20"/>
          <w:szCs w:val="20"/>
        </w:rPr>
        <w:t>Gibanje podskupine kontov 985 (986) v tekočem letu</w:t>
      </w:r>
    </w:p>
    <w:p w14:paraId="4E348CCC" w14:textId="77777777" w:rsidR="00F3395D" w:rsidRPr="00F3395D" w:rsidRDefault="00F3395D" w:rsidP="00A92777">
      <w:pPr>
        <w:numPr>
          <w:ilvl w:val="1"/>
          <w:numId w:val="55"/>
        </w:numPr>
        <w:rPr>
          <w:bCs/>
          <w:sz w:val="20"/>
          <w:szCs w:val="20"/>
        </w:rPr>
      </w:pPr>
      <w:r w:rsidRPr="00F3395D">
        <w:rPr>
          <w:caps/>
          <w:sz w:val="20"/>
          <w:szCs w:val="20"/>
        </w:rPr>
        <w:t xml:space="preserve">Tabela 8: </w:t>
      </w:r>
      <w:r w:rsidRPr="00F3395D">
        <w:rPr>
          <w:bCs/>
          <w:sz w:val="20"/>
          <w:szCs w:val="20"/>
        </w:rPr>
        <w:t xml:space="preserve">Poraba poslovnega izida po izdanem soglasju MDDSZ </w:t>
      </w:r>
    </w:p>
    <w:p w14:paraId="510A4A58" w14:textId="77777777" w:rsidR="00F3395D" w:rsidRPr="00F3395D" w:rsidRDefault="00F3395D" w:rsidP="00A92777">
      <w:pPr>
        <w:numPr>
          <w:ilvl w:val="1"/>
          <w:numId w:val="55"/>
        </w:numPr>
        <w:rPr>
          <w:bCs/>
          <w:sz w:val="20"/>
          <w:szCs w:val="20"/>
        </w:rPr>
      </w:pPr>
      <w:r w:rsidRPr="00F3395D">
        <w:rPr>
          <w:caps/>
          <w:sz w:val="20"/>
          <w:szCs w:val="20"/>
        </w:rPr>
        <w:t>TabelA 9</w:t>
      </w:r>
      <w:r w:rsidRPr="00F3395D">
        <w:rPr>
          <w:b/>
          <w:bCs/>
          <w:sz w:val="20"/>
          <w:szCs w:val="20"/>
        </w:rPr>
        <w:t xml:space="preserve">: </w:t>
      </w:r>
      <w:r w:rsidRPr="00F3395D">
        <w:rPr>
          <w:bCs/>
          <w:sz w:val="20"/>
          <w:szCs w:val="20"/>
        </w:rPr>
        <w:t>Predlog za porabo sredstev poslovnega izida</w:t>
      </w:r>
    </w:p>
    <w:p w14:paraId="12D302D0" w14:textId="77777777" w:rsidR="00F3395D" w:rsidRPr="00F3395D" w:rsidRDefault="00F3395D" w:rsidP="00A92777">
      <w:pPr>
        <w:numPr>
          <w:ilvl w:val="1"/>
          <w:numId w:val="55"/>
        </w:numPr>
        <w:rPr>
          <w:bCs/>
          <w:sz w:val="20"/>
          <w:szCs w:val="20"/>
        </w:rPr>
      </w:pPr>
      <w:r w:rsidRPr="00F3395D">
        <w:rPr>
          <w:bCs/>
          <w:sz w:val="20"/>
          <w:szCs w:val="20"/>
        </w:rPr>
        <w:t>TABELA 10: Standard kapacitete</w:t>
      </w:r>
    </w:p>
    <w:p w14:paraId="441FAE2B" w14:textId="77777777" w:rsidR="00F3395D" w:rsidRPr="00F3395D" w:rsidRDefault="00F3395D" w:rsidP="00A92777">
      <w:pPr>
        <w:numPr>
          <w:ilvl w:val="1"/>
          <w:numId w:val="55"/>
        </w:numPr>
        <w:rPr>
          <w:bCs/>
          <w:sz w:val="20"/>
          <w:szCs w:val="20"/>
        </w:rPr>
      </w:pPr>
      <w:r w:rsidRPr="00F3395D">
        <w:rPr>
          <w:bCs/>
          <w:sz w:val="20"/>
          <w:szCs w:val="20"/>
        </w:rPr>
        <w:t>TABELA 11: Dejansko število zaposlenih na dan 31.12. tekočega leta</w:t>
      </w:r>
    </w:p>
    <w:p w14:paraId="0E6981D7" w14:textId="77777777" w:rsidR="00F3395D" w:rsidRPr="00F3395D" w:rsidRDefault="00F3395D" w:rsidP="00A92777">
      <w:pPr>
        <w:numPr>
          <w:ilvl w:val="1"/>
          <w:numId w:val="55"/>
        </w:numPr>
        <w:rPr>
          <w:bCs/>
          <w:sz w:val="20"/>
          <w:szCs w:val="20"/>
        </w:rPr>
      </w:pPr>
      <w:r w:rsidRPr="00F3395D">
        <w:rPr>
          <w:bCs/>
          <w:sz w:val="20"/>
          <w:szCs w:val="20"/>
        </w:rPr>
        <w:t>TABELA 12: Posebne skupine (odrasli s posebnimi potrebami)</w:t>
      </w:r>
    </w:p>
    <w:p w14:paraId="00A6BCE6" w14:textId="77777777" w:rsidR="00F3395D" w:rsidRPr="00F3395D" w:rsidRDefault="00F3395D" w:rsidP="00A92777">
      <w:pPr>
        <w:numPr>
          <w:ilvl w:val="1"/>
          <w:numId w:val="55"/>
        </w:numPr>
        <w:rPr>
          <w:bCs/>
          <w:sz w:val="20"/>
          <w:szCs w:val="20"/>
        </w:rPr>
      </w:pPr>
      <w:r w:rsidRPr="00F3395D">
        <w:rPr>
          <w:bCs/>
          <w:sz w:val="20"/>
          <w:szCs w:val="20"/>
        </w:rPr>
        <w:t>SOC1 - starost: Število oskrbovancev po spolu in dopolnjenih letih starosti</w:t>
      </w:r>
    </w:p>
    <w:p w14:paraId="17A961FA" w14:textId="77777777" w:rsidR="00F3395D" w:rsidRPr="00F3395D" w:rsidRDefault="00F3395D" w:rsidP="00A92777">
      <w:pPr>
        <w:numPr>
          <w:ilvl w:val="1"/>
          <w:numId w:val="55"/>
        </w:numPr>
        <w:rPr>
          <w:bCs/>
          <w:sz w:val="20"/>
          <w:szCs w:val="20"/>
        </w:rPr>
      </w:pPr>
      <w:r w:rsidRPr="00F3395D">
        <w:rPr>
          <w:bCs/>
          <w:sz w:val="20"/>
          <w:szCs w:val="20"/>
        </w:rPr>
        <w:t>SOC2 - oskrba: Število oskrbovancev po kategorijah oskrbe</w:t>
      </w:r>
    </w:p>
    <w:p w14:paraId="582083EB" w14:textId="77777777" w:rsidR="00F3395D" w:rsidRPr="00F3395D" w:rsidRDefault="00F3395D" w:rsidP="00A92777">
      <w:pPr>
        <w:numPr>
          <w:ilvl w:val="1"/>
          <w:numId w:val="55"/>
        </w:numPr>
        <w:rPr>
          <w:bCs/>
          <w:sz w:val="20"/>
          <w:szCs w:val="20"/>
        </w:rPr>
      </w:pPr>
      <w:r w:rsidRPr="00F3395D">
        <w:rPr>
          <w:bCs/>
          <w:sz w:val="20"/>
          <w:szCs w:val="20"/>
        </w:rPr>
        <w:t>SOC3 - zdravstveno stanje: Število oskrbovancev po zdravstvenem stanju oz. stopnjah prizadetosti</w:t>
      </w:r>
    </w:p>
    <w:p w14:paraId="7271BA61" w14:textId="77777777" w:rsidR="00F3395D" w:rsidRPr="00F3395D" w:rsidRDefault="00F3395D" w:rsidP="00A92777">
      <w:pPr>
        <w:numPr>
          <w:ilvl w:val="1"/>
          <w:numId w:val="55"/>
        </w:numPr>
        <w:rPr>
          <w:bCs/>
          <w:sz w:val="20"/>
          <w:szCs w:val="20"/>
        </w:rPr>
      </w:pPr>
      <w:r w:rsidRPr="00F3395D">
        <w:rPr>
          <w:bCs/>
          <w:sz w:val="20"/>
          <w:szCs w:val="20"/>
        </w:rPr>
        <w:t>SOC4 - razlogi sprejema: Število oskrbovancev po razlogih, zaradi katerih so bili sprejeti v dom za starejše</w:t>
      </w:r>
    </w:p>
    <w:p w14:paraId="100801E5" w14:textId="77777777" w:rsidR="00F3395D" w:rsidRPr="00F3395D" w:rsidRDefault="00F3395D" w:rsidP="00A92777">
      <w:pPr>
        <w:numPr>
          <w:ilvl w:val="1"/>
          <w:numId w:val="55"/>
        </w:numPr>
        <w:rPr>
          <w:bCs/>
          <w:sz w:val="20"/>
          <w:szCs w:val="20"/>
        </w:rPr>
      </w:pPr>
      <w:r w:rsidRPr="00F3395D">
        <w:rPr>
          <w:bCs/>
          <w:sz w:val="20"/>
          <w:szCs w:val="20"/>
        </w:rPr>
        <w:t>SOC5 - način plačevanja: Število oskrbovancev po načinu plačevanja oskrbnine</w:t>
      </w:r>
    </w:p>
    <w:p w14:paraId="1E3D5BFA" w14:textId="77777777" w:rsidR="00F3395D" w:rsidRPr="00F3395D" w:rsidRDefault="00F3395D" w:rsidP="00A92777">
      <w:pPr>
        <w:numPr>
          <w:ilvl w:val="1"/>
          <w:numId w:val="55"/>
        </w:numPr>
        <w:rPr>
          <w:bCs/>
          <w:sz w:val="20"/>
          <w:szCs w:val="20"/>
        </w:rPr>
      </w:pPr>
      <w:r w:rsidRPr="00F3395D">
        <w:rPr>
          <w:bCs/>
          <w:sz w:val="20"/>
          <w:szCs w:val="20"/>
        </w:rPr>
        <w:t xml:space="preserve">SOC6/a - storitve </w:t>
      </w:r>
      <w:proofErr w:type="spellStart"/>
      <w:r w:rsidRPr="00F3395D">
        <w:rPr>
          <w:bCs/>
          <w:sz w:val="20"/>
          <w:szCs w:val="20"/>
        </w:rPr>
        <w:t>dso</w:t>
      </w:r>
      <w:proofErr w:type="spellEnd"/>
      <w:r w:rsidRPr="00F3395D">
        <w:rPr>
          <w:bCs/>
          <w:sz w:val="20"/>
          <w:szCs w:val="20"/>
        </w:rPr>
        <w:t>: Opravljene storitve v tekočem letu</w:t>
      </w:r>
    </w:p>
    <w:p w14:paraId="32FE389F" w14:textId="77777777" w:rsidR="00F3395D" w:rsidRPr="00F3395D" w:rsidRDefault="00F3395D" w:rsidP="00A92777">
      <w:pPr>
        <w:numPr>
          <w:ilvl w:val="1"/>
          <w:numId w:val="55"/>
        </w:numPr>
        <w:rPr>
          <w:bCs/>
          <w:sz w:val="20"/>
          <w:szCs w:val="20"/>
        </w:rPr>
      </w:pPr>
      <w:r w:rsidRPr="00F3395D">
        <w:rPr>
          <w:bCs/>
          <w:sz w:val="20"/>
          <w:szCs w:val="20"/>
        </w:rPr>
        <w:t xml:space="preserve">SOC6/b - storitve </w:t>
      </w:r>
      <w:proofErr w:type="spellStart"/>
      <w:r w:rsidRPr="00F3395D">
        <w:rPr>
          <w:bCs/>
          <w:sz w:val="20"/>
          <w:szCs w:val="20"/>
        </w:rPr>
        <w:t>pos</w:t>
      </w:r>
      <w:proofErr w:type="spellEnd"/>
      <w:r w:rsidRPr="00F3395D">
        <w:rPr>
          <w:bCs/>
          <w:sz w:val="20"/>
          <w:szCs w:val="20"/>
        </w:rPr>
        <w:t>: Opravljene storitve v tekočem letu</w:t>
      </w:r>
    </w:p>
    <w:p w14:paraId="5DCF0B72" w14:textId="77777777" w:rsidR="00F3395D" w:rsidRPr="00F3395D" w:rsidRDefault="00F3395D" w:rsidP="00A92777">
      <w:pPr>
        <w:numPr>
          <w:ilvl w:val="1"/>
          <w:numId w:val="55"/>
        </w:numPr>
        <w:rPr>
          <w:bCs/>
          <w:sz w:val="20"/>
          <w:szCs w:val="20"/>
        </w:rPr>
      </w:pPr>
      <w:r w:rsidRPr="00F3395D">
        <w:rPr>
          <w:bCs/>
          <w:sz w:val="20"/>
          <w:szCs w:val="20"/>
        </w:rPr>
        <w:t>SOC7 - občine: Število oskrbovancev po občini prebivališča, preden so bili sprejeti v dom za starejše</w:t>
      </w:r>
    </w:p>
    <w:p w14:paraId="6AF6EC87" w14:textId="77777777" w:rsidR="00F3395D" w:rsidRPr="00F3395D" w:rsidRDefault="00F3395D" w:rsidP="00A92777">
      <w:pPr>
        <w:numPr>
          <w:ilvl w:val="1"/>
          <w:numId w:val="55"/>
        </w:numPr>
        <w:rPr>
          <w:bCs/>
          <w:sz w:val="20"/>
          <w:szCs w:val="20"/>
        </w:rPr>
      </w:pPr>
      <w:r w:rsidRPr="00F3395D">
        <w:rPr>
          <w:bCs/>
          <w:sz w:val="20"/>
          <w:szCs w:val="20"/>
        </w:rPr>
        <w:t xml:space="preserve">SOC8/a - prostorske zmogljivosti </w:t>
      </w:r>
      <w:proofErr w:type="spellStart"/>
      <w:r w:rsidRPr="00F3395D">
        <w:rPr>
          <w:bCs/>
          <w:sz w:val="20"/>
          <w:szCs w:val="20"/>
        </w:rPr>
        <w:t>dso</w:t>
      </w:r>
      <w:proofErr w:type="spellEnd"/>
      <w:r w:rsidRPr="00F3395D">
        <w:rPr>
          <w:bCs/>
          <w:sz w:val="20"/>
          <w:szCs w:val="20"/>
        </w:rPr>
        <w:t>: Prostorske zmogljivosti doma za starejše</w:t>
      </w:r>
    </w:p>
    <w:p w14:paraId="1DDCE843" w14:textId="77777777" w:rsidR="00F3395D" w:rsidRPr="00F3395D" w:rsidRDefault="00F3395D" w:rsidP="00A92777">
      <w:pPr>
        <w:numPr>
          <w:ilvl w:val="1"/>
          <w:numId w:val="55"/>
        </w:numPr>
        <w:rPr>
          <w:bCs/>
          <w:sz w:val="20"/>
          <w:szCs w:val="20"/>
        </w:rPr>
      </w:pPr>
      <w:r w:rsidRPr="00F3395D">
        <w:rPr>
          <w:bCs/>
          <w:sz w:val="20"/>
          <w:szCs w:val="20"/>
        </w:rPr>
        <w:t xml:space="preserve">SOC8/b - prostorske zmogljivosti </w:t>
      </w:r>
      <w:proofErr w:type="spellStart"/>
      <w:r w:rsidRPr="00F3395D">
        <w:rPr>
          <w:bCs/>
          <w:sz w:val="20"/>
          <w:szCs w:val="20"/>
        </w:rPr>
        <w:t>pos</w:t>
      </w:r>
      <w:proofErr w:type="spellEnd"/>
      <w:r w:rsidRPr="00F3395D">
        <w:rPr>
          <w:bCs/>
          <w:sz w:val="20"/>
          <w:szCs w:val="20"/>
        </w:rPr>
        <w:t>: Prostorske zmogljivosti posebnega socialno varstvenega zavoda</w:t>
      </w:r>
    </w:p>
    <w:p w14:paraId="3EC71780" w14:textId="77777777" w:rsidR="00F3395D" w:rsidRPr="00F3395D" w:rsidRDefault="00F3395D" w:rsidP="00A92777">
      <w:pPr>
        <w:numPr>
          <w:ilvl w:val="1"/>
          <w:numId w:val="55"/>
        </w:numPr>
        <w:rPr>
          <w:bCs/>
          <w:sz w:val="20"/>
          <w:szCs w:val="20"/>
        </w:rPr>
      </w:pPr>
      <w:r w:rsidRPr="00F3395D">
        <w:rPr>
          <w:bCs/>
          <w:sz w:val="20"/>
          <w:szCs w:val="20"/>
        </w:rPr>
        <w:t xml:space="preserve">SOC9/a - prostorske zmogljivosti objekti </w:t>
      </w:r>
      <w:proofErr w:type="spellStart"/>
      <w:r w:rsidRPr="00F3395D">
        <w:rPr>
          <w:bCs/>
          <w:sz w:val="20"/>
          <w:szCs w:val="20"/>
        </w:rPr>
        <w:t>dso</w:t>
      </w:r>
      <w:proofErr w:type="spellEnd"/>
      <w:r w:rsidRPr="00F3395D">
        <w:rPr>
          <w:bCs/>
          <w:sz w:val="20"/>
          <w:szCs w:val="20"/>
        </w:rPr>
        <w:t>: Prostorske zmogljivosti doma za starejše</w:t>
      </w:r>
    </w:p>
    <w:p w14:paraId="76DD5613" w14:textId="77777777" w:rsidR="00F3395D" w:rsidRPr="00F3395D" w:rsidRDefault="00F3395D" w:rsidP="00A92777">
      <w:pPr>
        <w:numPr>
          <w:ilvl w:val="1"/>
          <w:numId w:val="55"/>
        </w:numPr>
        <w:rPr>
          <w:bCs/>
          <w:sz w:val="20"/>
          <w:szCs w:val="20"/>
        </w:rPr>
      </w:pPr>
      <w:r w:rsidRPr="00F3395D">
        <w:rPr>
          <w:bCs/>
          <w:sz w:val="20"/>
          <w:szCs w:val="20"/>
        </w:rPr>
        <w:t xml:space="preserve">SOC9/b - prostorske zmogljivosti objekti </w:t>
      </w:r>
      <w:proofErr w:type="spellStart"/>
      <w:r w:rsidRPr="00F3395D">
        <w:rPr>
          <w:bCs/>
          <w:sz w:val="20"/>
          <w:szCs w:val="20"/>
        </w:rPr>
        <w:t>pos</w:t>
      </w:r>
      <w:proofErr w:type="spellEnd"/>
      <w:r w:rsidRPr="00F3395D">
        <w:rPr>
          <w:bCs/>
          <w:sz w:val="20"/>
          <w:szCs w:val="20"/>
        </w:rPr>
        <w:t>: Prostorske zmogljivosti posebnega socialno varstvenega zavoda</w:t>
      </w:r>
    </w:p>
    <w:p w14:paraId="243C092C" w14:textId="77777777" w:rsidR="00F3395D" w:rsidRPr="00F3395D" w:rsidRDefault="00F3395D" w:rsidP="00F3395D">
      <w:pPr>
        <w:ind w:left="1980"/>
        <w:rPr>
          <w:sz w:val="20"/>
          <w:szCs w:val="20"/>
        </w:rPr>
      </w:pPr>
    </w:p>
    <w:p w14:paraId="2E38909D" w14:textId="77777777" w:rsidR="00F3395D" w:rsidRPr="00F3395D" w:rsidRDefault="00F3395D" w:rsidP="00F3395D">
      <w:pPr>
        <w:rPr>
          <w:b/>
          <w:sz w:val="20"/>
          <w:szCs w:val="20"/>
          <w:lang w:eastAsia="en-US"/>
        </w:rPr>
      </w:pPr>
      <w:r w:rsidRPr="00F3395D">
        <w:rPr>
          <w:b/>
          <w:sz w:val="20"/>
          <w:szCs w:val="20"/>
          <w:lang w:eastAsia="en-US"/>
        </w:rPr>
        <w:t>b) POJASNILA:</w:t>
      </w:r>
    </w:p>
    <w:p w14:paraId="4B109048" w14:textId="77777777" w:rsidR="00F3395D" w:rsidRPr="00F3395D" w:rsidRDefault="00F3395D" w:rsidP="00F3395D">
      <w:pPr>
        <w:ind w:left="360"/>
        <w:rPr>
          <w:sz w:val="20"/>
          <w:szCs w:val="20"/>
        </w:rPr>
      </w:pPr>
    </w:p>
    <w:p w14:paraId="557BEB4D" w14:textId="77777777" w:rsidR="00F3395D" w:rsidRPr="00F3395D" w:rsidRDefault="00F3395D" w:rsidP="00A92777">
      <w:pPr>
        <w:numPr>
          <w:ilvl w:val="0"/>
          <w:numId w:val="54"/>
        </w:numPr>
        <w:rPr>
          <w:sz w:val="20"/>
          <w:szCs w:val="20"/>
        </w:rPr>
      </w:pPr>
      <w:r w:rsidRPr="00F3395D">
        <w:rPr>
          <w:sz w:val="20"/>
          <w:szCs w:val="20"/>
        </w:rPr>
        <w:t>Pojasnila k postavkam BILANCE STANJA (priloga 1) ter postavkam njegovih obveznih prilog:</w:t>
      </w:r>
    </w:p>
    <w:p w14:paraId="0DFEDE50" w14:textId="77777777" w:rsidR="00F3395D" w:rsidRPr="00F3395D" w:rsidRDefault="00F3395D" w:rsidP="00A92777">
      <w:pPr>
        <w:numPr>
          <w:ilvl w:val="1"/>
          <w:numId w:val="54"/>
        </w:numPr>
        <w:rPr>
          <w:sz w:val="20"/>
          <w:szCs w:val="20"/>
        </w:rPr>
      </w:pPr>
      <w:r w:rsidRPr="00F3395D">
        <w:rPr>
          <w:sz w:val="20"/>
          <w:szCs w:val="20"/>
        </w:rPr>
        <w:t>pregled stanja in gibanja neopredmetenih sredstev in opredmetenih osnovnih sredstev (priloga 1/A)</w:t>
      </w:r>
    </w:p>
    <w:p w14:paraId="05A367C7" w14:textId="77777777" w:rsidR="00F3395D" w:rsidRPr="00F3395D" w:rsidRDefault="00F3395D" w:rsidP="00A92777">
      <w:pPr>
        <w:numPr>
          <w:ilvl w:val="1"/>
          <w:numId w:val="54"/>
        </w:numPr>
        <w:rPr>
          <w:sz w:val="20"/>
          <w:szCs w:val="20"/>
        </w:rPr>
      </w:pPr>
      <w:r w:rsidRPr="00F3395D">
        <w:rPr>
          <w:sz w:val="20"/>
          <w:szCs w:val="20"/>
        </w:rPr>
        <w:t>pregled stanja in gibanja dolgoročnih finančnih naložb in posojil (priloga 1/B).</w:t>
      </w:r>
    </w:p>
    <w:p w14:paraId="68D0E00F" w14:textId="77777777" w:rsidR="00F3395D" w:rsidRPr="00F3395D" w:rsidRDefault="00F3395D" w:rsidP="00F3395D">
      <w:pPr>
        <w:ind w:left="348"/>
        <w:rPr>
          <w:sz w:val="20"/>
          <w:szCs w:val="20"/>
        </w:rPr>
      </w:pPr>
    </w:p>
    <w:p w14:paraId="30308414" w14:textId="77777777" w:rsidR="00F3395D" w:rsidRPr="00F3395D" w:rsidRDefault="00F3395D" w:rsidP="00A92777">
      <w:pPr>
        <w:numPr>
          <w:ilvl w:val="0"/>
          <w:numId w:val="54"/>
        </w:numPr>
        <w:rPr>
          <w:sz w:val="20"/>
          <w:szCs w:val="20"/>
        </w:rPr>
      </w:pPr>
      <w:r w:rsidRPr="00F3395D">
        <w:rPr>
          <w:sz w:val="20"/>
          <w:szCs w:val="20"/>
        </w:rPr>
        <w:t>Pojasnila k postavkam IZKAZA PRIHODKOV IN ODHODKOV DOLOČENIH UPORABNIKOV (priloga 3) ter postavkam njegovih obveznih prilog:</w:t>
      </w:r>
    </w:p>
    <w:p w14:paraId="5047CAEE" w14:textId="77777777" w:rsidR="00F3395D" w:rsidRPr="00F3395D" w:rsidRDefault="00F3395D" w:rsidP="00F3395D">
      <w:pPr>
        <w:ind w:left="432"/>
        <w:rPr>
          <w:sz w:val="20"/>
          <w:szCs w:val="20"/>
        </w:rPr>
      </w:pPr>
    </w:p>
    <w:p w14:paraId="6D40FA3A" w14:textId="77777777" w:rsidR="00F3395D" w:rsidRPr="00F3395D" w:rsidRDefault="00F3395D" w:rsidP="00A92777">
      <w:pPr>
        <w:numPr>
          <w:ilvl w:val="1"/>
          <w:numId w:val="54"/>
        </w:numPr>
        <w:rPr>
          <w:sz w:val="20"/>
          <w:szCs w:val="20"/>
        </w:rPr>
      </w:pPr>
      <w:r w:rsidRPr="00F3395D">
        <w:rPr>
          <w:sz w:val="20"/>
          <w:szCs w:val="20"/>
        </w:rPr>
        <w:t xml:space="preserve">Pojasnila k postavkam IZKAZA PRIHODKOV IN ODHODKOV DOLOČENIH UPORABNIKOV PO NAČELU DENARNEGA TOKA (priloga 3/A) </w:t>
      </w:r>
    </w:p>
    <w:p w14:paraId="70CC873E" w14:textId="77777777" w:rsidR="00F3395D" w:rsidRPr="00F3395D" w:rsidRDefault="00F3395D" w:rsidP="00F3395D">
      <w:pPr>
        <w:ind w:left="2556"/>
        <w:rPr>
          <w:sz w:val="20"/>
          <w:szCs w:val="20"/>
        </w:rPr>
      </w:pPr>
    </w:p>
    <w:p w14:paraId="716D3F3F" w14:textId="77777777" w:rsidR="00F3395D" w:rsidRPr="00F3395D" w:rsidRDefault="00F3395D" w:rsidP="00A92777">
      <w:pPr>
        <w:numPr>
          <w:ilvl w:val="1"/>
          <w:numId w:val="54"/>
        </w:numPr>
        <w:rPr>
          <w:sz w:val="20"/>
          <w:szCs w:val="20"/>
        </w:rPr>
      </w:pPr>
      <w:r w:rsidRPr="00F3395D">
        <w:rPr>
          <w:sz w:val="20"/>
          <w:szCs w:val="20"/>
        </w:rPr>
        <w:t xml:space="preserve">Pojasnila k IZKAZU RAČUNA FINANČNIH TERJATEV IN NALOŽB DOLOČENIH UPORABNIKOV (priloga 3/A-1)  </w:t>
      </w:r>
    </w:p>
    <w:p w14:paraId="0720391E" w14:textId="77777777" w:rsidR="00F3395D" w:rsidRPr="00F3395D" w:rsidRDefault="00F3395D" w:rsidP="00F3395D">
      <w:pPr>
        <w:ind w:left="2556"/>
        <w:rPr>
          <w:sz w:val="20"/>
          <w:szCs w:val="20"/>
        </w:rPr>
      </w:pPr>
    </w:p>
    <w:p w14:paraId="7A3BF6A8" w14:textId="77777777" w:rsidR="00F3395D" w:rsidRPr="00F3395D" w:rsidRDefault="00F3395D" w:rsidP="00A92777">
      <w:pPr>
        <w:numPr>
          <w:ilvl w:val="1"/>
          <w:numId w:val="54"/>
        </w:numPr>
        <w:rPr>
          <w:sz w:val="20"/>
          <w:szCs w:val="20"/>
        </w:rPr>
      </w:pPr>
      <w:r w:rsidRPr="00F3395D">
        <w:rPr>
          <w:sz w:val="20"/>
          <w:szCs w:val="20"/>
        </w:rPr>
        <w:t>Pojasnila k IZKAZU RAČUNA FINANCIRANJA DOLOČENIH UPORABNIKOV (priloga 3/A-2)</w:t>
      </w:r>
    </w:p>
    <w:p w14:paraId="6972852A" w14:textId="77777777" w:rsidR="00F3395D" w:rsidRPr="00F3395D" w:rsidRDefault="00F3395D" w:rsidP="00F3395D">
      <w:pPr>
        <w:ind w:left="2556"/>
        <w:rPr>
          <w:sz w:val="20"/>
          <w:szCs w:val="20"/>
        </w:rPr>
      </w:pPr>
    </w:p>
    <w:p w14:paraId="696B7917" w14:textId="77777777" w:rsidR="00F3395D" w:rsidRPr="00F3395D" w:rsidRDefault="00F3395D" w:rsidP="00A92777">
      <w:pPr>
        <w:numPr>
          <w:ilvl w:val="1"/>
          <w:numId w:val="54"/>
        </w:numPr>
        <w:rPr>
          <w:sz w:val="20"/>
          <w:szCs w:val="20"/>
        </w:rPr>
      </w:pPr>
      <w:r w:rsidRPr="00F3395D">
        <w:rPr>
          <w:sz w:val="20"/>
          <w:szCs w:val="20"/>
        </w:rPr>
        <w:lastRenderedPageBreak/>
        <w:t>Pojasnila k IZKAZU PRIHODKI IN ODHODKI DOLOČENIH UPORABNIKOV PO VRSTAH DEJAVNOSTI (priloga 3B)</w:t>
      </w:r>
    </w:p>
    <w:p w14:paraId="5B116994" w14:textId="77777777" w:rsidR="00F3395D" w:rsidRPr="00F3395D" w:rsidRDefault="00F3395D" w:rsidP="00F3395D">
      <w:pPr>
        <w:rPr>
          <w:sz w:val="20"/>
          <w:szCs w:val="20"/>
        </w:rPr>
      </w:pPr>
    </w:p>
    <w:p w14:paraId="460C4721" w14:textId="77777777" w:rsidR="00F3395D" w:rsidRPr="00F3395D" w:rsidRDefault="00F3395D" w:rsidP="00A92777">
      <w:pPr>
        <w:numPr>
          <w:ilvl w:val="0"/>
          <w:numId w:val="54"/>
        </w:numPr>
        <w:rPr>
          <w:sz w:val="20"/>
          <w:szCs w:val="20"/>
        </w:rPr>
      </w:pPr>
      <w:r w:rsidRPr="00F3395D">
        <w:rPr>
          <w:sz w:val="20"/>
          <w:szCs w:val="20"/>
        </w:rPr>
        <w:t>Pojasnila k IZKAZU PRIHODKOV IN ODHODKOV PO OBRAČUNSKIH KONTIH IN STROŠKOVNIH NOSILCIH</w:t>
      </w:r>
    </w:p>
    <w:p w14:paraId="60119A33" w14:textId="77777777" w:rsidR="00F3395D" w:rsidRPr="00F3395D" w:rsidRDefault="00F3395D" w:rsidP="00F3395D">
      <w:pPr>
        <w:ind w:left="360"/>
        <w:rPr>
          <w:sz w:val="20"/>
          <w:szCs w:val="20"/>
        </w:rPr>
      </w:pPr>
    </w:p>
    <w:p w14:paraId="1E556EDF" w14:textId="77777777" w:rsidR="00F3395D" w:rsidRPr="00F3395D" w:rsidRDefault="00F3395D" w:rsidP="00A92777">
      <w:pPr>
        <w:numPr>
          <w:ilvl w:val="0"/>
          <w:numId w:val="54"/>
        </w:numPr>
        <w:rPr>
          <w:sz w:val="20"/>
          <w:szCs w:val="20"/>
        </w:rPr>
      </w:pPr>
      <w:r w:rsidRPr="00F3395D">
        <w:rPr>
          <w:sz w:val="20"/>
          <w:szCs w:val="20"/>
        </w:rPr>
        <w:t>PREDLOG RAZPOREDITVE UGOTOVLJENEGA POSLOVNEGA IZIDA - PRESEŽEK PRIHODKOV NAD ODHODKI za leto 2022 IN IZ PRETEKLIH LET (VLOGA ZA SOGLASJE)</w:t>
      </w:r>
    </w:p>
    <w:p w14:paraId="4E8B1A68" w14:textId="77777777" w:rsidR="00F3395D" w:rsidRPr="00F3395D" w:rsidRDefault="00F3395D" w:rsidP="00F3395D">
      <w:pPr>
        <w:rPr>
          <w:sz w:val="20"/>
          <w:szCs w:val="20"/>
        </w:rPr>
      </w:pPr>
    </w:p>
    <w:p w14:paraId="4980E6DD" w14:textId="77777777" w:rsidR="00F3395D" w:rsidRPr="00F3395D" w:rsidRDefault="00F3395D" w:rsidP="00A92777">
      <w:pPr>
        <w:numPr>
          <w:ilvl w:val="0"/>
          <w:numId w:val="54"/>
        </w:numPr>
        <w:rPr>
          <w:sz w:val="20"/>
          <w:szCs w:val="20"/>
        </w:rPr>
      </w:pPr>
      <w:r w:rsidRPr="00F3395D">
        <w:rPr>
          <w:sz w:val="20"/>
          <w:szCs w:val="20"/>
        </w:rPr>
        <w:t>POROČILO O INVESTICIJSKIH VLAGANJIH V LETU 2022</w:t>
      </w:r>
    </w:p>
    <w:p w14:paraId="71259961" w14:textId="77777777" w:rsidR="00F3395D" w:rsidRPr="00F3395D" w:rsidRDefault="00F3395D" w:rsidP="00F3395D">
      <w:pPr>
        <w:rPr>
          <w:sz w:val="20"/>
          <w:szCs w:val="20"/>
        </w:rPr>
      </w:pPr>
    </w:p>
    <w:p w14:paraId="4A7A0A0F" w14:textId="77777777" w:rsidR="00F3395D" w:rsidRPr="00F3395D" w:rsidRDefault="00F3395D" w:rsidP="00A92777">
      <w:pPr>
        <w:numPr>
          <w:ilvl w:val="0"/>
          <w:numId w:val="54"/>
        </w:numPr>
        <w:rPr>
          <w:sz w:val="20"/>
          <w:szCs w:val="20"/>
        </w:rPr>
      </w:pPr>
      <w:r w:rsidRPr="00F3395D">
        <w:rPr>
          <w:sz w:val="20"/>
          <w:szCs w:val="20"/>
        </w:rPr>
        <w:t>POROČILO O REALIZACIJI INVESTICIJSKO VZDRŽEVALNIH DEL V LETU 2022</w:t>
      </w:r>
    </w:p>
    <w:p w14:paraId="46E0C9F9" w14:textId="77777777" w:rsidR="00F3395D" w:rsidRPr="00F3395D" w:rsidRDefault="00F3395D" w:rsidP="00F3395D">
      <w:pPr>
        <w:rPr>
          <w:sz w:val="20"/>
          <w:szCs w:val="20"/>
        </w:rPr>
      </w:pPr>
    </w:p>
    <w:p w14:paraId="38B13E35" w14:textId="77777777" w:rsidR="00F3395D" w:rsidRPr="00F3395D" w:rsidRDefault="00F3395D" w:rsidP="00A92777">
      <w:pPr>
        <w:numPr>
          <w:ilvl w:val="0"/>
          <w:numId w:val="54"/>
        </w:numPr>
        <w:rPr>
          <w:sz w:val="20"/>
          <w:szCs w:val="20"/>
        </w:rPr>
      </w:pPr>
      <w:r w:rsidRPr="00F3395D">
        <w:rPr>
          <w:sz w:val="20"/>
          <w:szCs w:val="20"/>
        </w:rPr>
        <w:t>POROČILO O PORABI SREDSTEV POSLOVNEGA IZIDA V SKLADU S SKLEPOM MINISTRSTVA ZA DELO, DRUŽINO, SOCIALNE ZADEVE IN ENAKE MOŽNOSTI</w:t>
      </w:r>
    </w:p>
    <w:p w14:paraId="02AC4E8D" w14:textId="77777777" w:rsidR="00F3395D" w:rsidRPr="00F3395D" w:rsidRDefault="00F3395D" w:rsidP="00F3395D">
      <w:pPr>
        <w:ind w:left="360"/>
        <w:rPr>
          <w:sz w:val="20"/>
          <w:szCs w:val="20"/>
        </w:rPr>
      </w:pPr>
    </w:p>
    <w:p w14:paraId="274E1BCA" w14:textId="77777777" w:rsidR="00F3395D" w:rsidRPr="00F3395D" w:rsidRDefault="00F3395D" w:rsidP="00F3395D">
      <w:pPr>
        <w:rPr>
          <w:b/>
          <w:bCs/>
          <w:sz w:val="20"/>
          <w:szCs w:val="20"/>
        </w:rPr>
      </w:pPr>
    </w:p>
    <w:p w14:paraId="7A8CE06F" w14:textId="77777777" w:rsidR="00F3395D" w:rsidRPr="00F3395D" w:rsidRDefault="00F3395D" w:rsidP="00F3395D">
      <w:pPr>
        <w:rPr>
          <w:b/>
          <w:bCs/>
        </w:rPr>
      </w:pPr>
    </w:p>
    <w:p w14:paraId="098B012E" w14:textId="77777777" w:rsidR="00F3395D" w:rsidRPr="00F3395D" w:rsidRDefault="00F3395D" w:rsidP="00F3395D">
      <w:pPr>
        <w:rPr>
          <w:sz w:val="20"/>
          <w:szCs w:val="20"/>
        </w:rPr>
      </w:pPr>
      <w:r w:rsidRPr="00F3395D">
        <w:rPr>
          <w:sz w:val="20"/>
          <w:szCs w:val="20"/>
        </w:rPr>
        <w:t>Priloge, navedene v točki 1, bodo posredovane na AJPES do 28.2.2023 in so obrazložene v računovodskem poročilu v poglavju pojasnil (točka b).</w:t>
      </w:r>
    </w:p>
    <w:p w14:paraId="34B9091E" w14:textId="77777777" w:rsidR="00F3395D" w:rsidRPr="00F3395D" w:rsidRDefault="00F3395D" w:rsidP="00F3395D">
      <w:pPr>
        <w:rPr>
          <w:sz w:val="20"/>
          <w:szCs w:val="20"/>
        </w:rPr>
      </w:pPr>
    </w:p>
    <w:p w14:paraId="399FA1B6" w14:textId="77777777" w:rsidR="00F3395D" w:rsidRPr="00F3395D" w:rsidRDefault="00F3395D" w:rsidP="00F3395D">
      <w:pPr>
        <w:rPr>
          <w:sz w:val="20"/>
          <w:szCs w:val="20"/>
        </w:rPr>
      </w:pPr>
      <w:r w:rsidRPr="00F3395D">
        <w:rPr>
          <w:sz w:val="20"/>
          <w:szCs w:val="20"/>
        </w:rPr>
        <w:t>Dodatne tabele iz točke 2 so sestavljene za potrebe poročanja krovnega informacijskega sistema statistik dolgotrajne oskrbe in bodo izpolnjene in posredovane ustanovitelju do 28.2.2023.</w:t>
      </w:r>
    </w:p>
    <w:p w14:paraId="3C0B867A" w14:textId="77777777" w:rsidR="00F3395D" w:rsidRPr="00F3395D" w:rsidRDefault="00F3395D" w:rsidP="00F3395D">
      <w:pPr>
        <w:rPr>
          <w:sz w:val="20"/>
          <w:szCs w:val="20"/>
        </w:rPr>
      </w:pPr>
    </w:p>
    <w:p w14:paraId="2132DB7A" w14:textId="77777777" w:rsidR="00F3395D" w:rsidRPr="00F3395D" w:rsidRDefault="00F3395D" w:rsidP="00F3395D">
      <w:pPr>
        <w:rPr>
          <w:sz w:val="20"/>
          <w:szCs w:val="20"/>
        </w:rPr>
      </w:pPr>
      <w:r w:rsidRPr="00F3395D">
        <w:rPr>
          <w:sz w:val="20"/>
          <w:szCs w:val="20"/>
        </w:rPr>
        <w:t>AOP v obrazložitvah pomeni oznako v izpolnjeni prilogi, posredovani na AJPES.</w:t>
      </w:r>
    </w:p>
    <w:p w14:paraId="371A930A" w14:textId="77777777" w:rsidR="00F3395D" w:rsidRPr="00F3395D" w:rsidRDefault="00F3395D" w:rsidP="00F3395D">
      <w:pPr>
        <w:rPr>
          <w:sz w:val="20"/>
          <w:szCs w:val="20"/>
        </w:rPr>
      </w:pPr>
    </w:p>
    <w:p w14:paraId="1187B78F" w14:textId="77777777" w:rsidR="00F3395D" w:rsidRPr="00F3395D" w:rsidRDefault="00F3395D" w:rsidP="00F3395D">
      <w:pPr>
        <w:rPr>
          <w:sz w:val="20"/>
          <w:szCs w:val="20"/>
        </w:rPr>
      </w:pPr>
    </w:p>
    <w:p w14:paraId="1E99A305" w14:textId="77777777" w:rsidR="00F3395D" w:rsidRPr="00F3395D" w:rsidRDefault="00F3395D" w:rsidP="00F3395D">
      <w:pPr>
        <w:rPr>
          <w:sz w:val="20"/>
          <w:szCs w:val="20"/>
        </w:rPr>
      </w:pPr>
    </w:p>
    <w:p w14:paraId="070FC7E5" w14:textId="77777777" w:rsidR="00F3395D" w:rsidRPr="00F3395D" w:rsidRDefault="00F3395D" w:rsidP="00F3395D">
      <w:pPr>
        <w:rPr>
          <w:sz w:val="20"/>
          <w:szCs w:val="20"/>
        </w:rPr>
      </w:pPr>
    </w:p>
    <w:p w14:paraId="03743DD7" w14:textId="77777777" w:rsidR="00F3395D" w:rsidRPr="00F3395D" w:rsidRDefault="00F3395D" w:rsidP="00F3395D">
      <w:pPr>
        <w:rPr>
          <w:sz w:val="20"/>
          <w:szCs w:val="20"/>
        </w:rPr>
      </w:pPr>
    </w:p>
    <w:p w14:paraId="1D750393" w14:textId="77777777" w:rsidR="00F3395D" w:rsidRPr="00F3395D" w:rsidRDefault="00F3395D" w:rsidP="00F3395D">
      <w:pPr>
        <w:rPr>
          <w:sz w:val="20"/>
          <w:szCs w:val="20"/>
        </w:rPr>
      </w:pPr>
    </w:p>
    <w:p w14:paraId="2D16E729" w14:textId="77777777" w:rsidR="00F3395D" w:rsidRPr="00F3395D" w:rsidRDefault="00F3395D" w:rsidP="00F3395D">
      <w:pPr>
        <w:rPr>
          <w:sz w:val="20"/>
          <w:szCs w:val="20"/>
        </w:rPr>
      </w:pPr>
    </w:p>
    <w:p w14:paraId="62AED1AE" w14:textId="77777777" w:rsidR="00F3395D" w:rsidRPr="00F3395D" w:rsidRDefault="00F3395D" w:rsidP="00F3395D">
      <w:pPr>
        <w:rPr>
          <w:sz w:val="20"/>
          <w:szCs w:val="20"/>
        </w:rPr>
      </w:pPr>
    </w:p>
    <w:p w14:paraId="67AEEC7B" w14:textId="77777777" w:rsidR="00F3395D" w:rsidRPr="00F3395D" w:rsidRDefault="00F3395D" w:rsidP="00F3395D">
      <w:pPr>
        <w:rPr>
          <w:sz w:val="20"/>
          <w:szCs w:val="20"/>
        </w:rPr>
      </w:pPr>
    </w:p>
    <w:p w14:paraId="3CB31695" w14:textId="77777777" w:rsidR="00F3395D" w:rsidRPr="00F3395D" w:rsidRDefault="00F3395D" w:rsidP="00F3395D">
      <w:pPr>
        <w:rPr>
          <w:sz w:val="20"/>
          <w:szCs w:val="20"/>
        </w:rPr>
      </w:pPr>
      <w:r w:rsidRPr="00F3395D">
        <w:rPr>
          <w:sz w:val="20"/>
          <w:szCs w:val="20"/>
        </w:rPr>
        <w:br w:type="page"/>
      </w:r>
      <w:bookmarkStart w:id="110" w:name="_Toc315938648"/>
    </w:p>
    <w:p w14:paraId="3D761B2F" w14:textId="77777777" w:rsidR="00F3395D" w:rsidRPr="00F3395D" w:rsidRDefault="00F3395D" w:rsidP="00F3395D">
      <w:pPr>
        <w:outlineLvl w:val="0"/>
        <w:rPr>
          <w:b/>
          <w:bCs/>
          <w:kern w:val="28"/>
          <w:szCs w:val="32"/>
          <w:u w:val="single"/>
        </w:rPr>
      </w:pPr>
      <w:bookmarkStart w:id="111" w:name="_Toc64360879"/>
      <w:bookmarkStart w:id="112" w:name="_Toc95994629"/>
      <w:bookmarkStart w:id="113" w:name="_Toc127347233"/>
      <w:r w:rsidRPr="00F3395D">
        <w:rPr>
          <w:b/>
          <w:bCs/>
          <w:kern w:val="28"/>
          <w:szCs w:val="32"/>
          <w:u w:val="single"/>
        </w:rPr>
        <w:lastRenderedPageBreak/>
        <w:t>II. RAČUNOVODSKO POROČILO</w:t>
      </w:r>
      <w:bookmarkEnd w:id="111"/>
      <w:bookmarkEnd w:id="112"/>
      <w:bookmarkEnd w:id="113"/>
    </w:p>
    <w:p w14:paraId="76FDB7BB" w14:textId="77777777" w:rsidR="00F3395D" w:rsidRPr="00F3395D" w:rsidRDefault="00F3395D" w:rsidP="00F3395D">
      <w:pPr>
        <w:jc w:val="left"/>
        <w:rPr>
          <w:sz w:val="20"/>
          <w:szCs w:val="20"/>
        </w:rPr>
      </w:pPr>
    </w:p>
    <w:p w14:paraId="7E7E8315" w14:textId="77777777" w:rsidR="00F3395D" w:rsidRPr="00F3395D" w:rsidRDefault="00F3395D" w:rsidP="00F3395D">
      <w:pPr>
        <w:jc w:val="left"/>
        <w:rPr>
          <w:sz w:val="20"/>
          <w:szCs w:val="20"/>
        </w:rPr>
      </w:pPr>
    </w:p>
    <w:p w14:paraId="5677AA19" w14:textId="77777777" w:rsidR="00F3395D" w:rsidRPr="00F3395D" w:rsidRDefault="00F3395D" w:rsidP="00A92777">
      <w:pPr>
        <w:keepNext/>
        <w:numPr>
          <w:ilvl w:val="0"/>
          <w:numId w:val="59"/>
        </w:numPr>
        <w:outlineLvl w:val="1"/>
        <w:rPr>
          <w:b/>
          <w:bCs/>
          <w:iCs/>
          <w:szCs w:val="28"/>
        </w:rPr>
      </w:pPr>
      <w:bookmarkStart w:id="114" w:name="_Toc64360880"/>
      <w:bookmarkStart w:id="115" w:name="_Toc95994630"/>
      <w:bookmarkStart w:id="116" w:name="_Toc127347234"/>
      <w:r w:rsidRPr="00F3395D">
        <w:rPr>
          <w:b/>
          <w:bCs/>
          <w:iCs/>
          <w:szCs w:val="28"/>
        </w:rPr>
        <w:t>POJASNILA K POSTAVKAM BILANCE STANJA</w:t>
      </w:r>
      <w:bookmarkEnd w:id="114"/>
      <w:bookmarkEnd w:id="115"/>
      <w:bookmarkEnd w:id="116"/>
    </w:p>
    <w:p w14:paraId="47C56975" w14:textId="77777777" w:rsidR="00F3395D" w:rsidRPr="00F3395D" w:rsidRDefault="00F3395D" w:rsidP="00F3395D">
      <w:pPr>
        <w:jc w:val="left"/>
        <w:rPr>
          <w:b/>
        </w:rPr>
      </w:pPr>
    </w:p>
    <w:p w14:paraId="7B6B8850" w14:textId="77777777" w:rsidR="00F3395D" w:rsidRPr="00F3395D" w:rsidRDefault="00F3395D" w:rsidP="00F3395D">
      <w:pPr>
        <w:rPr>
          <w:b/>
          <w:sz w:val="20"/>
          <w:szCs w:val="20"/>
        </w:rPr>
      </w:pPr>
      <w:r w:rsidRPr="00F3395D">
        <w:rPr>
          <w:b/>
          <w:sz w:val="20"/>
          <w:szCs w:val="20"/>
        </w:rPr>
        <w:t>Predhodno leto – stanje 31.12.2021</w:t>
      </w:r>
    </w:p>
    <w:p w14:paraId="67596AF5" w14:textId="77777777" w:rsidR="00F3395D" w:rsidRPr="00F3395D" w:rsidRDefault="00F3395D" w:rsidP="00F3395D">
      <w:pPr>
        <w:rPr>
          <w:sz w:val="20"/>
          <w:szCs w:val="20"/>
        </w:rPr>
      </w:pPr>
      <w:r w:rsidRPr="00F3395D">
        <w:rPr>
          <w:sz w:val="20"/>
          <w:szCs w:val="20"/>
        </w:rPr>
        <w:t>Bilančna vsota bilance stanja na dan 31.12.2021 znaša 4.797.546 € in je nespremenjena od oddaje letnega poročila za leto 2021.</w:t>
      </w:r>
    </w:p>
    <w:p w14:paraId="6C69299E" w14:textId="77777777" w:rsidR="00F3395D" w:rsidRPr="00F3395D" w:rsidRDefault="00F3395D" w:rsidP="00F3395D">
      <w:pPr>
        <w:rPr>
          <w:sz w:val="20"/>
          <w:szCs w:val="20"/>
        </w:rPr>
      </w:pPr>
    </w:p>
    <w:p w14:paraId="196E92D4" w14:textId="77777777" w:rsidR="00F3395D" w:rsidRPr="00F3395D" w:rsidRDefault="00F3395D" w:rsidP="00F3395D">
      <w:pPr>
        <w:rPr>
          <w:b/>
          <w:sz w:val="20"/>
          <w:szCs w:val="20"/>
        </w:rPr>
      </w:pPr>
      <w:r w:rsidRPr="00F3395D">
        <w:rPr>
          <w:sz w:val="20"/>
          <w:szCs w:val="20"/>
        </w:rPr>
        <w:t>T</w:t>
      </w:r>
      <w:r w:rsidRPr="00F3395D">
        <w:rPr>
          <w:b/>
          <w:sz w:val="20"/>
          <w:szCs w:val="20"/>
        </w:rPr>
        <w:t>ekoče leto - stanje 31.12.2022</w:t>
      </w:r>
    </w:p>
    <w:p w14:paraId="42038F61" w14:textId="34589D96" w:rsidR="00F3395D" w:rsidRPr="00F3395D" w:rsidRDefault="00F3395D" w:rsidP="00F3395D">
      <w:pPr>
        <w:rPr>
          <w:b/>
          <w:sz w:val="20"/>
          <w:szCs w:val="20"/>
        </w:rPr>
      </w:pPr>
      <w:r w:rsidRPr="00F3395D">
        <w:rPr>
          <w:sz w:val="20"/>
          <w:szCs w:val="20"/>
        </w:rPr>
        <w:t>Bilančna vsota na dan 31.12.2022 znaša 5.695.</w:t>
      </w:r>
      <w:r w:rsidR="00D82FB2">
        <w:rPr>
          <w:sz w:val="20"/>
          <w:szCs w:val="20"/>
        </w:rPr>
        <w:t>513</w:t>
      </w:r>
      <w:r w:rsidRPr="00F3395D">
        <w:rPr>
          <w:sz w:val="20"/>
          <w:szCs w:val="20"/>
        </w:rPr>
        <w:t xml:space="preserve"> € in je za 19 % višja glede na preteklo leto. </w:t>
      </w:r>
    </w:p>
    <w:p w14:paraId="1DA05734" w14:textId="77777777" w:rsidR="00F3395D" w:rsidRPr="00F3395D" w:rsidRDefault="00F3395D" w:rsidP="00F3395D">
      <w:pPr>
        <w:outlineLvl w:val="0"/>
        <w:rPr>
          <w:b/>
          <w:kern w:val="28"/>
          <w:szCs w:val="32"/>
        </w:rPr>
      </w:pPr>
      <w:r w:rsidRPr="00F3395D">
        <w:rPr>
          <w:b/>
          <w:kern w:val="28"/>
          <w:szCs w:val="32"/>
        </w:rPr>
        <w:t xml:space="preserve"> </w:t>
      </w:r>
    </w:p>
    <w:p w14:paraId="2B3E2D00" w14:textId="77777777" w:rsidR="00F3395D" w:rsidRPr="00F3395D" w:rsidRDefault="00F3395D" w:rsidP="00F3395D">
      <w:pPr>
        <w:ind w:right="5953"/>
        <w:rPr>
          <w:b/>
        </w:rPr>
      </w:pPr>
      <w:r w:rsidRPr="00F3395D">
        <w:rPr>
          <w:b/>
        </w:rPr>
        <w:t>Tabela 1: Bilanca stanja v EUR</w:t>
      </w:r>
    </w:p>
    <w:p w14:paraId="0B511AF1" w14:textId="77777777" w:rsidR="00F3395D" w:rsidRPr="00F3395D" w:rsidRDefault="00F3395D" w:rsidP="00F3395D"/>
    <w:tbl>
      <w:tblPr>
        <w:tblW w:w="10200" w:type="dxa"/>
        <w:tblInd w:w="55" w:type="dxa"/>
        <w:tblCellMar>
          <w:left w:w="70" w:type="dxa"/>
          <w:right w:w="70" w:type="dxa"/>
        </w:tblCellMar>
        <w:tblLook w:val="04A0" w:firstRow="1" w:lastRow="0" w:firstColumn="1" w:lastColumn="0" w:noHBand="0" w:noVBand="1"/>
      </w:tblPr>
      <w:tblGrid>
        <w:gridCol w:w="800"/>
        <w:gridCol w:w="808"/>
        <w:gridCol w:w="3868"/>
        <w:gridCol w:w="1160"/>
        <w:gridCol w:w="760"/>
        <w:gridCol w:w="1204"/>
        <w:gridCol w:w="780"/>
        <w:gridCol w:w="820"/>
      </w:tblGrid>
      <w:tr w:rsidR="00F3395D" w:rsidRPr="00D82FB2" w14:paraId="6B8D03FF" w14:textId="77777777" w:rsidTr="00F3395D">
        <w:trPr>
          <w:trHeight w:val="510"/>
        </w:trPr>
        <w:tc>
          <w:tcPr>
            <w:tcW w:w="8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833D08" w14:textId="77777777" w:rsidR="00F3395D" w:rsidRPr="00D82FB2" w:rsidRDefault="00F3395D" w:rsidP="00F3395D">
            <w:pPr>
              <w:jc w:val="center"/>
              <w:rPr>
                <w:b/>
                <w:bCs/>
                <w:color w:val="000000"/>
                <w:sz w:val="20"/>
                <w:szCs w:val="20"/>
                <w:highlight w:val="yellow"/>
              </w:rPr>
            </w:pPr>
            <w:r w:rsidRPr="00D82FB2">
              <w:rPr>
                <w:b/>
                <w:bCs/>
                <w:color w:val="000000"/>
                <w:sz w:val="20"/>
                <w:szCs w:val="20"/>
              </w:rPr>
              <w:t>oznaka</w:t>
            </w:r>
          </w:p>
        </w:tc>
        <w:tc>
          <w:tcPr>
            <w:tcW w:w="808" w:type="dxa"/>
            <w:tcBorders>
              <w:top w:val="single" w:sz="4" w:space="0" w:color="auto"/>
              <w:left w:val="nil"/>
              <w:bottom w:val="single" w:sz="4" w:space="0" w:color="auto"/>
              <w:right w:val="single" w:sz="4" w:space="0" w:color="auto"/>
            </w:tcBorders>
            <w:shd w:val="clear" w:color="000000" w:fill="D9D9D9"/>
            <w:vAlign w:val="bottom"/>
            <w:hideMark/>
          </w:tcPr>
          <w:p w14:paraId="62C93F8F" w14:textId="77777777" w:rsidR="00F3395D" w:rsidRPr="00D82FB2" w:rsidRDefault="00F3395D" w:rsidP="00F3395D">
            <w:pPr>
              <w:jc w:val="center"/>
              <w:rPr>
                <w:b/>
                <w:bCs/>
                <w:color w:val="000000"/>
                <w:sz w:val="20"/>
                <w:szCs w:val="20"/>
                <w:highlight w:val="yellow"/>
              </w:rPr>
            </w:pPr>
            <w:r w:rsidRPr="00D82FB2">
              <w:rPr>
                <w:b/>
                <w:bCs/>
                <w:color w:val="000000"/>
                <w:sz w:val="20"/>
                <w:szCs w:val="20"/>
              </w:rPr>
              <w:t>konti skupine</w:t>
            </w:r>
          </w:p>
        </w:tc>
        <w:tc>
          <w:tcPr>
            <w:tcW w:w="3868" w:type="dxa"/>
            <w:tcBorders>
              <w:top w:val="single" w:sz="4" w:space="0" w:color="auto"/>
              <w:left w:val="nil"/>
              <w:bottom w:val="single" w:sz="4" w:space="0" w:color="auto"/>
              <w:right w:val="single" w:sz="4" w:space="0" w:color="auto"/>
            </w:tcBorders>
            <w:shd w:val="clear" w:color="000000" w:fill="D9D9D9"/>
            <w:vAlign w:val="bottom"/>
            <w:hideMark/>
          </w:tcPr>
          <w:p w14:paraId="5D98411E" w14:textId="77777777" w:rsidR="00F3395D" w:rsidRPr="00D82FB2" w:rsidRDefault="00F3395D" w:rsidP="00F3395D">
            <w:pPr>
              <w:jc w:val="center"/>
              <w:rPr>
                <w:b/>
                <w:bCs/>
                <w:color w:val="000000"/>
                <w:sz w:val="20"/>
                <w:szCs w:val="20"/>
                <w:highlight w:val="yellow"/>
              </w:rPr>
            </w:pPr>
            <w:r w:rsidRPr="00D82FB2">
              <w:rPr>
                <w:b/>
                <w:bCs/>
                <w:color w:val="000000"/>
                <w:sz w:val="20"/>
                <w:szCs w:val="20"/>
              </w:rPr>
              <w:t>naziv</w:t>
            </w:r>
          </w:p>
        </w:tc>
        <w:tc>
          <w:tcPr>
            <w:tcW w:w="1160" w:type="dxa"/>
            <w:tcBorders>
              <w:top w:val="single" w:sz="4" w:space="0" w:color="auto"/>
              <w:left w:val="nil"/>
              <w:bottom w:val="single" w:sz="4" w:space="0" w:color="auto"/>
              <w:right w:val="single" w:sz="4" w:space="0" w:color="auto"/>
            </w:tcBorders>
            <w:shd w:val="clear" w:color="000000" w:fill="D9D9D9"/>
            <w:noWrap/>
            <w:vAlign w:val="bottom"/>
            <w:hideMark/>
          </w:tcPr>
          <w:p w14:paraId="3506F284" w14:textId="77777777" w:rsidR="00F3395D" w:rsidRPr="00D82FB2" w:rsidRDefault="00F3395D" w:rsidP="00F3395D">
            <w:pPr>
              <w:jc w:val="center"/>
              <w:rPr>
                <w:b/>
                <w:bCs/>
                <w:color w:val="000000"/>
                <w:sz w:val="20"/>
                <w:szCs w:val="20"/>
                <w:highlight w:val="yellow"/>
              </w:rPr>
            </w:pPr>
            <w:r w:rsidRPr="00D82FB2">
              <w:rPr>
                <w:b/>
                <w:bCs/>
                <w:color w:val="000000"/>
                <w:sz w:val="20"/>
                <w:szCs w:val="20"/>
              </w:rPr>
              <w:t>31.12.2021</w:t>
            </w:r>
          </w:p>
        </w:tc>
        <w:tc>
          <w:tcPr>
            <w:tcW w:w="760" w:type="dxa"/>
            <w:tcBorders>
              <w:top w:val="single" w:sz="4" w:space="0" w:color="auto"/>
              <w:left w:val="nil"/>
              <w:bottom w:val="single" w:sz="4" w:space="0" w:color="auto"/>
              <w:right w:val="single" w:sz="4" w:space="0" w:color="auto"/>
            </w:tcBorders>
            <w:shd w:val="clear" w:color="000000" w:fill="D9D9D9"/>
            <w:vAlign w:val="bottom"/>
            <w:hideMark/>
          </w:tcPr>
          <w:p w14:paraId="66928AE4" w14:textId="77777777" w:rsidR="00F3395D" w:rsidRPr="00D82FB2" w:rsidRDefault="00F3395D" w:rsidP="00F3395D">
            <w:pPr>
              <w:jc w:val="center"/>
              <w:rPr>
                <w:b/>
                <w:bCs/>
                <w:color w:val="000000"/>
                <w:sz w:val="20"/>
                <w:szCs w:val="20"/>
                <w:highlight w:val="yellow"/>
              </w:rPr>
            </w:pPr>
            <w:r w:rsidRPr="00D82FB2">
              <w:rPr>
                <w:b/>
                <w:bCs/>
                <w:color w:val="000000"/>
                <w:sz w:val="20"/>
                <w:szCs w:val="20"/>
              </w:rPr>
              <w:t>delež v %</w:t>
            </w:r>
          </w:p>
        </w:tc>
        <w:tc>
          <w:tcPr>
            <w:tcW w:w="1204" w:type="dxa"/>
            <w:tcBorders>
              <w:top w:val="single" w:sz="4" w:space="0" w:color="auto"/>
              <w:left w:val="nil"/>
              <w:bottom w:val="single" w:sz="4" w:space="0" w:color="auto"/>
              <w:right w:val="single" w:sz="4" w:space="0" w:color="auto"/>
            </w:tcBorders>
            <w:shd w:val="clear" w:color="000000" w:fill="D9D9D9"/>
            <w:noWrap/>
            <w:vAlign w:val="bottom"/>
            <w:hideMark/>
          </w:tcPr>
          <w:p w14:paraId="1EE73DF9" w14:textId="77777777" w:rsidR="00F3395D" w:rsidRPr="00D82FB2" w:rsidRDefault="00F3395D" w:rsidP="00F3395D">
            <w:pPr>
              <w:jc w:val="center"/>
              <w:rPr>
                <w:b/>
                <w:bCs/>
                <w:color w:val="000000"/>
                <w:sz w:val="20"/>
                <w:szCs w:val="20"/>
                <w:highlight w:val="yellow"/>
              </w:rPr>
            </w:pPr>
            <w:r w:rsidRPr="00D82FB2">
              <w:rPr>
                <w:b/>
                <w:bCs/>
                <w:color w:val="000000"/>
                <w:sz w:val="20"/>
                <w:szCs w:val="20"/>
              </w:rPr>
              <w:t>31.12.2022</w:t>
            </w:r>
          </w:p>
        </w:tc>
        <w:tc>
          <w:tcPr>
            <w:tcW w:w="780" w:type="dxa"/>
            <w:tcBorders>
              <w:top w:val="single" w:sz="4" w:space="0" w:color="auto"/>
              <w:left w:val="nil"/>
              <w:bottom w:val="single" w:sz="4" w:space="0" w:color="auto"/>
              <w:right w:val="single" w:sz="4" w:space="0" w:color="auto"/>
            </w:tcBorders>
            <w:shd w:val="clear" w:color="000000" w:fill="D9D9D9"/>
            <w:vAlign w:val="bottom"/>
            <w:hideMark/>
          </w:tcPr>
          <w:p w14:paraId="28413793" w14:textId="77777777" w:rsidR="00F3395D" w:rsidRPr="00D82FB2" w:rsidRDefault="00F3395D" w:rsidP="00F3395D">
            <w:pPr>
              <w:jc w:val="center"/>
              <w:rPr>
                <w:b/>
                <w:bCs/>
                <w:color w:val="000000"/>
                <w:sz w:val="20"/>
                <w:szCs w:val="20"/>
                <w:highlight w:val="yellow"/>
              </w:rPr>
            </w:pPr>
            <w:r w:rsidRPr="00D82FB2">
              <w:rPr>
                <w:b/>
                <w:bCs/>
                <w:color w:val="000000"/>
                <w:sz w:val="20"/>
                <w:szCs w:val="20"/>
              </w:rPr>
              <w:t>delež v %</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68FDCC21" w14:textId="77777777" w:rsidR="00F3395D" w:rsidRPr="00D82FB2" w:rsidRDefault="00F3395D" w:rsidP="00F3395D">
            <w:pPr>
              <w:jc w:val="center"/>
              <w:rPr>
                <w:b/>
                <w:bCs/>
                <w:color w:val="000000"/>
                <w:sz w:val="20"/>
                <w:szCs w:val="20"/>
                <w:highlight w:val="yellow"/>
              </w:rPr>
            </w:pPr>
            <w:r w:rsidRPr="00D82FB2">
              <w:rPr>
                <w:b/>
                <w:bCs/>
                <w:color w:val="000000"/>
                <w:sz w:val="20"/>
                <w:szCs w:val="20"/>
              </w:rPr>
              <w:t>I 22/21</w:t>
            </w:r>
          </w:p>
        </w:tc>
      </w:tr>
      <w:tr w:rsidR="00F3395D" w:rsidRPr="00D82FB2" w14:paraId="25A113CB"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BDF5110" w14:textId="77777777" w:rsidR="00F3395D" w:rsidRPr="00D82FB2" w:rsidRDefault="00F3395D" w:rsidP="00F3395D">
            <w:pPr>
              <w:jc w:val="left"/>
              <w:rPr>
                <w:color w:val="000000"/>
                <w:sz w:val="20"/>
                <w:szCs w:val="20"/>
                <w:highlight w:val="yellow"/>
              </w:rPr>
            </w:pPr>
            <w:r w:rsidRPr="00D82FB2">
              <w:rPr>
                <w:color w:val="000000"/>
                <w:sz w:val="20"/>
                <w:szCs w:val="20"/>
              </w:rPr>
              <w:t> </w:t>
            </w:r>
          </w:p>
        </w:tc>
        <w:tc>
          <w:tcPr>
            <w:tcW w:w="808" w:type="dxa"/>
            <w:tcBorders>
              <w:top w:val="nil"/>
              <w:left w:val="nil"/>
              <w:bottom w:val="single" w:sz="4" w:space="0" w:color="auto"/>
              <w:right w:val="single" w:sz="4" w:space="0" w:color="auto"/>
            </w:tcBorders>
            <w:shd w:val="clear" w:color="auto" w:fill="auto"/>
            <w:vAlign w:val="bottom"/>
            <w:hideMark/>
          </w:tcPr>
          <w:p w14:paraId="61359D5D" w14:textId="77777777" w:rsidR="00F3395D" w:rsidRPr="00D82FB2" w:rsidRDefault="00F3395D" w:rsidP="00F3395D">
            <w:pPr>
              <w:jc w:val="center"/>
              <w:rPr>
                <w:color w:val="000000"/>
                <w:sz w:val="20"/>
                <w:szCs w:val="20"/>
                <w:highlight w:val="yellow"/>
              </w:rPr>
            </w:pPr>
            <w:r w:rsidRPr="00D82FB2">
              <w:rPr>
                <w:color w:val="000000"/>
                <w:sz w:val="20"/>
                <w:szCs w:val="20"/>
              </w:rPr>
              <w:t> </w:t>
            </w:r>
          </w:p>
        </w:tc>
        <w:tc>
          <w:tcPr>
            <w:tcW w:w="3868" w:type="dxa"/>
            <w:tcBorders>
              <w:top w:val="nil"/>
              <w:left w:val="nil"/>
              <w:bottom w:val="single" w:sz="4" w:space="0" w:color="auto"/>
              <w:right w:val="single" w:sz="4" w:space="0" w:color="auto"/>
            </w:tcBorders>
            <w:shd w:val="clear" w:color="auto" w:fill="auto"/>
            <w:vAlign w:val="bottom"/>
            <w:hideMark/>
          </w:tcPr>
          <w:p w14:paraId="60E2EEB8" w14:textId="77777777" w:rsidR="00F3395D" w:rsidRPr="00D82FB2" w:rsidRDefault="00F3395D" w:rsidP="00F3395D">
            <w:pPr>
              <w:jc w:val="left"/>
              <w:rPr>
                <w:color w:val="000000"/>
                <w:sz w:val="20"/>
                <w:szCs w:val="20"/>
                <w:highlight w:val="yellow"/>
              </w:rPr>
            </w:pPr>
            <w:r w:rsidRPr="00D82FB2">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CED054C" w14:textId="77777777" w:rsidR="00F3395D" w:rsidRPr="00D82FB2" w:rsidRDefault="00F3395D" w:rsidP="00F3395D">
            <w:pPr>
              <w:jc w:val="center"/>
              <w:rPr>
                <w:color w:val="000000"/>
                <w:sz w:val="20"/>
                <w:szCs w:val="20"/>
                <w:highlight w:val="yellow"/>
              </w:rPr>
            </w:pPr>
            <w:r w:rsidRPr="00D82FB2">
              <w:rPr>
                <w:color w:val="000000"/>
                <w:sz w:val="20"/>
                <w:szCs w:val="20"/>
              </w:rPr>
              <w:t xml:space="preserve">1  </w:t>
            </w:r>
          </w:p>
        </w:tc>
        <w:tc>
          <w:tcPr>
            <w:tcW w:w="760" w:type="dxa"/>
            <w:tcBorders>
              <w:top w:val="nil"/>
              <w:left w:val="nil"/>
              <w:bottom w:val="single" w:sz="4" w:space="0" w:color="auto"/>
              <w:right w:val="single" w:sz="4" w:space="0" w:color="auto"/>
            </w:tcBorders>
            <w:shd w:val="clear" w:color="auto" w:fill="auto"/>
            <w:noWrap/>
            <w:vAlign w:val="bottom"/>
            <w:hideMark/>
          </w:tcPr>
          <w:p w14:paraId="2BF12980" w14:textId="77777777" w:rsidR="00F3395D" w:rsidRPr="00D82FB2" w:rsidRDefault="00F3395D" w:rsidP="00F3395D">
            <w:pPr>
              <w:jc w:val="center"/>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5DD1D4C3" w14:textId="77777777" w:rsidR="00F3395D" w:rsidRPr="00D82FB2" w:rsidRDefault="00F3395D" w:rsidP="00F3395D">
            <w:pPr>
              <w:jc w:val="center"/>
              <w:rPr>
                <w:color w:val="000000"/>
                <w:sz w:val="20"/>
                <w:szCs w:val="20"/>
                <w:highlight w:val="yellow"/>
              </w:rPr>
            </w:pPr>
            <w:r w:rsidRPr="00D82FB2">
              <w:rPr>
                <w:color w:val="000000"/>
                <w:sz w:val="20"/>
                <w:szCs w:val="20"/>
              </w:rPr>
              <w:t xml:space="preserve">2  </w:t>
            </w:r>
          </w:p>
        </w:tc>
        <w:tc>
          <w:tcPr>
            <w:tcW w:w="780" w:type="dxa"/>
            <w:tcBorders>
              <w:top w:val="nil"/>
              <w:left w:val="nil"/>
              <w:bottom w:val="single" w:sz="4" w:space="0" w:color="auto"/>
              <w:right w:val="single" w:sz="4" w:space="0" w:color="auto"/>
            </w:tcBorders>
            <w:shd w:val="clear" w:color="auto" w:fill="auto"/>
            <w:noWrap/>
            <w:vAlign w:val="bottom"/>
            <w:hideMark/>
          </w:tcPr>
          <w:p w14:paraId="55DC1EB2" w14:textId="77777777" w:rsidR="00F3395D" w:rsidRPr="00D82FB2" w:rsidRDefault="00F3395D" w:rsidP="00F3395D">
            <w:pPr>
              <w:jc w:val="center"/>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7892750B" w14:textId="77777777" w:rsidR="00F3395D" w:rsidRPr="00D82FB2" w:rsidRDefault="00F3395D" w:rsidP="00F3395D">
            <w:pPr>
              <w:jc w:val="center"/>
              <w:rPr>
                <w:color w:val="000000"/>
                <w:sz w:val="20"/>
                <w:szCs w:val="20"/>
                <w:highlight w:val="yellow"/>
              </w:rPr>
            </w:pPr>
            <w:r w:rsidRPr="00D82FB2">
              <w:rPr>
                <w:color w:val="000000"/>
                <w:sz w:val="20"/>
                <w:szCs w:val="20"/>
              </w:rPr>
              <w:t>3=2/1</w:t>
            </w:r>
          </w:p>
        </w:tc>
      </w:tr>
      <w:tr w:rsidR="00D82FB2" w:rsidRPr="00D82FB2" w14:paraId="6625E172" w14:textId="77777777" w:rsidTr="00F3395D">
        <w:trPr>
          <w:trHeight w:val="25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2F8122B2" w14:textId="77777777" w:rsidR="00D82FB2" w:rsidRPr="00D82FB2" w:rsidRDefault="00D82FB2" w:rsidP="00D82FB2">
            <w:pPr>
              <w:jc w:val="left"/>
              <w:rPr>
                <w:b/>
                <w:bCs/>
                <w:color w:val="000000"/>
                <w:sz w:val="20"/>
                <w:szCs w:val="20"/>
                <w:highlight w:val="yellow"/>
              </w:rPr>
            </w:pPr>
            <w:r w:rsidRPr="00D82FB2">
              <w:rPr>
                <w:b/>
                <w:bCs/>
                <w:color w:val="000000"/>
                <w:sz w:val="20"/>
                <w:szCs w:val="20"/>
              </w:rPr>
              <w:t>A</w:t>
            </w:r>
          </w:p>
        </w:tc>
        <w:tc>
          <w:tcPr>
            <w:tcW w:w="808" w:type="dxa"/>
            <w:tcBorders>
              <w:top w:val="nil"/>
              <w:left w:val="nil"/>
              <w:bottom w:val="single" w:sz="4" w:space="0" w:color="auto"/>
              <w:right w:val="single" w:sz="4" w:space="0" w:color="auto"/>
            </w:tcBorders>
            <w:shd w:val="clear" w:color="000000" w:fill="D9D9D9"/>
            <w:vAlign w:val="bottom"/>
            <w:hideMark/>
          </w:tcPr>
          <w:p w14:paraId="081CD93D" w14:textId="77777777" w:rsidR="00D82FB2" w:rsidRPr="00D82FB2" w:rsidRDefault="00D82FB2" w:rsidP="00D82FB2">
            <w:pPr>
              <w:jc w:val="center"/>
              <w:rPr>
                <w:b/>
                <w:bCs/>
                <w:color w:val="000000"/>
                <w:sz w:val="20"/>
                <w:szCs w:val="20"/>
                <w:highlight w:val="yellow"/>
              </w:rPr>
            </w:pPr>
            <w:r w:rsidRPr="00D82FB2">
              <w:rPr>
                <w:b/>
                <w:bCs/>
                <w:color w:val="000000"/>
                <w:sz w:val="20"/>
                <w:szCs w:val="20"/>
              </w:rPr>
              <w:t> </w:t>
            </w:r>
          </w:p>
        </w:tc>
        <w:tc>
          <w:tcPr>
            <w:tcW w:w="3868" w:type="dxa"/>
            <w:tcBorders>
              <w:top w:val="nil"/>
              <w:left w:val="nil"/>
              <w:bottom w:val="single" w:sz="4" w:space="0" w:color="auto"/>
              <w:right w:val="single" w:sz="4" w:space="0" w:color="auto"/>
            </w:tcBorders>
            <w:shd w:val="clear" w:color="000000" w:fill="D9D9D9"/>
            <w:vAlign w:val="bottom"/>
            <w:hideMark/>
          </w:tcPr>
          <w:p w14:paraId="55C6B314" w14:textId="77777777" w:rsidR="00D82FB2" w:rsidRPr="00D82FB2" w:rsidRDefault="00D82FB2" w:rsidP="00D82FB2">
            <w:pPr>
              <w:jc w:val="left"/>
              <w:rPr>
                <w:b/>
                <w:bCs/>
                <w:color w:val="000000"/>
                <w:sz w:val="20"/>
                <w:szCs w:val="20"/>
                <w:highlight w:val="yellow"/>
              </w:rPr>
            </w:pPr>
            <w:r w:rsidRPr="00D82FB2">
              <w:rPr>
                <w:b/>
                <w:bCs/>
                <w:color w:val="000000"/>
                <w:sz w:val="20"/>
                <w:szCs w:val="20"/>
              </w:rPr>
              <w:t>SREDSTVA   1+2+3</w:t>
            </w:r>
          </w:p>
        </w:tc>
        <w:tc>
          <w:tcPr>
            <w:tcW w:w="1160" w:type="dxa"/>
            <w:tcBorders>
              <w:top w:val="nil"/>
              <w:left w:val="nil"/>
              <w:bottom w:val="single" w:sz="4" w:space="0" w:color="auto"/>
              <w:right w:val="single" w:sz="4" w:space="0" w:color="auto"/>
            </w:tcBorders>
            <w:shd w:val="clear" w:color="000000" w:fill="D9D9D9"/>
            <w:noWrap/>
            <w:vAlign w:val="bottom"/>
            <w:hideMark/>
          </w:tcPr>
          <w:p w14:paraId="42D0EFC4" w14:textId="1E0683F1" w:rsidR="00D82FB2" w:rsidRPr="00D82FB2" w:rsidRDefault="00D82FB2" w:rsidP="00D82FB2">
            <w:pPr>
              <w:jc w:val="right"/>
              <w:rPr>
                <w:b/>
                <w:bCs/>
                <w:color w:val="000000"/>
                <w:sz w:val="20"/>
                <w:szCs w:val="20"/>
                <w:highlight w:val="yellow"/>
              </w:rPr>
            </w:pPr>
            <w:r w:rsidRPr="00D82FB2">
              <w:rPr>
                <w:b/>
                <w:bCs/>
                <w:color w:val="000000"/>
                <w:sz w:val="20"/>
                <w:szCs w:val="20"/>
              </w:rPr>
              <w:t>4.797.546</w:t>
            </w:r>
          </w:p>
        </w:tc>
        <w:tc>
          <w:tcPr>
            <w:tcW w:w="760" w:type="dxa"/>
            <w:tcBorders>
              <w:top w:val="nil"/>
              <w:left w:val="nil"/>
              <w:bottom w:val="single" w:sz="4" w:space="0" w:color="auto"/>
              <w:right w:val="single" w:sz="4" w:space="0" w:color="auto"/>
            </w:tcBorders>
            <w:shd w:val="clear" w:color="000000" w:fill="D9D9D9"/>
            <w:noWrap/>
            <w:vAlign w:val="bottom"/>
            <w:hideMark/>
          </w:tcPr>
          <w:p w14:paraId="648B0273" w14:textId="5A80FC41" w:rsidR="00D82FB2" w:rsidRPr="00D82FB2" w:rsidRDefault="00D82FB2" w:rsidP="00D82FB2">
            <w:pPr>
              <w:jc w:val="right"/>
              <w:rPr>
                <w:b/>
                <w:bCs/>
                <w:color w:val="000000"/>
                <w:sz w:val="20"/>
                <w:szCs w:val="20"/>
                <w:highlight w:val="yellow"/>
              </w:rPr>
            </w:pPr>
            <w:r w:rsidRPr="00D82FB2">
              <w:rPr>
                <w:b/>
                <w:bCs/>
                <w:color w:val="000000"/>
                <w:sz w:val="20"/>
                <w:szCs w:val="20"/>
              </w:rPr>
              <w:t>100</w:t>
            </w:r>
          </w:p>
        </w:tc>
        <w:tc>
          <w:tcPr>
            <w:tcW w:w="1204" w:type="dxa"/>
            <w:tcBorders>
              <w:top w:val="nil"/>
              <w:left w:val="nil"/>
              <w:bottom w:val="single" w:sz="4" w:space="0" w:color="auto"/>
              <w:right w:val="single" w:sz="4" w:space="0" w:color="auto"/>
            </w:tcBorders>
            <w:shd w:val="clear" w:color="000000" w:fill="D9D9D9"/>
            <w:noWrap/>
            <w:vAlign w:val="bottom"/>
            <w:hideMark/>
          </w:tcPr>
          <w:p w14:paraId="43E9E439" w14:textId="1E30BB39" w:rsidR="00D82FB2" w:rsidRPr="00D82FB2" w:rsidRDefault="00D82FB2" w:rsidP="00D82FB2">
            <w:pPr>
              <w:jc w:val="right"/>
              <w:rPr>
                <w:b/>
                <w:bCs/>
                <w:color w:val="000000"/>
                <w:sz w:val="20"/>
                <w:szCs w:val="20"/>
                <w:highlight w:val="yellow"/>
              </w:rPr>
            </w:pPr>
            <w:r w:rsidRPr="00D82FB2">
              <w:rPr>
                <w:b/>
                <w:bCs/>
                <w:color w:val="000000"/>
                <w:sz w:val="20"/>
                <w:szCs w:val="20"/>
              </w:rPr>
              <w:t>5.695.513</w:t>
            </w:r>
          </w:p>
        </w:tc>
        <w:tc>
          <w:tcPr>
            <w:tcW w:w="780" w:type="dxa"/>
            <w:tcBorders>
              <w:top w:val="nil"/>
              <w:left w:val="nil"/>
              <w:bottom w:val="single" w:sz="4" w:space="0" w:color="auto"/>
              <w:right w:val="single" w:sz="4" w:space="0" w:color="auto"/>
            </w:tcBorders>
            <w:shd w:val="clear" w:color="000000" w:fill="D9D9D9"/>
            <w:noWrap/>
            <w:vAlign w:val="bottom"/>
            <w:hideMark/>
          </w:tcPr>
          <w:p w14:paraId="7EE52E81" w14:textId="4EF1D77C" w:rsidR="00D82FB2" w:rsidRPr="00D82FB2" w:rsidRDefault="00D82FB2" w:rsidP="00D82FB2">
            <w:pPr>
              <w:jc w:val="right"/>
              <w:rPr>
                <w:b/>
                <w:bCs/>
                <w:color w:val="000000"/>
                <w:sz w:val="20"/>
                <w:szCs w:val="20"/>
                <w:highlight w:val="yellow"/>
              </w:rPr>
            </w:pPr>
            <w:r w:rsidRPr="00D82FB2">
              <w:rPr>
                <w:b/>
                <w:bCs/>
                <w:color w:val="000000"/>
                <w:sz w:val="20"/>
                <w:szCs w:val="20"/>
              </w:rPr>
              <w:t>100</w:t>
            </w:r>
          </w:p>
        </w:tc>
        <w:tc>
          <w:tcPr>
            <w:tcW w:w="820" w:type="dxa"/>
            <w:tcBorders>
              <w:top w:val="nil"/>
              <w:left w:val="nil"/>
              <w:bottom w:val="single" w:sz="4" w:space="0" w:color="auto"/>
              <w:right w:val="single" w:sz="4" w:space="0" w:color="auto"/>
            </w:tcBorders>
            <w:shd w:val="clear" w:color="000000" w:fill="D9D9D9"/>
            <w:noWrap/>
            <w:vAlign w:val="bottom"/>
            <w:hideMark/>
          </w:tcPr>
          <w:p w14:paraId="3935F5DD" w14:textId="0FB024F8" w:rsidR="00D82FB2" w:rsidRPr="00D82FB2" w:rsidRDefault="00D82FB2" w:rsidP="00D82FB2">
            <w:pPr>
              <w:jc w:val="right"/>
              <w:rPr>
                <w:b/>
                <w:bCs/>
                <w:color w:val="000000"/>
                <w:sz w:val="20"/>
                <w:szCs w:val="20"/>
                <w:highlight w:val="yellow"/>
              </w:rPr>
            </w:pPr>
            <w:r w:rsidRPr="00D82FB2">
              <w:rPr>
                <w:b/>
                <w:bCs/>
                <w:color w:val="000000"/>
                <w:sz w:val="20"/>
                <w:szCs w:val="20"/>
              </w:rPr>
              <w:t>119</w:t>
            </w:r>
          </w:p>
        </w:tc>
      </w:tr>
      <w:tr w:rsidR="00D82FB2" w:rsidRPr="00D82FB2" w14:paraId="03A39326" w14:textId="77777777" w:rsidTr="00F3395D">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646BB2A" w14:textId="77777777" w:rsidR="00D82FB2" w:rsidRPr="00D82FB2" w:rsidRDefault="00D82FB2" w:rsidP="00D82FB2">
            <w:pPr>
              <w:jc w:val="left"/>
              <w:rPr>
                <w:b/>
                <w:bCs/>
                <w:color w:val="000000"/>
                <w:sz w:val="20"/>
                <w:szCs w:val="20"/>
                <w:highlight w:val="yellow"/>
              </w:rPr>
            </w:pPr>
            <w:r w:rsidRPr="00D82FB2">
              <w:rPr>
                <w:b/>
                <w:bCs/>
                <w:color w:val="000000"/>
                <w:sz w:val="20"/>
                <w:szCs w:val="20"/>
              </w:rPr>
              <w:t>1</w:t>
            </w:r>
          </w:p>
        </w:tc>
        <w:tc>
          <w:tcPr>
            <w:tcW w:w="808" w:type="dxa"/>
            <w:tcBorders>
              <w:top w:val="nil"/>
              <w:left w:val="nil"/>
              <w:bottom w:val="single" w:sz="4" w:space="0" w:color="auto"/>
              <w:right w:val="single" w:sz="4" w:space="0" w:color="auto"/>
            </w:tcBorders>
            <w:shd w:val="clear" w:color="auto" w:fill="auto"/>
            <w:noWrap/>
            <w:vAlign w:val="bottom"/>
            <w:hideMark/>
          </w:tcPr>
          <w:p w14:paraId="7287118C" w14:textId="77777777" w:rsidR="00D82FB2" w:rsidRPr="00D82FB2" w:rsidRDefault="00D82FB2" w:rsidP="00D82FB2">
            <w:pPr>
              <w:jc w:val="center"/>
              <w:rPr>
                <w:b/>
                <w:bCs/>
                <w:color w:val="000000"/>
                <w:sz w:val="20"/>
                <w:szCs w:val="20"/>
                <w:highlight w:val="yellow"/>
              </w:rPr>
            </w:pPr>
            <w:r w:rsidRPr="00D82FB2">
              <w:rPr>
                <w:b/>
                <w:bCs/>
                <w:color w:val="000000"/>
                <w:sz w:val="20"/>
                <w:szCs w:val="20"/>
              </w:rPr>
              <w:t> </w:t>
            </w:r>
          </w:p>
        </w:tc>
        <w:tc>
          <w:tcPr>
            <w:tcW w:w="3868" w:type="dxa"/>
            <w:tcBorders>
              <w:top w:val="nil"/>
              <w:left w:val="nil"/>
              <w:bottom w:val="single" w:sz="4" w:space="0" w:color="auto"/>
              <w:right w:val="single" w:sz="4" w:space="0" w:color="auto"/>
            </w:tcBorders>
            <w:shd w:val="clear" w:color="auto" w:fill="auto"/>
            <w:vAlign w:val="bottom"/>
            <w:hideMark/>
          </w:tcPr>
          <w:p w14:paraId="42B91927" w14:textId="77777777" w:rsidR="00D82FB2" w:rsidRPr="00D82FB2" w:rsidRDefault="00D82FB2" w:rsidP="00D82FB2">
            <w:pPr>
              <w:jc w:val="left"/>
              <w:rPr>
                <w:b/>
                <w:bCs/>
                <w:color w:val="000000"/>
                <w:sz w:val="20"/>
                <w:szCs w:val="20"/>
                <w:highlight w:val="yellow"/>
              </w:rPr>
            </w:pPr>
            <w:r w:rsidRPr="00D82FB2">
              <w:rPr>
                <w:b/>
                <w:bCs/>
                <w:color w:val="000000"/>
                <w:sz w:val="20"/>
                <w:szCs w:val="20"/>
              </w:rPr>
              <w:t>Dolgoročna sredstva in sredstva v upravljanju (1.1-1.2+1.3-1.4+1.5-1.6)</w:t>
            </w:r>
          </w:p>
        </w:tc>
        <w:tc>
          <w:tcPr>
            <w:tcW w:w="1160" w:type="dxa"/>
            <w:tcBorders>
              <w:top w:val="nil"/>
              <w:left w:val="nil"/>
              <w:bottom w:val="single" w:sz="4" w:space="0" w:color="auto"/>
              <w:right w:val="single" w:sz="4" w:space="0" w:color="auto"/>
            </w:tcBorders>
            <w:shd w:val="clear" w:color="auto" w:fill="auto"/>
            <w:noWrap/>
            <w:vAlign w:val="bottom"/>
            <w:hideMark/>
          </w:tcPr>
          <w:p w14:paraId="5206B938" w14:textId="1BCE75A0" w:rsidR="00D82FB2" w:rsidRPr="00D82FB2" w:rsidRDefault="00D82FB2" w:rsidP="00D82FB2">
            <w:pPr>
              <w:jc w:val="right"/>
              <w:rPr>
                <w:b/>
                <w:bCs/>
                <w:color w:val="000000"/>
                <w:sz w:val="20"/>
                <w:szCs w:val="20"/>
                <w:highlight w:val="yellow"/>
              </w:rPr>
            </w:pPr>
            <w:r w:rsidRPr="00D82FB2">
              <w:rPr>
                <w:b/>
                <w:bCs/>
                <w:color w:val="000000"/>
                <w:sz w:val="20"/>
                <w:szCs w:val="20"/>
              </w:rPr>
              <w:t>2.887.134</w:t>
            </w:r>
          </w:p>
        </w:tc>
        <w:tc>
          <w:tcPr>
            <w:tcW w:w="760" w:type="dxa"/>
            <w:tcBorders>
              <w:top w:val="nil"/>
              <w:left w:val="nil"/>
              <w:bottom w:val="single" w:sz="4" w:space="0" w:color="auto"/>
              <w:right w:val="single" w:sz="4" w:space="0" w:color="auto"/>
            </w:tcBorders>
            <w:shd w:val="clear" w:color="auto" w:fill="auto"/>
            <w:noWrap/>
            <w:vAlign w:val="bottom"/>
            <w:hideMark/>
          </w:tcPr>
          <w:p w14:paraId="66FC8131" w14:textId="79207344" w:rsidR="00D82FB2" w:rsidRPr="00D82FB2" w:rsidRDefault="00D82FB2" w:rsidP="00D82FB2">
            <w:pPr>
              <w:jc w:val="right"/>
              <w:rPr>
                <w:b/>
                <w:bCs/>
                <w:color w:val="000000"/>
                <w:sz w:val="20"/>
                <w:szCs w:val="20"/>
                <w:highlight w:val="yellow"/>
              </w:rPr>
            </w:pPr>
            <w:r w:rsidRPr="00D82FB2">
              <w:rPr>
                <w:b/>
                <w:bCs/>
                <w:color w:val="000000"/>
                <w:sz w:val="20"/>
                <w:szCs w:val="20"/>
              </w:rPr>
              <w:t>60</w:t>
            </w:r>
          </w:p>
        </w:tc>
        <w:tc>
          <w:tcPr>
            <w:tcW w:w="1204" w:type="dxa"/>
            <w:tcBorders>
              <w:top w:val="nil"/>
              <w:left w:val="nil"/>
              <w:bottom w:val="single" w:sz="4" w:space="0" w:color="auto"/>
              <w:right w:val="single" w:sz="4" w:space="0" w:color="auto"/>
            </w:tcBorders>
            <w:shd w:val="clear" w:color="auto" w:fill="auto"/>
            <w:noWrap/>
            <w:vAlign w:val="bottom"/>
            <w:hideMark/>
          </w:tcPr>
          <w:p w14:paraId="7FF52B8F" w14:textId="3D1533F2" w:rsidR="00D82FB2" w:rsidRPr="00D82FB2" w:rsidRDefault="00D82FB2" w:rsidP="00D82FB2">
            <w:pPr>
              <w:jc w:val="right"/>
              <w:rPr>
                <w:b/>
                <w:bCs/>
                <w:color w:val="000000"/>
                <w:sz w:val="20"/>
                <w:szCs w:val="20"/>
                <w:highlight w:val="yellow"/>
              </w:rPr>
            </w:pPr>
            <w:r w:rsidRPr="00D82FB2">
              <w:rPr>
                <w:b/>
                <w:bCs/>
                <w:color w:val="000000"/>
                <w:sz w:val="20"/>
                <w:szCs w:val="20"/>
              </w:rPr>
              <w:t>3.913.365</w:t>
            </w:r>
          </w:p>
        </w:tc>
        <w:tc>
          <w:tcPr>
            <w:tcW w:w="780" w:type="dxa"/>
            <w:tcBorders>
              <w:top w:val="nil"/>
              <w:left w:val="nil"/>
              <w:bottom w:val="single" w:sz="4" w:space="0" w:color="auto"/>
              <w:right w:val="single" w:sz="4" w:space="0" w:color="auto"/>
            </w:tcBorders>
            <w:shd w:val="clear" w:color="auto" w:fill="auto"/>
            <w:noWrap/>
            <w:vAlign w:val="bottom"/>
            <w:hideMark/>
          </w:tcPr>
          <w:p w14:paraId="7B950954" w14:textId="709E0625" w:rsidR="00D82FB2" w:rsidRPr="00D82FB2" w:rsidRDefault="00D82FB2" w:rsidP="00D82FB2">
            <w:pPr>
              <w:jc w:val="right"/>
              <w:rPr>
                <w:b/>
                <w:bCs/>
                <w:color w:val="000000"/>
                <w:sz w:val="20"/>
                <w:szCs w:val="20"/>
                <w:highlight w:val="yellow"/>
              </w:rPr>
            </w:pPr>
            <w:r w:rsidRPr="00D82FB2">
              <w:rPr>
                <w:b/>
                <w:bCs/>
                <w:color w:val="000000"/>
                <w:sz w:val="20"/>
                <w:szCs w:val="20"/>
              </w:rPr>
              <w:t>69</w:t>
            </w:r>
          </w:p>
        </w:tc>
        <w:tc>
          <w:tcPr>
            <w:tcW w:w="820" w:type="dxa"/>
            <w:tcBorders>
              <w:top w:val="nil"/>
              <w:left w:val="nil"/>
              <w:bottom w:val="single" w:sz="4" w:space="0" w:color="auto"/>
              <w:right w:val="single" w:sz="4" w:space="0" w:color="auto"/>
            </w:tcBorders>
            <w:shd w:val="clear" w:color="auto" w:fill="auto"/>
            <w:noWrap/>
            <w:vAlign w:val="bottom"/>
            <w:hideMark/>
          </w:tcPr>
          <w:p w14:paraId="1F93C970" w14:textId="3E1C6DB2" w:rsidR="00D82FB2" w:rsidRPr="00D82FB2" w:rsidRDefault="00D82FB2" w:rsidP="00D82FB2">
            <w:pPr>
              <w:jc w:val="right"/>
              <w:rPr>
                <w:b/>
                <w:bCs/>
                <w:color w:val="000000"/>
                <w:sz w:val="20"/>
                <w:szCs w:val="20"/>
                <w:highlight w:val="yellow"/>
              </w:rPr>
            </w:pPr>
            <w:r w:rsidRPr="00D82FB2">
              <w:rPr>
                <w:b/>
                <w:bCs/>
                <w:color w:val="000000"/>
                <w:sz w:val="20"/>
                <w:szCs w:val="20"/>
              </w:rPr>
              <w:t>136</w:t>
            </w:r>
          </w:p>
        </w:tc>
      </w:tr>
      <w:tr w:rsidR="00D82FB2" w:rsidRPr="00D82FB2" w14:paraId="6E030848"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550DAE4" w14:textId="77777777" w:rsidR="00D82FB2" w:rsidRPr="00D82FB2" w:rsidRDefault="00D82FB2" w:rsidP="00D82FB2">
            <w:pPr>
              <w:jc w:val="left"/>
              <w:rPr>
                <w:color w:val="000000"/>
                <w:sz w:val="20"/>
                <w:szCs w:val="20"/>
                <w:highlight w:val="yellow"/>
              </w:rPr>
            </w:pPr>
            <w:r w:rsidRPr="00D82FB2">
              <w:rPr>
                <w:color w:val="000000"/>
                <w:sz w:val="20"/>
                <w:szCs w:val="20"/>
              </w:rPr>
              <w:t>1.1.</w:t>
            </w:r>
          </w:p>
        </w:tc>
        <w:tc>
          <w:tcPr>
            <w:tcW w:w="808" w:type="dxa"/>
            <w:tcBorders>
              <w:top w:val="nil"/>
              <w:left w:val="nil"/>
              <w:bottom w:val="single" w:sz="4" w:space="0" w:color="auto"/>
              <w:right w:val="single" w:sz="4" w:space="0" w:color="auto"/>
            </w:tcBorders>
            <w:shd w:val="clear" w:color="auto" w:fill="auto"/>
            <w:noWrap/>
            <w:vAlign w:val="bottom"/>
            <w:hideMark/>
          </w:tcPr>
          <w:p w14:paraId="79EA3E9B" w14:textId="77777777" w:rsidR="00D82FB2" w:rsidRPr="00D82FB2" w:rsidRDefault="00D82FB2" w:rsidP="00D82FB2">
            <w:pPr>
              <w:jc w:val="center"/>
              <w:rPr>
                <w:color w:val="000000"/>
                <w:sz w:val="20"/>
                <w:szCs w:val="20"/>
                <w:highlight w:val="yellow"/>
              </w:rPr>
            </w:pPr>
            <w:r w:rsidRPr="00D82FB2">
              <w:rPr>
                <w:color w:val="000000"/>
                <w:sz w:val="20"/>
                <w:szCs w:val="20"/>
              </w:rPr>
              <w:t>00</w:t>
            </w:r>
          </w:p>
        </w:tc>
        <w:tc>
          <w:tcPr>
            <w:tcW w:w="3868" w:type="dxa"/>
            <w:tcBorders>
              <w:top w:val="nil"/>
              <w:left w:val="nil"/>
              <w:bottom w:val="single" w:sz="4" w:space="0" w:color="auto"/>
              <w:right w:val="single" w:sz="4" w:space="0" w:color="auto"/>
            </w:tcBorders>
            <w:shd w:val="clear" w:color="auto" w:fill="auto"/>
            <w:vAlign w:val="bottom"/>
            <w:hideMark/>
          </w:tcPr>
          <w:p w14:paraId="2A70C216" w14:textId="77777777" w:rsidR="00D82FB2" w:rsidRPr="00D82FB2" w:rsidRDefault="00D82FB2" w:rsidP="00D82FB2">
            <w:pPr>
              <w:jc w:val="left"/>
              <w:rPr>
                <w:color w:val="000000"/>
                <w:sz w:val="20"/>
                <w:szCs w:val="20"/>
                <w:highlight w:val="yellow"/>
              </w:rPr>
            </w:pPr>
            <w:r w:rsidRPr="00D82FB2">
              <w:rPr>
                <w:color w:val="000000"/>
                <w:sz w:val="20"/>
                <w:szCs w:val="20"/>
              </w:rPr>
              <w:t>neopredmetena dolgoročna sredstva</w:t>
            </w:r>
          </w:p>
        </w:tc>
        <w:tc>
          <w:tcPr>
            <w:tcW w:w="1160" w:type="dxa"/>
            <w:tcBorders>
              <w:top w:val="nil"/>
              <w:left w:val="nil"/>
              <w:bottom w:val="single" w:sz="4" w:space="0" w:color="auto"/>
              <w:right w:val="single" w:sz="4" w:space="0" w:color="auto"/>
            </w:tcBorders>
            <w:shd w:val="clear" w:color="auto" w:fill="auto"/>
            <w:noWrap/>
            <w:vAlign w:val="bottom"/>
            <w:hideMark/>
          </w:tcPr>
          <w:p w14:paraId="42D2908C" w14:textId="679B0705" w:rsidR="00D82FB2" w:rsidRPr="00D82FB2" w:rsidRDefault="00D82FB2" w:rsidP="00D82FB2">
            <w:pPr>
              <w:jc w:val="right"/>
              <w:rPr>
                <w:color w:val="000000"/>
                <w:sz w:val="20"/>
                <w:szCs w:val="20"/>
                <w:highlight w:val="yellow"/>
              </w:rPr>
            </w:pPr>
            <w:r w:rsidRPr="00D82FB2">
              <w:rPr>
                <w:color w:val="000000"/>
                <w:sz w:val="20"/>
                <w:szCs w:val="20"/>
              </w:rPr>
              <w:t>24.115</w:t>
            </w:r>
          </w:p>
        </w:tc>
        <w:tc>
          <w:tcPr>
            <w:tcW w:w="760" w:type="dxa"/>
            <w:tcBorders>
              <w:top w:val="nil"/>
              <w:left w:val="nil"/>
              <w:bottom w:val="single" w:sz="4" w:space="0" w:color="auto"/>
              <w:right w:val="single" w:sz="4" w:space="0" w:color="auto"/>
            </w:tcBorders>
            <w:shd w:val="clear" w:color="auto" w:fill="auto"/>
            <w:noWrap/>
            <w:vAlign w:val="bottom"/>
            <w:hideMark/>
          </w:tcPr>
          <w:p w14:paraId="23001A6F" w14:textId="7C7332E3"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5602EA6A" w14:textId="03AB44D7" w:rsidR="00D82FB2" w:rsidRPr="00D82FB2" w:rsidRDefault="00D82FB2" w:rsidP="00D82FB2">
            <w:pPr>
              <w:jc w:val="right"/>
              <w:rPr>
                <w:color w:val="000000"/>
                <w:sz w:val="20"/>
                <w:szCs w:val="20"/>
                <w:highlight w:val="yellow"/>
              </w:rPr>
            </w:pPr>
            <w:r w:rsidRPr="00D82FB2">
              <w:rPr>
                <w:color w:val="000000"/>
                <w:sz w:val="20"/>
                <w:szCs w:val="20"/>
              </w:rPr>
              <w:t>24.115</w:t>
            </w:r>
          </w:p>
        </w:tc>
        <w:tc>
          <w:tcPr>
            <w:tcW w:w="780" w:type="dxa"/>
            <w:tcBorders>
              <w:top w:val="nil"/>
              <w:left w:val="nil"/>
              <w:bottom w:val="single" w:sz="4" w:space="0" w:color="auto"/>
              <w:right w:val="single" w:sz="4" w:space="0" w:color="auto"/>
            </w:tcBorders>
            <w:shd w:val="clear" w:color="auto" w:fill="auto"/>
            <w:noWrap/>
            <w:vAlign w:val="bottom"/>
            <w:hideMark/>
          </w:tcPr>
          <w:p w14:paraId="48E7D965" w14:textId="3558F969"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18BDF52" w14:textId="0D9109A5" w:rsidR="00D82FB2" w:rsidRPr="00D82FB2" w:rsidRDefault="00D82FB2" w:rsidP="00D82FB2">
            <w:pPr>
              <w:jc w:val="right"/>
              <w:rPr>
                <w:color w:val="000000"/>
                <w:sz w:val="20"/>
                <w:szCs w:val="20"/>
                <w:highlight w:val="yellow"/>
              </w:rPr>
            </w:pPr>
            <w:r w:rsidRPr="00D82FB2">
              <w:rPr>
                <w:color w:val="000000"/>
                <w:sz w:val="20"/>
                <w:szCs w:val="20"/>
              </w:rPr>
              <w:t>100</w:t>
            </w:r>
          </w:p>
        </w:tc>
      </w:tr>
      <w:tr w:rsidR="00D82FB2" w:rsidRPr="00D82FB2" w14:paraId="7705FFD3" w14:textId="77777777" w:rsidTr="00F3395D">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561948B" w14:textId="77777777" w:rsidR="00D82FB2" w:rsidRPr="00D82FB2" w:rsidRDefault="00D82FB2" w:rsidP="00D82FB2">
            <w:pPr>
              <w:jc w:val="left"/>
              <w:rPr>
                <w:color w:val="000000"/>
                <w:sz w:val="20"/>
                <w:szCs w:val="20"/>
                <w:highlight w:val="yellow"/>
              </w:rPr>
            </w:pPr>
            <w:r w:rsidRPr="00D82FB2">
              <w:rPr>
                <w:color w:val="000000"/>
                <w:sz w:val="20"/>
                <w:szCs w:val="20"/>
              </w:rPr>
              <w:t>1.2.</w:t>
            </w:r>
          </w:p>
        </w:tc>
        <w:tc>
          <w:tcPr>
            <w:tcW w:w="808" w:type="dxa"/>
            <w:tcBorders>
              <w:top w:val="nil"/>
              <w:left w:val="nil"/>
              <w:bottom w:val="single" w:sz="4" w:space="0" w:color="auto"/>
              <w:right w:val="single" w:sz="4" w:space="0" w:color="auto"/>
            </w:tcBorders>
            <w:shd w:val="clear" w:color="auto" w:fill="auto"/>
            <w:noWrap/>
            <w:vAlign w:val="bottom"/>
            <w:hideMark/>
          </w:tcPr>
          <w:p w14:paraId="0B8C442F" w14:textId="77777777" w:rsidR="00D82FB2" w:rsidRPr="00D82FB2" w:rsidRDefault="00D82FB2" w:rsidP="00D82FB2">
            <w:pPr>
              <w:jc w:val="center"/>
              <w:rPr>
                <w:color w:val="000000"/>
                <w:sz w:val="20"/>
                <w:szCs w:val="20"/>
                <w:highlight w:val="yellow"/>
              </w:rPr>
            </w:pPr>
            <w:r w:rsidRPr="00D82FB2">
              <w:rPr>
                <w:color w:val="000000"/>
                <w:sz w:val="20"/>
                <w:szCs w:val="20"/>
              </w:rPr>
              <w:t>01</w:t>
            </w:r>
          </w:p>
        </w:tc>
        <w:tc>
          <w:tcPr>
            <w:tcW w:w="3868" w:type="dxa"/>
            <w:tcBorders>
              <w:top w:val="nil"/>
              <w:left w:val="nil"/>
              <w:bottom w:val="single" w:sz="4" w:space="0" w:color="auto"/>
              <w:right w:val="single" w:sz="4" w:space="0" w:color="auto"/>
            </w:tcBorders>
            <w:shd w:val="clear" w:color="auto" w:fill="auto"/>
            <w:vAlign w:val="bottom"/>
            <w:hideMark/>
          </w:tcPr>
          <w:p w14:paraId="1F206E95" w14:textId="77777777" w:rsidR="00D82FB2" w:rsidRPr="00D82FB2" w:rsidRDefault="00D82FB2" w:rsidP="00D82FB2">
            <w:pPr>
              <w:jc w:val="left"/>
              <w:rPr>
                <w:color w:val="000000"/>
                <w:sz w:val="20"/>
                <w:szCs w:val="20"/>
                <w:highlight w:val="yellow"/>
              </w:rPr>
            </w:pPr>
            <w:r w:rsidRPr="00D82FB2">
              <w:rPr>
                <w:color w:val="000000"/>
                <w:sz w:val="20"/>
                <w:szCs w:val="20"/>
              </w:rPr>
              <w:t>popravek vrednosti neopredmetenih osnovnih sredstev</w:t>
            </w:r>
          </w:p>
        </w:tc>
        <w:tc>
          <w:tcPr>
            <w:tcW w:w="1160" w:type="dxa"/>
            <w:tcBorders>
              <w:top w:val="nil"/>
              <w:left w:val="nil"/>
              <w:bottom w:val="single" w:sz="4" w:space="0" w:color="auto"/>
              <w:right w:val="single" w:sz="4" w:space="0" w:color="auto"/>
            </w:tcBorders>
            <w:shd w:val="clear" w:color="auto" w:fill="auto"/>
            <w:noWrap/>
            <w:vAlign w:val="bottom"/>
            <w:hideMark/>
          </w:tcPr>
          <w:p w14:paraId="3A3F03C0" w14:textId="75BC37CF" w:rsidR="00D82FB2" w:rsidRPr="00D82FB2" w:rsidRDefault="00D82FB2" w:rsidP="00D82FB2">
            <w:pPr>
              <w:jc w:val="right"/>
              <w:rPr>
                <w:color w:val="000000"/>
                <w:sz w:val="20"/>
                <w:szCs w:val="20"/>
                <w:highlight w:val="yellow"/>
              </w:rPr>
            </w:pPr>
            <w:r w:rsidRPr="00D82FB2">
              <w:rPr>
                <w:color w:val="000000"/>
                <w:sz w:val="20"/>
                <w:szCs w:val="20"/>
              </w:rPr>
              <w:t>22.237</w:t>
            </w:r>
          </w:p>
        </w:tc>
        <w:tc>
          <w:tcPr>
            <w:tcW w:w="760" w:type="dxa"/>
            <w:tcBorders>
              <w:top w:val="nil"/>
              <w:left w:val="nil"/>
              <w:bottom w:val="single" w:sz="4" w:space="0" w:color="auto"/>
              <w:right w:val="single" w:sz="4" w:space="0" w:color="auto"/>
            </w:tcBorders>
            <w:shd w:val="clear" w:color="auto" w:fill="auto"/>
            <w:noWrap/>
            <w:vAlign w:val="bottom"/>
            <w:hideMark/>
          </w:tcPr>
          <w:p w14:paraId="1E7FAA61" w14:textId="7131A17A"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22B8059C" w14:textId="390BC527" w:rsidR="00D82FB2" w:rsidRPr="00D82FB2" w:rsidRDefault="00D82FB2" w:rsidP="00D82FB2">
            <w:pPr>
              <w:jc w:val="right"/>
              <w:rPr>
                <w:color w:val="000000"/>
                <w:sz w:val="20"/>
                <w:szCs w:val="20"/>
                <w:highlight w:val="yellow"/>
              </w:rPr>
            </w:pPr>
            <w:r w:rsidRPr="00D82FB2">
              <w:rPr>
                <w:color w:val="000000"/>
                <w:sz w:val="20"/>
                <w:szCs w:val="20"/>
              </w:rPr>
              <w:t>22.771</w:t>
            </w:r>
          </w:p>
        </w:tc>
        <w:tc>
          <w:tcPr>
            <w:tcW w:w="780" w:type="dxa"/>
            <w:tcBorders>
              <w:top w:val="nil"/>
              <w:left w:val="nil"/>
              <w:bottom w:val="single" w:sz="4" w:space="0" w:color="auto"/>
              <w:right w:val="single" w:sz="4" w:space="0" w:color="auto"/>
            </w:tcBorders>
            <w:shd w:val="clear" w:color="auto" w:fill="auto"/>
            <w:noWrap/>
            <w:vAlign w:val="bottom"/>
            <w:hideMark/>
          </w:tcPr>
          <w:p w14:paraId="08BBF842" w14:textId="2E82036C"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E2FB380" w14:textId="0190A6D4" w:rsidR="00D82FB2" w:rsidRPr="00D82FB2" w:rsidRDefault="00D82FB2" w:rsidP="00D82FB2">
            <w:pPr>
              <w:jc w:val="right"/>
              <w:rPr>
                <w:color w:val="000000"/>
                <w:sz w:val="20"/>
                <w:szCs w:val="20"/>
                <w:highlight w:val="yellow"/>
              </w:rPr>
            </w:pPr>
            <w:r w:rsidRPr="00D82FB2">
              <w:rPr>
                <w:color w:val="000000"/>
                <w:sz w:val="20"/>
                <w:szCs w:val="20"/>
              </w:rPr>
              <w:t>102</w:t>
            </w:r>
          </w:p>
        </w:tc>
      </w:tr>
      <w:tr w:rsidR="00D82FB2" w:rsidRPr="00D82FB2" w14:paraId="4122A80A"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C34490C" w14:textId="77777777" w:rsidR="00D82FB2" w:rsidRPr="00D82FB2" w:rsidRDefault="00D82FB2" w:rsidP="00D82FB2">
            <w:pPr>
              <w:jc w:val="left"/>
              <w:rPr>
                <w:color w:val="000000"/>
                <w:sz w:val="20"/>
                <w:szCs w:val="20"/>
                <w:highlight w:val="yellow"/>
              </w:rPr>
            </w:pPr>
            <w:r w:rsidRPr="00D82FB2">
              <w:rPr>
                <w:color w:val="000000"/>
                <w:sz w:val="20"/>
                <w:szCs w:val="20"/>
              </w:rPr>
              <w:t>1.3.</w:t>
            </w:r>
          </w:p>
        </w:tc>
        <w:tc>
          <w:tcPr>
            <w:tcW w:w="808" w:type="dxa"/>
            <w:tcBorders>
              <w:top w:val="nil"/>
              <w:left w:val="nil"/>
              <w:bottom w:val="single" w:sz="4" w:space="0" w:color="auto"/>
              <w:right w:val="single" w:sz="4" w:space="0" w:color="auto"/>
            </w:tcBorders>
            <w:shd w:val="clear" w:color="auto" w:fill="auto"/>
            <w:noWrap/>
            <w:vAlign w:val="bottom"/>
            <w:hideMark/>
          </w:tcPr>
          <w:p w14:paraId="3CE333E4" w14:textId="77777777" w:rsidR="00D82FB2" w:rsidRPr="00D82FB2" w:rsidRDefault="00D82FB2" w:rsidP="00D82FB2">
            <w:pPr>
              <w:jc w:val="center"/>
              <w:rPr>
                <w:color w:val="000000"/>
                <w:sz w:val="20"/>
                <w:szCs w:val="20"/>
                <w:highlight w:val="yellow"/>
              </w:rPr>
            </w:pPr>
            <w:r w:rsidRPr="00D82FB2">
              <w:rPr>
                <w:color w:val="000000"/>
                <w:sz w:val="20"/>
                <w:szCs w:val="20"/>
              </w:rPr>
              <w:t>02</w:t>
            </w:r>
          </w:p>
        </w:tc>
        <w:tc>
          <w:tcPr>
            <w:tcW w:w="3868" w:type="dxa"/>
            <w:tcBorders>
              <w:top w:val="nil"/>
              <w:left w:val="nil"/>
              <w:bottom w:val="single" w:sz="4" w:space="0" w:color="auto"/>
              <w:right w:val="single" w:sz="4" w:space="0" w:color="auto"/>
            </w:tcBorders>
            <w:shd w:val="clear" w:color="auto" w:fill="auto"/>
            <w:vAlign w:val="bottom"/>
            <w:hideMark/>
          </w:tcPr>
          <w:p w14:paraId="734A8632" w14:textId="77777777" w:rsidR="00D82FB2" w:rsidRPr="00D82FB2" w:rsidRDefault="00D82FB2" w:rsidP="00D82FB2">
            <w:pPr>
              <w:jc w:val="left"/>
              <w:rPr>
                <w:color w:val="000000"/>
                <w:sz w:val="20"/>
                <w:szCs w:val="20"/>
                <w:highlight w:val="yellow"/>
              </w:rPr>
            </w:pPr>
            <w:r w:rsidRPr="00D82FB2">
              <w:rPr>
                <w:color w:val="000000"/>
                <w:sz w:val="20"/>
                <w:szCs w:val="20"/>
              </w:rPr>
              <w:t>nepremičnine</w:t>
            </w:r>
          </w:p>
        </w:tc>
        <w:tc>
          <w:tcPr>
            <w:tcW w:w="1160" w:type="dxa"/>
            <w:tcBorders>
              <w:top w:val="nil"/>
              <w:left w:val="nil"/>
              <w:bottom w:val="single" w:sz="4" w:space="0" w:color="auto"/>
              <w:right w:val="single" w:sz="4" w:space="0" w:color="auto"/>
            </w:tcBorders>
            <w:shd w:val="clear" w:color="auto" w:fill="auto"/>
            <w:noWrap/>
            <w:vAlign w:val="bottom"/>
            <w:hideMark/>
          </w:tcPr>
          <w:p w14:paraId="0D0B1A3D" w14:textId="727CC9DA" w:rsidR="00D82FB2" w:rsidRPr="00D82FB2" w:rsidRDefault="00D82FB2" w:rsidP="00D82FB2">
            <w:pPr>
              <w:jc w:val="right"/>
              <w:rPr>
                <w:color w:val="000000"/>
                <w:sz w:val="20"/>
                <w:szCs w:val="20"/>
                <w:highlight w:val="yellow"/>
              </w:rPr>
            </w:pPr>
            <w:r w:rsidRPr="00D82FB2">
              <w:rPr>
                <w:color w:val="000000"/>
                <w:sz w:val="20"/>
                <w:szCs w:val="20"/>
              </w:rPr>
              <w:t>4.906.030</w:t>
            </w:r>
          </w:p>
        </w:tc>
        <w:tc>
          <w:tcPr>
            <w:tcW w:w="760" w:type="dxa"/>
            <w:tcBorders>
              <w:top w:val="nil"/>
              <w:left w:val="nil"/>
              <w:bottom w:val="single" w:sz="4" w:space="0" w:color="auto"/>
              <w:right w:val="single" w:sz="4" w:space="0" w:color="auto"/>
            </w:tcBorders>
            <w:shd w:val="clear" w:color="auto" w:fill="auto"/>
            <w:noWrap/>
            <w:vAlign w:val="bottom"/>
            <w:hideMark/>
          </w:tcPr>
          <w:p w14:paraId="7DFA4330" w14:textId="39426B11"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04F08F03" w14:textId="0D168ECF" w:rsidR="00D82FB2" w:rsidRPr="00D82FB2" w:rsidRDefault="00D82FB2" w:rsidP="00D82FB2">
            <w:pPr>
              <w:jc w:val="right"/>
              <w:rPr>
                <w:color w:val="000000"/>
                <w:sz w:val="20"/>
                <w:szCs w:val="20"/>
                <w:highlight w:val="yellow"/>
              </w:rPr>
            </w:pPr>
            <w:r w:rsidRPr="00D82FB2">
              <w:rPr>
                <w:color w:val="000000"/>
                <w:sz w:val="20"/>
                <w:szCs w:val="20"/>
              </w:rPr>
              <w:t>5.950.240</w:t>
            </w:r>
          </w:p>
        </w:tc>
        <w:tc>
          <w:tcPr>
            <w:tcW w:w="780" w:type="dxa"/>
            <w:tcBorders>
              <w:top w:val="nil"/>
              <w:left w:val="nil"/>
              <w:bottom w:val="single" w:sz="4" w:space="0" w:color="auto"/>
              <w:right w:val="single" w:sz="4" w:space="0" w:color="auto"/>
            </w:tcBorders>
            <w:shd w:val="clear" w:color="auto" w:fill="auto"/>
            <w:noWrap/>
            <w:vAlign w:val="bottom"/>
            <w:hideMark/>
          </w:tcPr>
          <w:p w14:paraId="1BAB2243" w14:textId="5673F990"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0F4E1259" w14:textId="5AD1B512" w:rsidR="00D82FB2" w:rsidRPr="00D82FB2" w:rsidRDefault="00D82FB2" w:rsidP="00D82FB2">
            <w:pPr>
              <w:jc w:val="right"/>
              <w:rPr>
                <w:color w:val="000000"/>
                <w:sz w:val="20"/>
                <w:szCs w:val="20"/>
                <w:highlight w:val="yellow"/>
              </w:rPr>
            </w:pPr>
            <w:r w:rsidRPr="00D82FB2">
              <w:rPr>
                <w:color w:val="000000"/>
                <w:sz w:val="20"/>
                <w:szCs w:val="20"/>
              </w:rPr>
              <w:t>121</w:t>
            </w:r>
          </w:p>
        </w:tc>
      </w:tr>
      <w:tr w:rsidR="00D82FB2" w:rsidRPr="00D82FB2" w14:paraId="10007B01"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9955AF3" w14:textId="77777777" w:rsidR="00D82FB2" w:rsidRPr="00D82FB2" w:rsidRDefault="00D82FB2" w:rsidP="00D82FB2">
            <w:pPr>
              <w:jc w:val="left"/>
              <w:rPr>
                <w:color w:val="000000"/>
                <w:sz w:val="20"/>
                <w:szCs w:val="20"/>
                <w:highlight w:val="yellow"/>
              </w:rPr>
            </w:pPr>
            <w:r w:rsidRPr="00D82FB2">
              <w:rPr>
                <w:color w:val="000000"/>
                <w:sz w:val="20"/>
                <w:szCs w:val="20"/>
              </w:rPr>
              <w:t>1.4.</w:t>
            </w:r>
          </w:p>
        </w:tc>
        <w:tc>
          <w:tcPr>
            <w:tcW w:w="808" w:type="dxa"/>
            <w:tcBorders>
              <w:top w:val="nil"/>
              <w:left w:val="nil"/>
              <w:bottom w:val="single" w:sz="4" w:space="0" w:color="auto"/>
              <w:right w:val="single" w:sz="4" w:space="0" w:color="auto"/>
            </w:tcBorders>
            <w:shd w:val="clear" w:color="auto" w:fill="auto"/>
            <w:noWrap/>
            <w:vAlign w:val="bottom"/>
            <w:hideMark/>
          </w:tcPr>
          <w:p w14:paraId="21CF1BE2" w14:textId="77777777" w:rsidR="00D82FB2" w:rsidRPr="00D82FB2" w:rsidRDefault="00D82FB2" w:rsidP="00D82FB2">
            <w:pPr>
              <w:jc w:val="center"/>
              <w:rPr>
                <w:color w:val="000000"/>
                <w:sz w:val="20"/>
                <w:szCs w:val="20"/>
                <w:highlight w:val="yellow"/>
              </w:rPr>
            </w:pPr>
            <w:r w:rsidRPr="00D82FB2">
              <w:rPr>
                <w:color w:val="000000"/>
                <w:sz w:val="20"/>
                <w:szCs w:val="20"/>
              </w:rPr>
              <w:t>03</w:t>
            </w:r>
          </w:p>
        </w:tc>
        <w:tc>
          <w:tcPr>
            <w:tcW w:w="3868" w:type="dxa"/>
            <w:tcBorders>
              <w:top w:val="nil"/>
              <w:left w:val="nil"/>
              <w:bottom w:val="single" w:sz="4" w:space="0" w:color="auto"/>
              <w:right w:val="single" w:sz="4" w:space="0" w:color="auto"/>
            </w:tcBorders>
            <w:shd w:val="clear" w:color="auto" w:fill="auto"/>
            <w:vAlign w:val="bottom"/>
            <w:hideMark/>
          </w:tcPr>
          <w:p w14:paraId="216D6D64" w14:textId="77777777" w:rsidR="00D82FB2" w:rsidRPr="00D82FB2" w:rsidRDefault="00D82FB2" w:rsidP="00D82FB2">
            <w:pPr>
              <w:jc w:val="left"/>
              <w:rPr>
                <w:color w:val="000000"/>
                <w:sz w:val="20"/>
                <w:szCs w:val="20"/>
                <w:highlight w:val="yellow"/>
              </w:rPr>
            </w:pPr>
            <w:r w:rsidRPr="00D82FB2">
              <w:rPr>
                <w:color w:val="000000"/>
                <w:sz w:val="20"/>
                <w:szCs w:val="20"/>
              </w:rPr>
              <w:t>popravek vrednosti nepremičnin</w:t>
            </w:r>
          </w:p>
        </w:tc>
        <w:tc>
          <w:tcPr>
            <w:tcW w:w="1160" w:type="dxa"/>
            <w:tcBorders>
              <w:top w:val="nil"/>
              <w:left w:val="nil"/>
              <w:bottom w:val="single" w:sz="4" w:space="0" w:color="auto"/>
              <w:right w:val="single" w:sz="4" w:space="0" w:color="auto"/>
            </w:tcBorders>
            <w:shd w:val="clear" w:color="auto" w:fill="auto"/>
            <w:noWrap/>
            <w:vAlign w:val="bottom"/>
            <w:hideMark/>
          </w:tcPr>
          <w:p w14:paraId="7E0A6952" w14:textId="6C0AA5D0" w:rsidR="00D82FB2" w:rsidRPr="00D82FB2" w:rsidRDefault="00D82FB2" w:rsidP="00D82FB2">
            <w:pPr>
              <w:jc w:val="right"/>
              <w:rPr>
                <w:color w:val="000000"/>
                <w:sz w:val="20"/>
                <w:szCs w:val="20"/>
                <w:highlight w:val="yellow"/>
              </w:rPr>
            </w:pPr>
            <w:r w:rsidRPr="00D82FB2">
              <w:rPr>
                <w:color w:val="000000"/>
                <w:sz w:val="20"/>
                <w:szCs w:val="20"/>
              </w:rPr>
              <w:t>2.216.711</w:t>
            </w:r>
          </w:p>
        </w:tc>
        <w:tc>
          <w:tcPr>
            <w:tcW w:w="760" w:type="dxa"/>
            <w:tcBorders>
              <w:top w:val="nil"/>
              <w:left w:val="nil"/>
              <w:bottom w:val="single" w:sz="4" w:space="0" w:color="auto"/>
              <w:right w:val="single" w:sz="4" w:space="0" w:color="auto"/>
            </w:tcBorders>
            <w:shd w:val="clear" w:color="auto" w:fill="auto"/>
            <w:noWrap/>
            <w:vAlign w:val="bottom"/>
            <w:hideMark/>
          </w:tcPr>
          <w:p w14:paraId="70776061" w14:textId="4F9FACBF"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2EB9512A" w14:textId="5B6B0442" w:rsidR="00D82FB2" w:rsidRPr="00D82FB2" w:rsidRDefault="00D82FB2" w:rsidP="00D82FB2">
            <w:pPr>
              <w:jc w:val="right"/>
              <w:rPr>
                <w:color w:val="000000"/>
                <w:sz w:val="20"/>
                <w:szCs w:val="20"/>
                <w:highlight w:val="yellow"/>
              </w:rPr>
            </w:pPr>
            <w:r w:rsidRPr="00D82FB2">
              <w:rPr>
                <w:color w:val="000000"/>
                <w:sz w:val="20"/>
                <w:szCs w:val="20"/>
              </w:rPr>
              <w:t>2.361.705</w:t>
            </w:r>
          </w:p>
        </w:tc>
        <w:tc>
          <w:tcPr>
            <w:tcW w:w="780" w:type="dxa"/>
            <w:tcBorders>
              <w:top w:val="nil"/>
              <w:left w:val="nil"/>
              <w:bottom w:val="single" w:sz="4" w:space="0" w:color="auto"/>
              <w:right w:val="single" w:sz="4" w:space="0" w:color="auto"/>
            </w:tcBorders>
            <w:shd w:val="clear" w:color="auto" w:fill="auto"/>
            <w:noWrap/>
            <w:vAlign w:val="bottom"/>
            <w:hideMark/>
          </w:tcPr>
          <w:p w14:paraId="166B8FB4" w14:textId="19DE14ED"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7749EE5" w14:textId="53F28813" w:rsidR="00D82FB2" w:rsidRPr="00D82FB2" w:rsidRDefault="00D82FB2" w:rsidP="00D82FB2">
            <w:pPr>
              <w:jc w:val="right"/>
              <w:rPr>
                <w:color w:val="000000"/>
                <w:sz w:val="20"/>
                <w:szCs w:val="20"/>
                <w:highlight w:val="yellow"/>
              </w:rPr>
            </w:pPr>
            <w:r w:rsidRPr="00D82FB2">
              <w:rPr>
                <w:color w:val="000000"/>
                <w:sz w:val="20"/>
                <w:szCs w:val="20"/>
              </w:rPr>
              <w:t>107</w:t>
            </w:r>
          </w:p>
        </w:tc>
      </w:tr>
      <w:tr w:rsidR="00D82FB2" w:rsidRPr="00D82FB2" w14:paraId="6A81D21D"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D7B9799" w14:textId="77777777" w:rsidR="00D82FB2" w:rsidRPr="00D82FB2" w:rsidRDefault="00D82FB2" w:rsidP="00D82FB2">
            <w:pPr>
              <w:jc w:val="left"/>
              <w:rPr>
                <w:color w:val="000000"/>
                <w:sz w:val="20"/>
                <w:szCs w:val="20"/>
                <w:highlight w:val="yellow"/>
              </w:rPr>
            </w:pPr>
            <w:r w:rsidRPr="00D82FB2">
              <w:rPr>
                <w:color w:val="000000"/>
                <w:sz w:val="20"/>
                <w:szCs w:val="20"/>
              </w:rPr>
              <w:t>1.5.</w:t>
            </w:r>
          </w:p>
        </w:tc>
        <w:tc>
          <w:tcPr>
            <w:tcW w:w="808" w:type="dxa"/>
            <w:tcBorders>
              <w:top w:val="nil"/>
              <w:left w:val="nil"/>
              <w:bottom w:val="single" w:sz="4" w:space="0" w:color="auto"/>
              <w:right w:val="single" w:sz="4" w:space="0" w:color="auto"/>
            </w:tcBorders>
            <w:shd w:val="clear" w:color="auto" w:fill="auto"/>
            <w:noWrap/>
            <w:vAlign w:val="bottom"/>
            <w:hideMark/>
          </w:tcPr>
          <w:p w14:paraId="0973B84E" w14:textId="77777777" w:rsidR="00D82FB2" w:rsidRPr="00D82FB2" w:rsidRDefault="00D82FB2" w:rsidP="00D82FB2">
            <w:pPr>
              <w:jc w:val="center"/>
              <w:rPr>
                <w:color w:val="000000"/>
                <w:sz w:val="20"/>
                <w:szCs w:val="20"/>
                <w:highlight w:val="yellow"/>
              </w:rPr>
            </w:pPr>
            <w:r w:rsidRPr="00D82FB2">
              <w:rPr>
                <w:color w:val="000000"/>
                <w:sz w:val="20"/>
                <w:szCs w:val="20"/>
              </w:rPr>
              <w:t>04</w:t>
            </w:r>
          </w:p>
        </w:tc>
        <w:tc>
          <w:tcPr>
            <w:tcW w:w="3868" w:type="dxa"/>
            <w:tcBorders>
              <w:top w:val="nil"/>
              <w:left w:val="nil"/>
              <w:bottom w:val="single" w:sz="4" w:space="0" w:color="auto"/>
              <w:right w:val="single" w:sz="4" w:space="0" w:color="auto"/>
            </w:tcBorders>
            <w:shd w:val="clear" w:color="auto" w:fill="auto"/>
            <w:vAlign w:val="bottom"/>
            <w:hideMark/>
          </w:tcPr>
          <w:p w14:paraId="37723538" w14:textId="77777777" w:rsidR="00D82FB2" w:rsidRPr="00D82FB2" w:rsidRDefault="00D82FB2" w:rsidP="00D82FB2">
            <w:pPr>
              <w:jc w:val="left"/>
              <w:rPr>
                <w:color w:val="000000"/>
                <w:sz w:val="20"/>
                <w:szCs w:val="20"/>
                <w:highlight w:val="yellow"/>
              </w:rPr>
            </w:pPr>
            <w:r w:rsidRPr="00D82FB2">
              <w:rPr>
                <w:color w:val="000000"/>
                <w:sz w:val="20"/>
                <w:szCs w:val="20"/>
              </w:rPr>
              <w:t>oprema in druga osnovna sredstva</w:t>
            </w:r>
          </w:p>
        </w:tc>
        <w:tc>
          <w:tcPr>
            <w:tcW w:w="1160" w:type="dxa"/>
            <w:tcBorders>
              <w:top w:val="nil"/>
              <w:left w:val="nil"/>
              <w:bottom w:val="single" w:sz="4" w:space="0" w:color="auto"/>
              <w:right w:val="single" w:sz="4" w:space="0" w:color="auto"/>
            </w:tcBorders>
            <w:shd w:val="clear" w:color="auto" w:fill="auto"/>
            <w:noWrap/>
            <w:vAlign w:val="bottom"/>
            <w:hideMark/>
          </w:tcPr>
          <w:p w14:paraId="3370779E" w14:textId="34123D37" w:rsidR="00D82FB2" w:rsidRPr="00D82FB2" w:rsidRDefault="00D82FB2" w:rsidP="00D82FB2">
            <w:pPr>
              <w:jc w:val="right"/>
              <w:rPr>
                <w:color w:val="000000"/>
                <w:sz w:val="20"/>
                <w:szCs w:val="20"/>
                <w:highlight w:val="yellow"/>
              </w:rPr>
            </w:pPr>
            <w:r w:rsidRPr="00D82FB2">
              <w:rPr>
                <w:color w:val="000000"/>
                <w:sz w:val="20"/>
                <w:szCs w:val="20"/>
              </w:rPr>
              <w:t>1.772.434</w:t>
            </w:r>
          </w:p>
        </w:tc>
        <w:tc>
          <w:tcPr>
            <w:tcW w:w="760" w:type="dxa"/>
            <w:tcBorders>
              <w:top w:val="nil"/>
              <w:left w:val="nil"/>
              <w:bottom w:val="single" w:sz="4" w:space="0" w:color="auto"/>
              <w:right w:val="single" w:sz="4" w:space="0" w:color="auto"/>
            </w:tcBorders>
            <w:shd w:val="clear" w:color="auto" w:fill="auto"/>
            <w:noWrap/>
            <w:vAlign w:val="bottom"/>
            <w:hideMark/>
          </w:tcPr>
          <w:p w14:paraId="7CA9ACCE" w14:textId="6C41F07F"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45754D2" w14:textId="74E23359" w:rsidR="00D82FB2" w:rsidRPr="00D82FB2" w:rsidRDefault="00D82FB2" w:rsidP="00D82FB2">
            <w:pPr>
              <w:jc w:val="right"/>
              <w:rPr>
                <w:color w:val="000000"/>
                <w:sz w:val="20"/>
                <w:szCs w:val="20"/>
                <w:highlight w:val="yellow"/>
              </w:rPr>
            </w:pPr>
            <w:r w:rsidRPr="00D82FB2">
              <w:rPr>
                <w:color w:val="000000"/>
                <w:sz w:val="20"/>
                <w:szCs w:val="20"/>
              </w:rPr>
              <w:t>1.782.900</w:t>
            </w:r>
          </w:p>
        </w:tc>
        <w:tc>
          <w:tcPr>
            <w:tcW w:w="780" w:type="dxa"/>
            <w:tcBorders>
              <w:top w:val="nil"/>
              <w:left w:val="nil"/>
              <w:bottom w:val="single" w:sz="4" w:space="0" w:color="auto"/>
              <w:right w:val="single" w:sz="4" w:space="0" w:color="auto"/>
            </w:tcBorders>
            <w:shd w:val="clear" w:color="auto" w:fill="auto"/>
            <w:noWrap/>
            <w:vAlign w:val="bottom"/>
            <w:hideMark/>
          </w:tcPr>
          <w:p w14:paraId="755DCB09" w14:textId="2FB1B757"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A4314CD" w14:textId="7AE3ACB2" w:rsidR="00D82FB2" w:rsidRPr="00D82FB2" w:rsidRDefault="00D82FB2" w:rsidP="00D82FB2">
            <w:pPr>
              <w:jc w:val="right"/>
              <w:rPr>
                <w:color w:val="000000"/>
                <w:sz w:val="20"/>
                <w:szCs w:val="20"/>
                <w:highlight w:val="yellow"/>
              </w:rPr>
            </w:pPr>
            <w:r w:rsidRPr="00D82FB2">
              <w:rPr>
                <w:color w:val="000000"/>
                <w:sz w:val="20"/>
                <w:szCs w:val="20"/>
              </w:rPr>
              <w:t>101</w:t>
            </w:r>
          </w:p>
        </w:tc>
      </w:tr>
      <w:tr w:rsidR="00D82FB2" w:rsidRPr="00D82FB2" w14:paraId="1E652902"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16693FB" w14:textId="77777777" w:rsidR="00D82FB2" w:rsidRPr="00D82FB2" w:rsidRDefault="00D82FB2" w:rsidP="00D82FB2">
            <w:pPr>
              <w:jc w:val="left"/>
              <w:rPr>
                <w:color w:val="000000"/>
                <w:sz w:val="20"/>
                <w:szCs w:val="20"/>
                <w:highlight w:val="yellow"/>
              </w:rPr>
            </w:pPr>
            <w:r w:rsidRPr="00D82FB2">
              <w:rPr>
                <w:color w:val="000000"/>
                <w:sz w:val="20"/>
                <w:szCs w:val="20"/>
              </w:rPr>
              <w:t>1.6.</w:t>
            </w:r>
          </w:p>
        </w:tc>
        <w:tc>
          <w:tcPr>
            <w:tcW w:w="808" w:type="dxa"/>
            <w:tcBorders>
              <w:top w:val="nil"/>
              <w:left w:val="nil"/>
              <w:bottom w:val="single" w:sz="4" w:space="0" w:color="auto"/>
              <w:right w:val="single" w:sz="4" w:space="0" w:color="auto"/>
            </w:tcBorders>
            <w:shd w:val="clear" w:color="auto" w:fill="auto"/>
            <w:noWrap/>
            <w:vAlign w:val="bottom"/>
            <w:hideMark/>
          </w:tcPr>
          <w:p w14:paraId="2747B7D0" w14:textId="77777777" w:rsidR="00D82FB2" w:rsidRPr="00D82FB2" w:rsidRDefault="00D82FB2" w:rsidP="00D82FB2">
            <w:pPr>
              <w:jc w:val="center"/>
              <w:rPr>
                <w:color w:val="000000"/>
                <w:sz w:val="20"/>
                <w:szCs w:val="20"/>
                <w:highlight w:val="yellow"/>
              </w:rPr>
            </w:pPr>
            <w:r w:rsidRPr="00D82FB2">
              <w:rPr>
                <w:color w:val="000000"/>
                <w:sz w:val="20"/>
                <w:szCs w:val="20"/>
              </w:rPr>
              <w:t>05</w:t>
            </w:r>
          </w:p>
        </w:tc>
        <w:tc>
          <w:tcPr>
            <w:tcW w:w="3868" w:type="dxa"/>
            <w:tcBorders>
              <w:top w:val="nil"/>
              <w:left w:val="nil"/>
              <w:bottom w:val="single" w:sz="4" w:space="0" w:color="auto"/>
              <w:right w:val="single" w:sz="4" w:space="0" w:color="auto"/>
            </w:tcBorders>
            <w:shd w:val="clear" w:color="auto" w:fill="auto"/>
            <w:vAlign w:val="bottom"/>
            <w:hideMark/>
          </w:tcPr>
          <w:p w14:paraId="05635FD0" w14:textId="77777777" w:rsidR="00D82FB2" w:rsidRPr="00D82FB2" w:rsidRDefault="00D82FB2" w:rsidP="00D82FB2">
            <w:pPr>
              <w:jc w:val="left"/>
              <w:rPr>
                <w:color w:val="000000"/>
                <w:sz w:val="20"/>
                <w:szCs w:val="20"/>
                <w:highlight w:val="yellow"/>
              </w:rPr>
            </w:pPr>
            <w:r w:rsidRPr="00D82FB2">
              <w:rPr>
                <w:color w:val="000000"/>
                <w:sz w:val="20"/>
                <w:szCs w:val="20"/>
              </w:rPr>
              <w:t>popravek vrednosti opreme</w:t>
            </w:r>
          </w:p>
        </w:tc>
        <w:tc>
          <w:tcPr>
            <w:tcW w:w="1160" w:type="dxa"/>
            <w:tcBorders>
              <w:top w:val="nil"/>
              <w:left w:val="nil"/>
              <w:bottom w:val="single" w:sz="4" w:space="0" w:color="auto"/>
              <w:right w:val="single" w:sz="4" w:space="0" w:color="auto"/>
            </w:tcBorders>
            <w:shd w:val="clear" w:color="auto" w:fill="auto"/>
            <w:noWrap/>
            <w:vAlign w:val="bottom"/>
            <w:hideMark/>
          </w:tcPr>
          <w:p w14:paraId="505F5959" w14:textId="40F2146F" w:rsidR="00D82FB2" w:rsidRPr="00D82FB2" w:rsidRDefault="00D82FB2" w:rsidP="00D82FB2">
            <w:pPr>
              <w:jc w:val="right"/>
              <w:rPr>
                <w:color w:val="000000"/>
                <w:sz w:val="20"/>
                <w:szCs w:val="20"/>
                <w:highlight w:val="yellow"/>
              </w:rPr>
            </w:pPr>
            <w:r w:rsidRPr="00D82FB2">
              <w:rPr>
                <w:color w:val="000000"/>
                <w:sz w:val="20"/>
                <w:szCs w:val="20"/>
              </w:rPr>
              <w:t>1.576.497</w:t>
            </w:r>
          </w:p>
        </w:tc>
        <w:tc>
          <w:tcPr>
            <w:tcW w:w="760" w:type="dxa"/>
            <w:tcBorders>
              <w:top w:val="nil"/>
              <w:left w:val="nil"/>
              <w:bottom w:val="single" w:sz="4" w:space="0" w:color="auto"/>
              <w:right w:val="single" w:sz="4" w:space="0" w:color="auto"/>
            </w:tcBorders>
            <w:shd w:val="clear" w:color="auto" w:fill="auto"/>
            <w:noWrap/>
            <w:vAlign w:val="bottom"/>
            <w:hideMark/>
          </w:tcPr>
          <w:p w14:paraId="74F37A4E" w14:textId="7A14E543"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3BA7ED69" w14:textId="7C9B2186" w:rsidR="00D82FB2" w:rsidRPr="00D82FB2" w:rsidRDefault="00D82FB2" w:rsidP="00D82FB2">
            <w:pPr>
              <w:jc w:val="right"/>
              <w:rPr>
                <w:color w:val="000000"/>
                <w:sz w:val="20"/>
                <w:szCs w:val="20"/>
                <w:highlight w:val="yellow"/>
              </w:rPr>
            </w:pPr>
            <w:r w:rsidRPr="00D82FB2">
              <w:rPr>
                <w:color w:val="000000"/>
                <w:sz w:val="20"/>
                <w:szCs w:val="20"/>
              </w:rPr>
              <w:t>1.459.414</w:t>
            </w:r>
          </w:p>
        </w:tc>
        <w:tc>
          <w:tcPr>
            <w:tcW w:w="780" w:type="dxa"/>
            <w:tcBorders>
              <w:top w:val="nil"/>
              <w:left w:val="nil"/>
              <w:bottom w:val="single" w:sz="4" w:space="0" w:color="auto"/>
              <w:right w:val="single" w:sz="4" w:space="0" w:color="auto"/>
            </w:tcBorders>
            <w:shd w:val="clear" w:color="auto" w:fill="auto"/>
            <w:noWrap/>
            <w:vAlign w:val="bottom"/>
            <w:hideMark/>
          </w:tcPr>
          <w:p w14:paraId="344B9E5A" w14:textId="5A6087EA"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5406A7EE" w14:textId="0D8C5790" w:rsidR="00D82FB2" w:rsidRPr="00D82FB2" w:rsidRDefault="00D82FB2" w:rsidP="00D82FB2">
            <w:pPr>
              <w:jc w:val="right"/>
              <w:rPr>
                <w:color w:val="000000"/>
                <w:sz w:val="20"/>
                <w:szCs w:val="20"/>
                <w:highlight w:val="yellow"/>
              </w:rPr>
            </w:pPr>
            <w:r w:rsidRPr="00D82FB2">
              <w:rPr>
                <w:color w:val="000000"/>
                <w:sz w:val="20"/>
                <w:szCs w:val="20"/>
              </w:rPr>
              <w:t>93</w:t>
            </w:r>
          </w:p>
        </w:tc>
      </w:tr>
      <w:tr w:rsidR="00D82FB2" w:rsidRPr="00D82FB2" w14:paraId="032CE4B6"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9E2F982" w14:textId="77777777" w:rsidR="00D82FB2" w:rsidRPr="00D82FB2" w:rsidRDefault="00D82FB2" w:rsidP="00D82FB2">
            <w:pPr>
              <w:jc w:val="left"/>
              <w:rPr>
                <w:b/>
                <w:bCs/>
                <w:color w:val="000000"/>
                <w:sz w:val="20"/>
                <w:szCs w:val="20"/>
                <w:highlight w:val="yellow"/>
              </w:rPr>
            </w:pPr>
            <w:r w:rsidRPr="00D82FB2">
              <w:rPr>
                <w:b/>
                <w:bCs/>
                <w:color w:val="000000"/>
                <w:sz w:val="20"/>
                <w:szCs w:val="20"/>
              </w:rPr>
              <w:t>2.</w:t>
            </w:r>
          </w:p>
        </w:tc>
        <w:tc>
          <w:tcPr>
            <w:tcW w:w="808" w:type="dxa"/>
            <w:tcBorders>
              <w:top w:val="nil"/>
              <w:left w:val="nil"/>
              <w:bottom w:val="single" w:sz="4" w:space="0" w:color="auto"/>
              <w:right w:val="single" w:sz="4" w:space="0" w:color="auto"/>
            </w:tcBorders>
            <w:shd w:val="clear" w:color="auto" w:fill="auto"/>
            <w:noWrap/>
            <w:vAlign w:val="bottom"/>
            <w:hideMark/>
          </w:tcPr>
          <w:p w14:paraId="038ACA85" w14:textId="77777777" w:rsidR="00D82FB2" w:rsidRPr="00D82FB2" w:rsidRDefault="00D82FB2" w:rsidP="00D82FB2">
            <w:pPr>
              <w:jc w:val="center"/>
              <w:rPr>
                <w:b/>
                <w:bCs/>
                <w:color w:val="000000"/>
                <w:sz w:val="20"/>
                <w:szCs w:val="20"/>
                <w:highlight w:val="yellow"/>
              </w:rPr>
            </w:pPr>
            <w:r w:rsidRPr="00D82FB2">
              <w:rPr>
                <w:b/>
                <w:bCs/>
                <w:color w:val="000000"/>
                <w:sz w:val="20"/>
                <w:szCs w:val="20"/>
              </w:rPr>
              <w:t> </w:t>
            </w:r>
          </w:p>
        </w:tc>
        <w:tc>
          <w:tcPr>
            <w:tcW w:w="3868" w:type="dxa"/>
            <w:tcBorders>
              <w:top w:val="nil"/>
              <w:left w:val="nil"/>
              <w:bottom w:val="single" w:sz="4" w:space="0" w:color="auto"/>
              <w:right w:val="single" w:sz="4" w:space="0" w:color="auto"/>
            </w:tcBorders>
            <w:shd w:val="clear" w:color="auto" w:fill="auto"/>
            <w:vAlign w:val="bottom"/>
            <w:hideMark/>
          </w:tcPr>
          <w:p w14:paraId="7E87FF11" w14:textId="77777777" w:rsidR="00D82FB2" w:rsidRPr="00D82FB2" w:rsidRDefault="00D82FB2" w:rsidP="00D82FB2">
            <w:pPr>
              <w:jc w:val="left"/>
              <w:rPr>
                <w:b/>
                <w:bCs/>
                <w:color w:val="000000"/>
                <w:sz w:val="20"/>
                <w:szCs w:val="20"/>
                <w:highlight w:val="yellow"/>
              </w:rPr>
            </w:pPr>
            <w:r w:rsidRPr="00D82FB2">
              <w:rPr>
                <w:b/>
                <w:bCs/>
                <w:color w:val="000000"/>
                <w:sz w:val="20"/>
                <w:szCs w:val="20"/>
              </w:rPr>
              <w:t>Kratkoročna sredstva (2.1. do  2.6.)</w:t>
            </w:r>
          </w:p>
        </w:tc>
        <w:tc>
          <w:tcPr>
            <w:tcW w:w="1160" w:type="dxa"/>
            <w:tcBorders>
              <w:top w:val="nil"/>
              <w:left w:val="nil"/>
              <w:bottom w:val="single" w:sz="4" w:space="0" w:color="auto"/>
              <w:right w:val="single" w:sz="4" w:space="0" w:color="auto"/>
            </w:tcBorders>
            <w:shd w:val="clear" w:color="auto" w:fill="auto"/>
            <w:noWrap/>
            <w:vAlign w:val="bottom"/>
            <w:hideMark/>
          </w:tcPr>
          <w:p w14:paraId="42513C91" w14:textId="3831F2EC" w:rsidR="00D82FB2" w:rsidRPr="00D82FB2" w:rsidRDefault="00D82FB2" w:rsidP="00D82FB2">
            <w:pPr>
              <w:jc w:val="right"/>
              <w:rPr>
                <w:b/>
                <w:bCs/>
                <w:color w:val="000000"/>
                <w:sz w:val="20"/>
                <w:szCs w:val="20"/>
                <w:highlight w:val="yellow"/>
              </w:rPr>
            </w:pPr>
            <w:r w:rsidRPr="00D82FB2">
              <w:rPr>
                <w:b/>
                <w:bCs/>
                <w:color w:val="000000"/>
                <w:sz w:val="20"/>
                <w:szCs w:val="20"/>
              </w:rPr>
              <w:t>1.831.820</w:t>
            </w:r>
          </w:p>
        </w:tc>
        <w:tc>
          <w:tcPr>
            <w:tcW w:w="760" w:type="dxa"/>
            <w:tcBorders>
              <w:top w:val="nil"/>
              <w:left w:val="nil"/>
              <w:bottom w:val="single" w:sz="4" w:space="0" w:color="auto"/>
              <w:right w:val="single" w:sz="4" w:space="0" w:color="auto"/>
            </w:tcBorders>
            <w:shd w:val="clear" w:color="auto" w:fill="auto"/>
            <w:noWrap/>
            <w:vAlign w:val="bottom"/>
            <w:hideMark/>
          </w:tcPr>
          <w:p w14:paraId="418D5739" w14:textId="307578CB" w:rsidR="00D82FB2" w:rsidRPr="00D82FB2" w:rsidRDefault="00D82FB2" w:rsidP="00D82FB2">
            <w:pPr>
              <w:jc w:val="right"/>
              <w:rPr>
                <w:b/>
                <w:bCs/>
                <w:color w:val="000000"/>
                <w:sz w:val="20"/>
                <w:szCs w:val="20"/>
                <w:highlight w:val="yellow"/>
              </w:rPr>
            </w:pPr>
            <w:r w:rsidRPr="00D82FB2">
              <w:rPr>
                <w:b/>
                <w:bCs/>
                <w:color w:val="000000"/>
                <w:sz w:val="20"/>
                <w:szCs w:val="20"/>
              </w:rPr>
              <w:t>38</w:t>
            </w:r>
          </w:p>
        </w:tc>
        <w:tc>
          <w:tcPr>
            <w:tcW w:w="1204" w:type="dxa"/>
            <w:tcBorders>
              <w:top w:val="nil"/>
              <w:left w:val="nil"/>
              <w:bottom w:val="single" w:sz="4" w:space="0" w:color="auto"/>
              <w:right w:val="single" w:sz="4" w:space="0" w:color="auto"/>
            </w:tcBorders>
            <w:shd w:val="clear" w:color="auto" w:fill="auto"/>
            <w:noWrap/>
            <w:vAlign w:val="bottom"/>
            <w:hideMark/>
          </w:tcPr>
          <w:p w14:paraId="665809A9" w14:textId="2F970716" w:rsidR="00D82FB2" w:rsidRPr="00D82FB2" w:rsidRDefault="00D82FB2" w:rsidP="00D82FB2">
            <w:pPr>
              <w:jc w:val="right"/>
              <w:rPr>
                <w:b/>
                <w:bCs/>
                <w:color w:val="000000"/>
                <w:sz w:val="20"/>
                <w:szCs w:val="20"/>
                <w:highlight w:val="yellow"/>
              </w:rPr>
            </w:pPr>
            <w:r w:rsidRPr="00D82FB2">
              <w:rPr>
                <w:b/>
                <w:bCs/>
                <w:color w:val="000000"/>
                <w:sz w:val="20"/>
                <w:szCs w:val="20"/>
              </w:rPr>
              <w:t>1.744.485</w:t>
            </w:r>
          </w:p>
        </w:tc>
        <w:tc>
          <w:tcPr>
            <w:tcW w:w="780" w:type="dxa"/>
            <w:tcBorders>
              <w:top w:val="nil"/>
              <w:left w:val="nil"/>
              <w:bottom w:val="single" w:sz="4" w:space="0" w:color="auto"/>
              <w:right w:val="single" w:sz="4" w:space="0" w:color="auto"/>
            </w:tcBorders>
            <w:shd w:val="clear" w:color="auto" w:fill="auto"/>
            <w:noWrap/>
            <w:vAlign w:val="bottom"/>
            <w:hideMark/>
          </w:tcPr>
          <w:p w14:paraId="5A777E12" w14:textId="6922D143" w:rsidR="00D82FB2" w:rsidRPr="00D82FB2" w:rsidRDefault="00D82FB2" w:rsidP="00D82FB2">
            <w:pPr>
              <w:jc w:val="right"/>
              <w:rPr>
                <w:b/>
                <w:bCs/>
                <w:color w:val="000000"/>
                <w:sz w:val="20"/>
                <w:szCs w:val="20"/>
                <w:highlight w:val="yellow"/>
              </w:rPr>
            </w:pPr>
            <w:r w:rsidRPr="00D82FB2">
              <w:rPr>
                <w:b/>
                <w:bCs/>
                <w:color w:val="000000"/>
                <w:sz w:val="20"/>
                <w:szCs w:val="20"/>
              </w:rPr>
              <w:t>31</w:t>
            </w:r>
          </w:p>
        </w:tc>
        <w:tc>
          <w:tcPr>
            <w:tcW w:w="820" w:type="dxa"/>
            <w:tcBorders>
              <w:top w:val="nil"/>
              <w:left w:val="nil"/>
              <w:bottom w:val="single" w:sz="4" w:space="0" w:color="auto"/>
              <w:right w:val="single" w:sz="4" w:space="0" w:color="auto"/>
            </w:tcBorders>
            <w:shd w:val="clear" w:color="auto" w:fill="auto"/>
            <w:noWrap/>
            <w:vAlign w:val="bottom"/>
            <w:hideMark/>
          </w:tcPr>
          <w:p w14:paraId="352C6509" w14:textId="08415EFD" w:rsidR="00D82FB2" w:rsidRPr="00D82FB2" w:rsidRDefault="00D82FB2" w:rsidP="00D82FB2">
            <w:pPr>
              <w:jc w:val="right"/>
              <w:rPr>
                <w:b/>
                <w:bCs/>
                <w:color w:val="000000"/>
                <w:sz w:val="20"/>
                <w:szCs w:val="20"/>
                <w:highlight w:val="yellow"/>
              </w:rPr>
            </w:pPr>
            <w:r w:rsidRPr="00D82FB2">
              <w:rPr>
                <w:b/>
                <w:bCs/>
                <w:color w:val="000000"/>
                <w:sz w:val="20"/>
                <w:szCs w:val="20"/>
              </w:rPr>
              <w:t>95</w:t>
            </w:r>
          </w:p>
        </w:tc>
      </w:tr>
      <w:tr w:rsidR="00D82FB2" w:rsidRPr="00D82FB2" w14:paraId="396F2992"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C4ED6CF" w14:textId="77777777" w:rsidR="00D82FB2" w:rsidRPr="00D82FB2" w:rsidRDefault="00D82FB2" w:rsidP="00D82FB2">
            <w:pPr>
              <w:jc w:val="left"/>
              <w:rPr>
                <w:color w:val="000000"/>
                <w:sz w:val="20"/>
                <w:szCs w:val="20"/>
                <w:highlight w:val="yellow"/>
              </w:rPr>
            </w:pPr>
            <w:r w:rsidRPr="00D82FB2">
              <w:rPr>
                <w:color w:val="000000"/>
                <w:sz w:val="20"/>
                <w:szCs w:val="20"/>
              </w:rPr>
              <w:t>2.1.</w:t>
            </w:r>
          </w:p>
        </w:tc>
        <w:tc>
          <w:tcPr>
            <w:tcW w:w="808" w:type="dxa"/>
            <w:tcBorders>
              <w:top w:val="nil"/>
              <w:left w:val="nil"/>
              <w:bottom w:val="single" w:sz="4" w:space="0" w:color="auto"/>
              <w:right w:val="single" w:sz="4" w:space="0" w:color="auto"/>
            </w:tcBorders>
            <w:shd w:val="clear" w:color="auto" w:fill="auto"/>
            <w:noWrap/>
            <w:vAlign w:val="bottom"/>
            <w:hideMark/>
          </w:tcPr>
          <w:p w14:paraId="2793A1FD" w14:textId="77777777" w:rsidR="00D82FB2" w:rsidRPr="00D82FB2" w:rsidRDefault="00D82FB2" w:rsidP="00D82FB2">
            <w:pPr>
              <w:jc w:val="center"/>
              <w:rPr>
                <w:color w:val="000000"/>
                <w:sz w:val="20"/>
                <w:szCs w:val="20"/>
                <w:highlight w:val="yellow"/>
              </w:rPr>
            </w:pPr>
            <w:r w:rsidRPr="00D82FB2">
              <w:rPr>
                <w:color w:val="000000"/>
                <w:sz w:val="20"/>
                <w:szCs w:val="20"/>
              </w:rPr>
              <w:t>10</w:t>
            </w:r>
          </w:p>
        </w:tc>
        <w:tc>
          <w:tcPr>
            <w:tcW w:w="3868" w:type="dxa"/>
            <w:tcBorders>
              <w:top w:val="nil"/>
              <w:left w:val="nil"/>
              <w:bottom w:val="single" w:sz="4" w:space="0" w:color="auto"/>
              <w:right w:val="single" w:sz="4" w:space="0" w:color="auto"/>
            </w:tcBorders>
            <w:shd w:val="clear" w:color="auto" w:fill="auto"/>
            <w:vAlign w:val="bottom"/>
            <w:hideMark/>
          </w:tcPr>
          <w:p w14:paraId="65BA28C5" w14:textId="77777777" w:rsidR="00D82FB2" w:rsidRPr="00D82FB2" w:rsidRDefault="00D82FB2" w:rsidP="00D82FB2">
            <w:pPr>
              <w:jc w:val="left"/>
              <w:rPr>
                <w:color w:val="000000"/>
                <w:sz w:val="20"/>
                <w:szCs w:val="20"/>
                <w:highlight w:val="yellow"/>
              </w:rPr>
            </w:pPr>
            <w:r w:rsidRPr="00D82FB2">
              <w:rPr>
                <w:color w:val="000000"/>
                <w:sz w:val="20"/>
                <w:szCs w:val="20"/>
              </w:rPr>
              <w:t>denarna sredstva v blagajni</w:t>
            </w:r>
          </w:p>
        </w:tc>
        <w:tc>
          <w:tcPr>
            <w:tcW w:w="1160" w:type="dxa"/>
            <w:tcBorders>
              <w:top w:val="nil"/>
              <w:left w:val="nil"/>
              <w:bottom w:val="single" w:sz="4" w:space="0" w:color="auto"/>
              <w:right w:val="single" w:sz="4" w:space="0" w:color="auto"/>
            </w:tcBorders>
            <w:shd w:val="clear" w:color="auto" w:fill="auto"/>
            <w:noWrap/>
            <w:vAlign w:val="bottom"/>
            <w:hideMark/>
          </w:tcPr>
          <w:p w14:paraId="31BB00CF" w14:textId="6173E864" w:rsidR="00D82FB2" w:rsidRPr="00D82FB2" w:rsidRDefault="00D82FB2" w:rsidP="00D82FB2">
            <w:pPr>
              <w:jc w:val="right"/>
              <w:rPr>
                <w:color w:val="000000"/>
                <w:sz w:val="20"/>
                <w:szCs w:val="20"/>
                <w:highlight w:val="yellow"/>
              </w:rPr>
            </w:pPr>
            <w:r w:rsidRPr="00D82FB2">
              <w:rPr>
                <w:color w:val="000000"/>
                <w:sz w:val="20"/>
                <w:szCs w:val="20"/>
              </w:rPr>
              <w:t>140</w:t>
            </w:r>
          </w:p>
        </w:tc>
        <w:tc>
          <w:tcPr>
            <w:tcW w:w="760" w:type="dxa"/>
            <w:tcBorders>
              <w:top w:val="nil"/>
              <w:left w:val="nil"/>
              <w:bottom w:val="single" w:sz="4" w:space="0" w:color="auto"/>
              <w:right w:val="single" w:sz="4" w:space="0" w:color="auto"/>
            </w:tcBorders>
            <w:shd w:val="clear" w:color="auto" w:fill="auto"/>
            <w:noWrap/>
            <w:vAlign w:val="bottom"/>
            <w:hideMark/>
          </w:tcPr>
          <w:p w14:paraId="6E1AC69C" w14:textId="472E4769"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4423E78" w14:textId="388D7F91" w:rsidR="00D82FB2" w:rsidRPr="00D82FB2" w:rsidRDefault="00D82FB2" w:rsidP="00D82FB2">
            <w:pPr>
              <w:jc w:val="right"/>
              <w:rPr>
                <w:color w:val="000000"/>
                <w:sz w:val="20"/>
                <w:szCs w:val="20"/>
                <w:highlight w:val="yellow"/>
              </w:rPr>
            </w:pPr>
            <w:r w:rsidRPr="00D82FB2">
              <w:rPr>
                <w:color w:val="000000"/>
                <w:sz w:val="20"/>
                <w:szCs w:val="20"/>
              </w:rPr>
              <w:t>142</w:t>
            </w:r>
          </w:p>
        </w:tc>
        <w:tc>
          <w:tcPr>
            <w:tcW w:w="780" w:type="dxa"/>
            <w:tcBorders>
              <w:top w:val="nil"/>
              <w:left w:val="nil"/>
              <w:bottom w:val="single" w:sz="4" w:space="0" w:color="auto"/>
              <w:right w:val="single" w:sz="4" w:space="0" w:color="auto"/>
            </w:tcBorders>
            <w:shd w:val="clear" w:color="auto" w:fill="auto"/>
            <w:noWrap/>
            <w:vAlign w:val="bottom"/>
            <w:hideMark/>
          </w:tcPr>
          <w:p w14:paraId="4C63355E" w14:textId="351CF04D"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50344B2" w14:textId="327FE5CA" w:rsidR="00D82FB2" w:rsidRPr="00D82FB2" w:rsidRDefault="00D82FB2" w:rsidP="00D82FB2">
            <w:pPr>
              <w:jc w:val="right"/>
              <w:rPr>
                <w:color w:val="000000"/>
                <w:sz w:val="20"/>
                <w:szCs w:val="20"/>
                <w:highlight w:val="yellow"/>
              </w:rPr>
            </w:pPr>
            <w:r w:rsidRPr="00D82FB2">
              <w:rPr>
                <w:color w:val="000000"/>
                <w:sz w:val="20"/>
                <w:szCs w:val="20"/>
              </w:rPr>
              <w:t>101</w:t>
            </w:r>
          </w:p>
        </w:tc>
      </w:tr>
      <w:tr w:rsidR="00D82FB2" w:rsidRPr="00D82FB2" w14:paraId="347FBA60"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89A95C2" w14:textId="77777777" w:rsidR="00D82FB2" w:rsidRPr="00D82FB2" w:rsidRDefault="00D82FB2" w:rsidP="00D82FB2">
            <w:pPr>
              <w:jc w:val="left"/>
              <w:rPr>
                <w:color w:val="000000"/>
                <w:sz w:val="20"/>
                <w:szCs w:val="20"/>
                <w:highlight w:val="yellow"/>
              </w:rPr>
            </w:pPr>
            <w:r w:rsidRPr="00D82FB2">
              <w:rPr>
                <w:color w:val="000000"/>
                <w:sz w:val="20"/>
                <w:szCs w:val="20"/>
              </w:rPr>
              <w:t>2.2.</w:t>
            </w:r>
          </w:p>
        </w:tc>
        <w:tc>
          <w:tcPr>
            <w:tcW w:w="808" w:type="dxa"/>
            <w:tcBorders>
              <w:top w:val="nil"/>
              <w:left w:val="nil"/>
              <w:bottom w:val="single" w:sz="4" w:space="0" w:color="auto"/>
              <w:right w:val="single" w:sz="4" w:space="0" w:color="auto"/>
            </w:tcBorders>
            <w:shd w:val="clear" w:color="auto" w:fill="auto"/>
            <w:noWrap/>
            <w:vAlign w:val="bottom"/>
            <w:hideMark/>
          </w:tcPr>
          <w:p w14:paraId="5D703DDE" w14:textId="77777777" w:rsidR="00D82FB2" w:rsidRPr="00D82FB2" w:rsidRDefault="00D82FB2" w:rsidP="00D82FB2">
            <w:pPr>
              <w:jc w:val="center"/>
              <w:rPr>
                <w:color w:val="000000"/>
                <w:sz w:val="20"/>
                <w:szCs w:val="20"/>
                <w:highlight w:val="yellow"/>
              </w:rPr>
            </w:pPr>
            <w:r w:rsidRPr="00D82FB2">
              <w:rPr>
                <w:color w:val="000000"/>
                <w:sz w:val="20"/>
                <w:szCs w:val="20"/>
              </w:rPr>
              <w:t>11</w:t>
            </w:r>
          </w:p>
        </w:tc>
        <w:tc>
          <w:tcPr>
            <w:tcW w:w="3868" w:type="dxa"/>
            <w:tcBorders>
              <w:top w:val="nil"/>
              <w:left w:val="nil"/>
              <w:bottom w:val="single" w:sz="4" w:space="0" w:color="auto"/>
              <w:right w:val="single" w:sz="4" w:space="0" w:color="auto"/>
            </w:tcBorders>
            <w:shd w:val="clear" w:color="auto" w:fill="auto"/>
            <w:vAlign w:val="bottom"/>
            <w:hideMark/>
          </w:tcPr>
          <w:p w14:paraId="36025A5F" w14:textId="77777777" w:rsidR="00D82FB2" w:rsidRPr="00D82FB2" w:rsidRDefault="00D82FB2" w:rsidP="00D82FB2">
            <w:pPr>
              <w:jc w:val="left"/>
              <w:rPr>
                <w:color w:val="000000"/>
                <w:sz w:val="20"/>
                <w:szCs w:val="20"/>
                <w:highlight w:val="yellow"/>
              </w:rPr>
            </w:pPr>
            <w:r w:rsidRPr="00D82FB2">
              <w:rPr>
                <w:color w:val="000000"/>
                <w:sz w:val="20"/>
                <w:szCs w:val="20"/>
              </w:rPr>
              <w:t>denarna sredstva pri banki</w:t>
            </w:r>
          </w:p>
        </w:tc>
        <w:tc>
          <w:tcPr>
            <w:tcW w:w="1160" w:type="dxa"/>
            <w:tcBorders>
              <w:top w:val="nil"/>
              <w:left w:val="nil"/>
              <w:bottom w:val="single" w:sz="4" w:space="0" w:color="auto"/>
              <w:right w:val="single" w:sz="4" w:space="0" w:color="auto"/>
            </w:tcBorders>
            <w:shd w:val="clear" w:color="auto" w:fill="auto"/>
            <w:noWrap/>
            <w:vAlign w:val="bottom"/>
            <w:hideMark/>
          </w:tcPr>
          <w:p w14:paraId="1351B77F" w14:textId="49ADDC3B" w:rsidR="00D82FB2" w:rsidRPr="00D82FB2" w:rsidRDefault="00D82FB2" w:rsidP="00D82FB2">
            <w:pPr>
              <w:jc w:val="right"/>
              <w:rPr>
                <w:color w:val="000000"/>
                <w:sz w:val="20"/>
                <w:szCs w:val="20"/>
                <w:highlight w:val="yellow"/>
              </w:rPr>
            </w:pPr>
            <w:r w:rsidRPr="00D82FB2">
              <w:rPr>
                <w:color w:val="000000"/>
                <w:sz w:val="20"/>
                <w:szCs w:val="20"/>
              </w:rPr>
              <w:t>1.221.966</w:t>
            </w:r>
          </w:p>
        </w:tc>
        <w:tc>
          <w:tcPr>
            <w:tcW w:w="760" w:type="dxa"/>
            <w:tcBorders>
              <w:top w:val="nil"/>
              <w:left w:val="nil"/>
              <w:bottom w:val="single" w:sz="4" w:space="0" w:color="auto"/>
              <w:right w:val="single" w:sz="4" w:space="0" w:color="auto"/>
            </w:tcBorders>
            <w:shd w:val="clear" w:color="auto" w:fill="auto"/>
            <w:noWrap/>
            <w:vAlign w:val="bottom"/>
            <w:hideMark/>
          </w:tcPr>
          <w:p w14:paraId="40F93377" w14:textId="01A569B2"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33383C24" w14:textId="0EB46265" w:rsidR="00D82FB2" w:rsidRPr="00D82FB2" w:rsidRDefault="00D82FB2" w:rsidP="00D82FB2">
            <w:pPr>
              <w:jc w:val="right"/>
              <w:rPr>
                <w:color w:val="000000"/>
                <w:sz w:val="20"/>
                <w:szCs w:val="20"/>
                <w:highlight w:val="yellow"/>
              </w:rPr>
            </w:pPr>
            <w:r w:rsidRPr="00D82FB2">
              <w:rPr>
                <w:color w:val="000000"/>
                <w:sz w:val="20"/>
                <w:szCs w:val="20"/>
              </w:rPr>
              <w:t>1.204.581</w:t>
            </w:r>
          </w:p>
        </w:tc>
        <w:tc>
          <w:tcPr>
            <w:tcW w:w="780" w:type="dxa"/>
            <w:tcBorders>
              <w:top w:val="nil"/>
              <w:left w:val="nil"/>
              <w:bottom w:val="single" w:sz="4" w:space="0" w:color="auto"/>
              <w:right w:val="single" w:sz="4" w:space="0" w:color="auto"/>
            </w:tcBorders>
            <w:shd w:val="clear" w:color="auto" w:fill="auto"/>
            <w:noWrap/>
            <w:vAlign w:val="bottom"/>
            <w:hideMark/>
          </w:tcPr>
          <w:p w14:paraId="0F67F7BD" w14:textId="6E5337BE"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297CC27" w14:textId="39ABBFC8" w:rsidR="00D82FB2" w:rsidRPr="00D82FB2" w:rsidRDefault="00D82FB2" w:rsidP="00D82FB2">
            <w:pPr>
              <w:jc w:val="right"/>
              <w:rPr>
                <w:color w:val="000000"/>
                <w:sz w:val="20"/>
                <w:szCs w:val="20"/>
                <w:highlight w:val="yellow"/>
              </w:rPr>
            </w:pPr>
            <w:r w:rsidRPr="00D82FB2">
              <w:rPr>
                <w:color w:val="000000"/>
                <w:sz w:val="20"/>
                <w:szCs w:val="20"/>
              </w:rPr>
              <w:t>99</w:t>
            </w:r>
          </w:p>
        </w:tc>
      </w:tr>
      <w:tr w:rsidR="00D82FB2" w:rsidRPr="00D82FB2" w14:paraId="4D79D718"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31DD649" w14:textId="77777777" w:rsidR="00D82FB2" w:rsidRPr="00D82FB2" w:rsidRDefault="00D82FB2" w:rsidP="00D82FB2">
            <w:pPr>
              <w:jc w:val="left"/>
              <w:rPr>
                <w:color w:val="000000"/>
                <w:sz w:val="20"/>
                <w:szCs w:val="20"/>
                <w:highlight w:val="yellow"/>
              </w:rPr>
            </w:pPr>
            <w:r w:rsidRPr="00D82FB2">
              <w:rPr>
                <w:color w:val="000000"/>
                <w:sz w:val="20"/>
                <w:szCs w:val="20"/>
              </w:rPr>
              <w:t>2.3.</w:t>
            </w:r>
          </w:p>
        </w:tc>
        <w:tc>
          <w:tcPr>
            <w:tcW w:w="808" w:type="dxa"/>
            <w:tcBorders>
              <w:top w:val="nil"/>
              <w:left w:val="nil"/>
              <w:bottom w:val="single" w:sz="4" w:space="0" w:color="auto"/>
              <w:right w:val="single" w:sz="4" w:space="0" w:color="auto"/>
            </w:tcBorders>
            <w:shd w:val="clear" w:color="auto" w:fill="auto"/>
            <w:noWrap/>
            <w:vAlign w:val="bottom"/>
            <w:hideMark/>
          </w:tcPr>
          <w:p w14:paraId="4AB26717" w14:textId="77777777" w:rsidR="00D82FB2" w:rsidRPr="00D82FB2" w:rsidRDefault="00D82FB2" w:rsidP="00D82FB2">
            <w:pPr>
              <w:jc w:val="center"/>
              <w:rPr>
                <w:color w:val="000000"/>
                <w:sz w:val="20"/>
                <w:szCs w:val="20"/>
                <w:highlight w:val="yellow"/>
              </w:rPr>
            </w:pPr>
            <w:r w:rsidRPr="00D82FB2">
              <w:rPr>
                <w:color w:val="000000"/>
                <w:sz w:val="20"/>
                <w:szCs w:val="20"/>
              </w:rPr>
              <w:t>12</w:t>
            </w:r>
          </w:p>
        </w:tc>
        <w:tc>
          <w:tcPr>
            <w:tcW w:w="3868" w:type="dxa"/>
            <w:tcBorders>
              <w:top w:val="nil"/>
              <w:left w:val="nil"/>
              <w:bottom w:val="single" w:sz="4" w:space="0" w:color="auto"/>
              <w:right w:val="single" w:sz="4" w:space="0" w:color="auto"/>
            </w:tcBorders>
            <w:shd w:val="clear" w:color="auto" w:fill="auto"/>
            <w:vAlign w:val="bottom"/>
            <w:hideMark/>
          </w:tcPr>
          <w:p w14:paraId="3929BC84" w14:textId="77777777" w:rsidR="00D82FB2" w:rsidRPr="00D82FB2" w:rsidRDefault="00D82FB2" w:rsidP="00D82FB2">
            <w:pPr>
              <w:jc w:val="left"/>
              <w:rPr>
                <w:color w:val="000000"/>
                <w:sz w:val="20"/>
                <w:szCs w:val="20"/>
                <w:highlight w:val="yellow"/>
              </w:rPr>
            </w:pPr>
            <w:r w:rsidRPr="00D82FB2">
              <w:rPr>
                <w:color w:val="000000"/>
                <w:sz w:val="20"/>
                <w:szCs w:val="20"/>
              </w:rPr>
              <w:t>kratkoročne terjatve do kupcev</w:t>
            </w:r>
          </w:p>
        </w:tc>
        <w:tc>
          <w:tcPr>
            <w:tcW w:w="1160" w:type="dxa"/>
            <w:tcBorders>
              <w:top w:val="nil"/>
              <w:left w:val="nil"/>
              <w:bottom w:val="single" w:sz="4" w:space="0" w:color="auto"/>
              <w:right w:val="single" w:sz="4" w:space="0" w:color="auto"/>
            </w:tcBorders>
            <w:shd w:val="clear" w:color="auto" w:fill="auto"/>
            <w:noWrap/>
            <w:vAlign w:val="bottom"/>
            <w:hideMark/>
          </w:tcPr>
          <w:p w14:paraId="1131E1A8" w14:textId="6682DFAA" w:rsidR="00D82FB2" w:rsidRPr="00D82FB2" w:rsidRDefault="00D82FB2" w:rsidP="00D82FB2">
            <w:pPr>
              <w:jc w:val="right"/>
              <w:rPr>
                <w:color w:val="000000"/>
                <w:sz w:val="20"/>
                <w:szCs w:val="20"/>
                <w:highlight w:val="yellow"/>
              </w:rPr>
            </w:pPr>
            <w:r w:rsidRPr="00D82FB2">
              <w:rPr>
                <w:color w:val="000000"/>
                <w:sz w:val="20"/>
                <w:szCs w:val="20"/>
              </w:rPr>
              <w:t>177.689</w:t>
            </w:r>
          </w:p>
        </w:tc>
        <w:tc>
          <w:tcPr>
            <w:tcW w:w="760" w:type="dxa"/>
            <w:tcBorders>
              <w:top w:val="nil"/>
              <w:left w:val="nil"/>
              <w:bottom w:val="single" w:sz="4" w:space="0" w:color="auto"/>
              <w:right w:val="single" w:sz="4" w:space="0" w:color="auto"/>
            </w:tcBorders>
            <w:shd w:val="clear" w:color="auto" w:fill="auto"/>
            <w:noWrap/>
            <w:vAlign w:val="bottom"/>
            <w:hideMark/>
          </w:tcPr>
          <w:p w14:paraId="41AAAB5E" w14:textId="283E354B"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4B7D1DF9" w14:textId="1605433F" w:rsidR="00D82FB2" w:rsidRPr="00D82FB2" w:rsidRDefault="00D82FB2" w:rsidP="00D82FB2">
            <w:pPr>
              <w:jc w:val="right"/>
              <w:rPr>
                <w:color w:val="000000"/>
                <w:sz w:val="20"/>
                <w:szCs w:val="20"/>
                <w:highlight w:val="yellow"/>
              </w:rPr>
            </w:pPr>
            <w:r w:rsidRPr="00D82FB2">
              <w:rPr>
                <w:color w:val="000000"/>
                <w:sz w:val="20"/>
                <w:szCs w:val="20"/>
              </w:rPr>
              <w:t>177.295</w:t>
            </w:r>
          </w:p>
        </w:tc>
        <w:tc>
          <w:tcPr>
            <w:tcW w:w="780" w:type="dxa"/>
            <w:tcBorders>
              <w:top w:val="nil"/>
              <w:left w:val="nil"/>
              <w:bottom w:val="single" w:sz="4" w:space="0" w:color="auto"/>
              <w:right w:val="single" w:sz="4" w:space="0" w:color="auto"/>
            </w:tcBorders>
            <w:shd w:val="clear" w:color="auto" w:fill="auto"/>
            <w:noWrap/>
            <w:vAlign w:val="bottom"/>
            <w:hideMark/>
          </w:tcPr>
          <w:p w14:paraId="19F3B7B8" w14:textId="66A31E9C"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5DBD4A7" w14:textId="3E0F8866" w:rsidR="00D82FB2" w:rsidRPr="00D82FB2" w:rsidRDefault="00D82FB2" w:rsidP="00D82FB2">
            <w:pPr>
              <w:jc w:val="right"/>
              <w:rPr>
                <w:color w:val="000000"/>
                <w:sz w:val="20"/>
                <w:szCs w:val="20"/>
                <w:highlight w:val="yellow"/>
              </w:rPr>
            </w:pPr>
            <w:r w:rsidRPr="00D82FB2">
              <w:rPr>
                <w:color w:val="000000"/>
                <w:sz w:val="20"/>
                <w:szCs w:val="20"/>
              </w:rPr>
              <w:t>100</w:t>
            </w:r>
          </w:p>
        </w:tc>
      </w:tr>
      <w:tr w:rsidR="00D82FB2" w:rsidRPr="00D82FB2" w14:paraId="74B61F0D"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63D980C" w14:textId="77777777" w:rsidR="00D82FB2" w:rsidRPr="00D82FB2" w:rsidRDefault="00D82FB2" w:rsidP="00D82FB2">
            <w:pPr>
              <w:jc w:val="left"/>
              <w:rPr>
                <w:color w:val="000000"/>
                <w:sz w:val="20"/>
                <w:szCs w:val="20"/>
                <w:highlight w:val="yellow"/>
              </w:rPr>
            </w:pPr>
            <w:r w:rsidRPr="00D82FB2">
              <w:rPr>
                <w:color w:val="000000"/>
                <w:sz w:val="20"/>
                <w:szCs w:val="20"/>
              </w:rPr>
              <w:t>2.4.</w:t>
            </w:r>
          </w:p>
        </w:tc>
        <w:tc>
          <w:tcPr>
            <w:tcW w:w="808" w:type="dxa"/>
            <w:tcBorders>
              <w:top w:val="nil"/>
              <w:left w:val="nil"/>
              <w:bottom w:val="single" w:sz="4" w:space="0" w:color="auto"/>
              <w:right w:val="single" w:sz="4" w:space="0" w:color="auto"/>
            </w:tcBorders>
            <w:shd w:val="clear" w:color="auto" w:fill="auto"/>
            <w:noWrap/>
            <w:vAlign w:val="bottom"/>
            <w:hideMark/>
          </w:tcPr>
          <w:p w14:paraId="13FEE685" w14:textId="77777777" w:rsidR="00D82FB2" w:rsidRPr="00D82FB2" w:rsidRDefault="00D82FB2" w:rsidP="00D82FB2">
            <w:pPr>
              <w:jc w:val="center"/>
              <w:rPr>
                <w:color w:val="000000"/>
                <w:sz w:val="20"/>
                <w:szCs w:val="20"/>
                <w:highlight w:val="yellow"/>
              </w:rPr>
            </w:pPr>
            <w:r w:rsidRPr="00D82FB2">
              <w:rPr>
                <w:color w:val="000000"/>
                <w:sz w:val="20"/>
                <w:szCs w:val="20"/>
              </w:rPr>
              <w:t>14</w:t>
            </w:r>
          </w:p>
        </w:tc>
        <w:tc>
          <w:tcPr>
            <w:tcW w:w="3868" w:type="dxa"/>
            <w:tcBorders>
              <w:top w:val="nil"/>
              <w:left w:val="nil"/>
              <w:bottom w:val="single" w:sz="4" w:space="0" w:color="auto"/>
              <w:right w:val="single" w:sz="4" w:space="0" w:color="auto"/>
            </w:tcBorders>
            <w:shd w:val="clear" w:color="auto" w:fill="auto"/>
            <w:vAlign w:val="bottom"/>
            <w:hideMark/>
          </w:tcPr>
          <w:p w14:paraId="34DE2DD8" w14:textId="77777777" w:rsidR="00D82FB2" w:rsidRPr="00D82FB2" w:rsidRDefault="00D82FB2" w:rsidP="00D82FB2">
            <w:pPr>
              <w:jc w:val="left"/>
              <w:rPr>
                <w:color w:val="000000"/>
                <w:sz w:val="20"/>
                <w:szCs w:val="20"/>
                <w:highlight w:val="yellow"/>
              </w:rPr>
            </w:pPr>
            <w:r w:rsidRPr="00D82FB2">
              <w:rPr>
                <w:color w:val="000000"/>
                <w:sz w:val="20"/>
                <w:szCs w:val="20"/>
              </w:rPr>
              <w:t>kratkoročne terjatve do EKN</w:t>
            </w:r>
          </w:p>
        </w:tc>
        <w:tc>
          <w:tcPr>
            <w:tcW w:w="1160" w:type="dxa"/>
            <w:tcBorders>
              <w:top w:val="nil"/>
              <w:left w:val="nil"/>
              <w:bottom w:val="single" w:sz="4" w:space="0" w:color="auto"/>
              <w:right w:val="single" w:sz="4" w:space="0" w:color="auto"/>
            </w:tcBorders>
            <w:shd w:val="clear" w:color="auto" w:fill="auto"/>
            <w:noWrap/>
            <w:vAlign w:val="bottom"/>
            <w:hideMark/>
          </w:tcPr>
          <w:p w14:paraId="4A9193C8" w14:textId="4AD98731" w:rsidR="00D82FB2" w:rsidRPr="00D82FB2" w:rsidRDefault="00D82FB2" w:rsidP="00D82FB2">
            <w:pPr>
              <w:jc w:val="right"/>
              <w:rPr>
                <w:color w:val="000000"/>
                <w:sz w:val="20"/>
                <w:szCs w:val="20"/>
                <w:highlight w:val="yellow"/>
              </w:rPr>
            </w:pPr>
            <w:r w:rsidRPr="00D82FB2">
              <w:rPr>
                <w:color w:val="000000"/>
                <w:sz w:val="20"/>
                <w:szCs w:val="20"/>
              </w:rPr>
              <w:t>385.670</w:t>
            </w:r>
          </w:p>
        </w:tc>
        <w:tc>
          <w:tcPr>
            <w:tcW w:w="760" w:type="dxa"/>
            <w:tcBorders>
              <w:top w:val="nil"/>
              <w:left w:val="nil"/>
              <w:bottom w:val="single" w:sz="4" w:space="0" w:color="auto"/>
              <w:right w:val="single" w:sz="4" w:space="0" w:color="auto"/>
            </w:tcBorders>
            <w:shd w:val="clear" w:color="auto" w:fill="auto"/>
            <w:noWrap/>
            <w:vAlign w:val="bottom"/>
            <w:hideMark/>
          </w:tcPr>
          <w:p w14:paraId="4DDF311A" w14:textId="06C4366D"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066B9D4C" w14:textId="3B8202B1" w:rsidR="00D82FB2" w:rsidRPr="00D82FB2" w:rsidRDefault="00D82FB2" w:rsidP="00D82FB2">
            <w:pPr>
              <w:jc w:val="right"/>
              <w:rPr>
                <w:color w:val="000000"/>
                <w:sz w:val="20"/>
                <w:szCs w:val="20"/>
                <w:highlight w:val="yellow"/>
              </w:rPr>
            </w:pPr>
            <w:r w:rsidRPr="00D82FB2">
              <w:rPr>
                <w:color w:val="000000"/>
                <w:sz w:val="20"/>
                <w:szCs w:val="20"/>
              </w:rPr>
              <w:t>332.853</w:t>
            </w:r>
          </w:p>
        </w:tc>
        <w:tc>
          <w:tcPr>
            <w:tcW w:w="780" w:type="dxa"/>
            <w:tcBorders>
              <w:top w:val="nil"/>
              <w:left w:val="nil"/>
              <w:bottom w:val="single" w:sz="4" w:space="0" w:color="auto"/>
              <w:right w:val="single" w:sz="4" w:space="0" w:color="auto"/>
            </w:tcBorders>
            <w:shd w:val="clear" w:color="auto" w:fill="auto"/>
            <w:noWrap/>
            <w:vAlign w:val="bottom"/>
            <w:hideMark/>
          </w:tcPr>
          <w:p w14:paraId="697E20D5" w14:textId="04EE1494"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6BE7C5F" w14:textId="352CBDF0" w:rsidR="00D82FB2" w:rsidRPr="00D82FB2" w:rsidRDefault="00D82FB2" w:rsidP="00D82FB2">
            <w:pPr>
              <w:jc w:val="right"/>
              <w:rPr>
                <w:color w:val="000000"/>
                <w:sz w:val="20"/>
                <w:szCs w:val="20"/>
                <w:highlight w:val="yellow"/>
              </w:rPr>
            </w:pPr>
            <w:r w:rsidRPr="00D82FB2">
              <w:rPr>
                <w:color w:val="000000"/>
                <w:sz w:val="20"/>
                <w:szCs w:val="20"/>
              </w:rPr>
              <w:t>86</w:t>
            </w:r>
          </w:p>
        </w:tc>
      </w:tr>
      <w:tr w:rsidR="00D82FB2" w:rsidRPr="00D82FB2" w14:paraId="716F2970"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09D22E10" w14:textId="77777777" w:rsidR="00D82FB2" w:rsidRPr="00D82FB2" w:rsidRDefault="00D82FB2" w:rsidP="00D82FB2">
            <w:pPr>
              <w:jc w:val="left"/>
              <w:rPr>
                <w:color w:val="000000"/>
                <w:sz w:val="20"/>
                <w:szCs w:val="20"/>
                <w:highlight w:val="yellow"/>
              </w:rPr>
            </w:pPr>
            <w:r w:rsidRPr="00D82FB2">
              <w:rPr>
                <w:color w:val="000000"/>
                <w:sz w:val="20"/>
                <w:szCs w:val="20"/>
              </w:rPr>
              <w:t>2.5.</w:t>
            </w:r>
          </w:p>
        </w:tc>
        <w:tc>
          <w:tcPr>
            <w:tcW w:w="808" w:type="dxa"/>
            <w:tcBorders>
              <w:top w:val="nil"/>
              <w:left w:val="nil"/>
              <w:bottom w:val="single" w:sz="4" w:space="0" w:color="auto"/>
              <w:right w:val="single" w:sz="4" w:space="0" w:color="auto"/>
            </w:tcBorders>
            <w:shd w:val="clear" w:color="auto" w:fill="auto"/>
            <w:noWrap/>
            <w:vAlign w:val="bottom"/>
            <w:hideMark/>
          </w:tcPr>
          <w:p w14:paraId="5F3DC47F" w14:textId="77777777" w:rsidR="00D82FB2" w:rsidRPr="00D82FB2" w:rsidRDefault="00D82FB2" w:rsidP="00D82FB2">
            <w:pPr>
              <w:jc w:val="center"/>
              <w:rPr>
                <w:color w:val="000000"/>
                <w:sz w:val="20"/>
                <w:szCs w:val="20"/>
                <w:highlight w:val="yellow"/>
              </w:rPr>
            </w:pPr>
            <w:r w:rsidRPr="00D82FB2">
              <w:rPr>
                <w:color w:val="000000"/>
                <w:sz w:val="20"/>
                <w:szCs w:val="20"/>
              </w:rPr>
              <w:t>17</w:t>
            </w:r>
          </w:p>
        </w:tc>
        <w:tc>
          <w:tcPr>
            <w:tcW w:w="3868" w:type="dxa"/>
            <w:tcBorders>
              <w:top w:val="nil"/>
              <w:left w:val="nil"/>
              <w:bottom w:val="single" w:sz="4" w:space="0" w:color="auto"/>
              <w:right w:val="single" w:sz="4" w:space="0" w:color="auto"/>
            </w:tcBorders>
            <w:shd w:val="clear" w:color="auto" w:fill="auto"/>
            <w:vAlign w:val="bottom"/>
            <w:hideMark/>
          </w:tcPr>
          <w:p w14:paraId="5FA82E2D" w14:textId="77777777" w:rsidR="00D82FB2" w:rsidRPr="00D82FB2" w:rsidRDefault="00D82FB2" w:rsidP="00D82FB2">
            <w:pPr>
              <w:jc w:val="left"/>
              <w:rPr>
                <w:color w:val="000000"/>
                <w:sz w:val="20"/>
                <w:szCs w:val="20"/>
                <w:highlight w:val="yellow"/>
              </w:rPr>
            </w:pPr>
            <w:r w:rsidRPr="00D82FB2">
              <w:rPr>
                <w:color w:val="000000"/>
                <w:sz w:val="20"/>
                <w:szCs w:val="20"/>
              </w:rPr>
              <w:t>druge kratkoročne terjatve</w:t>
            </w:r>
          </w:p>
        </w:tc>
        <w:tc>
          <w:tcPr>
            <w:tcW w:w="1160" w:type="dxa"/>
            <w:tcBorders>
              <w:top w:val="nil"/>
              <w:left w:val="nil"/>
              <w:bottom w:val="single" w:sz="4" w:space="0" w:color="auto"/>
              <w:right w:val="single" w:sz="4" w:space="0" w:color="auto"/>
            </w:tcBorders>
            <w:shd w:val="clear" w:color="auto" w:fill="auto"/>
            <w:noWrap/>
            <w:vAlign w:val="bottom"/>
            <w:hideMark/>
          </w:tcPr>
          <w:p w14:paraId="52005FB8" w14:textId="01855DBE" w:rsidR="00D82FB2" w:rsidRPr="00D82FB2" w:rsidRDefault="00D82FB2" w:rsidP="00D82FB2">
            <w:pPr>
              <w:jc w:val="right"/>
              <w:rPr>
                <w:color w:val="000000"/>
                <w:sz w:val="20"/>
                <w:szCs w:val="20"/>
                <w:highlight w:val="yellow"/>
              </w:rPr>
            </w:pPr>
            <w:r w:rsidRPr="00D82FB2">
              <w:rPr>
                <w:color w:val="000000"/>
                <w:sz w:val="20"/>
                <w:szCs w:val="20"/>
              </w:rPr>
              <w:t>44.837</w:t>
            </w:r>
          </w:p>
        </w:tc>
        <w:tc>
          <w:tcPr>
            <w:tcW w:w="760" w:type="dxa"/>
            <w:tcBorders>
              <w:top w:val="nil"/>
              <w:left w:val="nil"/>
              <w:bottom w:val="single" w:sz="4" w:space="0" w:color="auto"/>
              <w:right w:val="single" w:sz="4" w:space="0" w:color="auto"/>
            </w:tcBorders>
            <w:shd w:val="clear" w:color="auto" w:fill="auto"/>
            <w:noWrap/>
            <w:vAlign w:val="bottom"/>
            <w:hideMark/>
          </w:tcPr>
          <w:p w14:paraId="7364FAD8" w14:textId="1ED6CE5E"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03F82AFB" w14:textId="6DDDBE80" w:rsidR="00D82FB2" w:rsidRPr="00D82FB2" w:rsidRDefault="00D82FB2" w:rsidP="00D82FB2">
            <w:pPr>
              <w:jc w:val="right"/>
              <w:rPr>
                <w:color w:val="000000"/>
                <w:sz w:val="20"/>
                <w:szCs w:val="20"/>
                <w:highlight w:val="yellow"/>
              </w:rPr>
            </w:pPr>
            <w:r w:rsidRPr="00D82FB2">
              <w:rPr>
                <w:color w:val="000000"/>
                <w:sz w:val="20"/>
                <w:szCs w:val="20"/>
              </w:rPr>
              <w:t>28.331</w:t>
            </w:r>
          </w:p>
        </w:tc>
        <w:tc>
          <w:tcPr>
            <w:tcW w:w="780" w:type="dxa"/>
            <w:tcBorders>
              <w:top w:val="nil"/>
              <w:left w:val="nil"/>
              <w:bottom w:val="single" w:sz="4" w:space="0" w:color="auto"/>
              <w:right w:val="single" w:sz="4" w:space="0" w:color="auto"/>
            </w:tcBorders>
            <w:shd w:val="clear" w:color="auto" w:fill="auto"/>
            <w:noWrap/>
            <w:vAlign w:val="bottom"/>
            <w:hideMark/>
          </w:tcPr>
          <w:p w14:paraId="6295920F" w14:textId="73E7D359"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F11301A" w14:textId="6CF2742D" w:rsidR="00D82FB2" w:rsidRPr="00D82FB2" w:rsidRDefault="00D82FB2" w:rsidP="00D82FB2">
            <w:pPr>
              <w:jc w:val="right"/>
              <w:rPr>
                <w:color w:val="000000"/>
                <w:sz w:val="20"/>
                <w:szCs w:val="20"/>
                <w:highlight w:val="yellow"/>
              </w:rPr>
            </w:pPr>
            <w:r w:rsidRPr="00D82FB2">
              <w:rPr>
                <w:color w:val="000000"/>
                <w:sz w:val="20"/>
                <w:szCs w:val="20"/>
              </w:rPr>
              <w:t>63</w:t>
            </w:r>
          </w:p>
        </w:tc>
      </w:tr>
      <w:tr w:rsidR="00D82FB2" w:rsidRPr="00D82FB2" w14:paraId="68667650"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0959F47" w14:textId="77777777" w:rsidR="00D82FB2" w:rsidRPr="00D82FB2" w:rsidRDefault="00D82FB2" w:rsidP="00D82FB2">
            <w:pPr>
              <w:jc w:val="left"/>
              <w:rPr>
                <w:color w:val="000000"/>
                <w:sz w:val="20"/>
                <w:szCs w:val="20"/>
                <w:highlight w:val="yellow"/>
              </w:rPr>
            </w:pPr>
            <w:r w:rsidRPr="00D82FB2">
              <w:rPr>
                <w:color w:val="000000"/>
                <w:sz w:val="20"/>
                <w:szCs w:val="20"/>
              </w:rPr>
              <w:t>2.6.</w:t>
            </w:r>
          </w:p>
        </w:tc>
        <w:tc>
          <w:tcPr>
            <w:tcW w:w="808" w:type="dxa"/>
            <w:tcBorders>
              <w:top w:val="nil"/>
              <w:left w:val="nil"/>
              <w:bottom w:val="single" w:sz="4" w:space="0" w:color="auto"/>
              <w:right w:val="single" w:sz="4" w:space="0" w:color="auto"/>
            </w:tcBorders>
            <w:shd w:val="clear" w:color="auto" w:fill="auto"/>
            <w:noWrap/>
            <w:vAlign w:val="bottom"/>
            <w:hideMark/>
          </w:tcPr>
          <w:p w14:paraId="170C4EB9" w14:textId="77777777" w:rsidR="00D82FB2" w:rsidRPr="00D82FB2" w:rsidRDefault="00D82FB2" w:rsidP="00D82FB2">
            <w:pPr>
              <w:jc w:val="center"/>
              <w:rPr>
                <w:color w:val="000000"/>
                <w:sz w:val="20"/>
                <w:szCs w:val="20"/>
                <w:highlight w:val="yellow"/>
              </w:rPr>
            </w:pPr>
            <w:r w:rsidRPr="00D82FB2">
              <w:rPr>
                <w:color w:val="000000"/>
                <w:sz w:val="20"/>
                <w:szCs w:val="20"/>
              </w:rPr>
              <w:t>19</w:t>
            </w:r>
          </w:p>
        </w:tc>
        <w:tc>
          <w:tcPr>
            <w:tcW w:w="3868" w:type="dxa"/>
            <w:tcBorders>
              <w:top w:val="nil"/>
              <w:left w:val="nil"/>
              <w:bottom w:val="single" w:sz="4" w:space="0" w:color="auto"/>
              <w:right w:val="single" w:sz="4" w:space="0" w:color="auto"/>
            </w:tcBorders>
            <w:shd w:val="clear" w:color="auto" w:fill="auto"/>
            <w:vAlign w:val="bottom"/>
            <w:hideMark/>
          </w:tcPr>
          <w:p w14:paraId="4E34C036" w14:textId="77777777" w:rsidR="00D82FB2" w:rsidRPr="00D82FB2" w:rsidRDefault="00D82FB2" w:rsidP="00D82FB2">
            <w:pPr>
              <w:jc w:val="left"/>
              <w:rPr>
                <w:color w:val="000000"/>
                <w:sz w:val="20"/>
                <w:szCs w:val="20"/>
                <w:highlight w:val="yellow"/>
              </w:rPr>
            </w:pPr>
            <w:r w:rsidRPr="00D82FB2">
              <w:rPr>
                <w:color w:val="000000"/>
                <w:sz w:val="20"/>
                <w:szCs w:val="20"/>
              </w:rPr>
              <w:t>aktivne časovne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58BEA983" w14:textId="722D5374" w:rsidR="00D82FB2" w:rsidRPr="00D82FB2" w:rsidRDefault="00D82FB2" w:rsidP="00D82FB2">
            <w:pPr>
              <w:jc w:val="right"/>
              <w:rPr>
                <w:color w:val="000000"/>
                <w:sz w:val="20"/>
                <w:szCs w:val="20"/>
                <w:highlight w:val="yellow"/>
              </w:rPr>
            </w:pPr>
            <w:r w:rsidRPr="00D82FB2">
              <w:rPr>
                <w:color w:val="000000"/>
                <w:sz w:val="20"/>
                <w:szCs w:val="20"/>
              </w:rPr>
              <w:t>1.518</w:t>
            </w:r>
          </w:p>
        </w:tc>
        <w:tc>
          <w:tcPr>
            <w:tcW w:w="760" w:type="dxa"/>
            <w:tcBorders>
              <w:top w:val="nil"/>
              <w:left w:val="nil"/>
              <w:bottom w:val="single" w:sz="4" w:space="0" w:color="auto"/>
              <w:right w:val="single" w:sz="4" w:space="0" w:color="auto"/>
            </w:tcBorders>
            <w:shd w:val="clear" w:color="auto" w:fill="auto"/>
            <w:noWrap/>
            <w:vAlign w:val="bottom"/>
            <w:hideMark/>
          </w:tcPr>
          <w:p w14:paraId="2579F4E3" w14:textId="7C45980F"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52B46A53" w14:textId="10812100" w:rsidR="00D82FB2" w:rsidRPr="00D82FB2" w:rsidRDefault="00D82FB2" w:rsidP="00D82FB2">
            <w:pPr>
              <w:jc w:val="right"/>
              <w:rPr>
                <w:color w:val="000000"/>
                <w:sz w:val="20"/>
                <w:szCs w:val="20"/>
                <w:highlight w:val="yellow"/>
              </w:rPr>
            </w:pPr>
            <w:r w:rsidRPr="00D82FB2">
              <w:rPr>
                <w:color w:val="000000"/>
                <w:sz w:val="20"/>
                <w:szCs w:val="20"/>
              </w:rPr>
              <w:t>1.283</w:t>
            </w:r>
          </w:p>
        </w:tc>
        <w:tc>
          <w:tcPr>
            <w:tcW w:w="780" w:type="dxa"/>
            <w:tcBorders>
              <w:top w:val="nil"/>
              <w:left w:val="nil"/>
              <w:bottom w:val="single" w:sz="4" w:space="0" w:color="auto"/>
              <w:right w:val="single" w:sz="4" w:space="0" w:color="auto"/>
            </w:tcBorders>
            <w:shd w:val="clear" w:color="auto" w:fill="auto"/>
            <w:noWrap/>
            <w:vAlign w:val="bottom"/>
            <w:hideMark/>
          </w:tcPr>
          <w:p w14:paraId="6E5FE564" w14:textId="3AFFAAA4"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6FF0151A" w14:textId="6C676CF7" w:rsidR="00D82FB2" w:rsidRPr="00D82FB2" w:rsidRDefault="00D82FB2" w:rsidP="00D82FB2">
            <w:pPr>
              <w:jc w:val="right"/>
              <w:rPr>
                <w:color w:val="000000"/>
                <w:sz w:val="20"/>
                <w:szCs w:val="20"/>
                <w:highlight w:val="yellow"/>
              </w:rPr>
            </w:pPr>
            <w:r w:rsidRPr="00D82FB2">
              <w:rPr>
                <w:color w:val="000000"/>
                <w:sz w:val="20"/>
                <w:szCs w:val="20"/>
              </w:rPr>
              <w:t>85</w:t>
            </w:r>
          </w:p>
        </w:tc>
      </w:tr>
      <w:tr w:rsidR="00D82FB2" w:rsidRPr="00D82FB2" w14:paraId="52F369E3"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DD5BC3F" w14:textId="77777777" w:rsidR="00D82FB2" w:rsidRPr="00D82FB2" w:rsidRDefault="00D82FB2" w:rsidP="00D82FB2">
            <w:pPr>
              <w:jc w:val="left"/>
              <w:rPr>
                <w:b/>
                <w:bCs/>
                <w:color w:val="000000"/>
                <w:sz w:val="20"/>
                <w:szCs w:val="20"/>
                <w:highlight w:val="yellow"/>
              </w:rPr>
            </w:pPr>
            <w:r w:rsidRPr="00D82FB2">
              <w:rPr>
                <w:b/>
                <w:bCs/>
                <w:color w:val="000000"/>
                <w:sz w:val="20"/>
                <w:szCs w:val="20"/>
              </w:rPr>
              <w:t>3</w:t>
            </w:r>
          </w:p>
        </w:tc>
        <w:tc>
          <w:tcPr>
            <w:tcW w:w="808" w:type="dxa"/>
            <w:tcBorders>
              <w:top w:val="nil"/>
              <w:left w:val="nil"/>
              <w:bottom w:val="single" w:sz="4" w:space="0" w:color="auto"/>
              <w:right w:val="single" w:sz="4" w:space="0" w:color="auto"/>
            </w:tcBorders>
            <w:shd w:val="clear" w:color="auto" w:fill="auto"/>
            <w:noWrap/>
            <w:vAlign w:val="bottom"/>
            <w:hideMark/>
          </w:tcPr>
          <w:p w14:paraId="4BA386EA" w14:textId="77777777" w:rsidR="00D82FB2" w:rsidRPr="00D82FB2" w:rsidRDefault="00D82FB2" w:rsidP="00D82FB2">
            <w:pPr>
              <w:jc w:val="center"/>
              <w:rPr>
                <w:b/>
                <w:bCs/>
                <w:color w:val="000000"/>
                <w:sz w:val="20"/>
                <w:szCs w:val="20"/>
                <w:highlight w:val="yellow"/>
              </w:rPr>
            </w:pPr>
            <w:r w:rsidRPr="00D82FB2">
              <w:rPr>
                <w:b/>
                <w:bCs/>
                <w:color w:val="000000"/>
                <w:sz w:val="20"/>
                <w:szCs w:val="20"/>
              </w:rPr>
              <w:t> </w:t>
            </w:r>
          </w:p>
        </w:tc>
        <w:tc>
          <w:tcPr>
            <w:tcW w:w="3868" w:type="dxa"/>
            <w:tcBorders>
              <w:top w:val="nil"/>
              <w:left w:val="nil"/>
              <w:bottom w:val="single" w:sz="4" w:space="0" w:color="auto"/>
              <w:right w:val="single" w:sz="4" w:space="0" w:color="auto"/>
            </w:tcBorders>
            <w:shd w:val="clear" w:color="auto" w:fill="auto"/>
            <w:vAlign w:val="bottom"/>
            <w:hideMark/>
          </w:tcPr>
          <w:p w14:paraId="5B7BAA87" w14:textId="77777777" w:rsidR="00D82FB2" w:rsidRPr="00D82FB2" w:rsidRDefault="00D82FB2" w:rsidP="00D82FB2">
            <w:pPr>
              <w:jc w:val="left"/>
              <w:rPr>
                <w:b/>
                <w:bCs/>
                <w:color w:val="000000"/>
                <w:sz w:val="20"/>
                <w:szCs w:val="20"/>
                <w:highlight w:val="yellow"/>
              </w:rPr>
            </w:pPr>
            <w:r w:rsidRPr="00D82FB2">
              <w:rPr>
                <w:b/>
                <w:bCs/>
                <w:color w:val="000000"/>
                <w:sz w:val="20"/>
                <w:szCs w:val="20"/>
              </w:rPr>
              <w:t>Zaloge</w:t>
            </w:r>
          </w:p>
        </w:tc>
        <w:tc>
          <w:tcPr>
            <w:tcW w:w="1160" w:type="dxa"/>
            <w:tcBorders>
              <w:top w:val="nil"/>
              <w:left w:val="nil"/>
              <w:bottom w:val="single" w:sz="4" w:space="0" w:color="auto"/>
              <w:right w:val="single" w:sz="4" w:space="0" w:color="auto"/>
            </w:tcBorders>
            <w:shd w:val="clear" w:color="auto" w:fill="auto"/>
            <w:noWrap/>
            <w:vAlign w:val="bottom"/>
            <w:hideMark/>
          </w:tcPr>
          <w:p w14:paraId="3249EFFC" w14:textId="75477F5C" w:rsidR="00D82FB2" w:rsidRPr="00D82FB2" w:rsidRDefault="00D82FB2" w:rsidP="00D82FB2">
            <w:pPr>
              <w:jc w:val="right"/>
              <w:rPr>
                <w:b/>
                <w:bCs/>
                <w:color w:val="000000"/>
                <w:sz w:val="20"/>
                <w:szCs w:val="20"/>
                <w:highlight w:val="yellow"/>
              </w:rPr>
            </w:pPr>
            <w:r w:rsidRPr="00D82FB2">
              <w:rPr>
                <w:b/>
                <w:bCs/>
                <w:color w:val="000000"/>
                <w:sz w:val="20"/>
                <w:szCs w:val="20"/>
              </w:rPr>
              <w:t>78.593</w:t>
            </w:r>
          </w:p>
        </w:tc>
        <w:tc>
          <w:tcPr>
            <w:tcW w:w="760" w:type="dxa"/>
            <w:tcBorders>
              <w:top w:val="nil"/>
              <w:left w:val="nil"/>
              <w:bottom w:val="single" w:sz="4" w:space="0" w:color="auto"/>
              <w:right w:val="single" w:sz="4" w:space="0" w:color="auto"/>
            </w:tcBorders>
            <w:shd w:val="clear" w:color="auto" w:fill="auto"/>
            <w:noWrap/>
            <w:vAlign w:val="bottom"/>
            <w:hideMark/>
          </w:tcPr>
          <w:p w14:paraId="59886273" w14:textId="0CAFA70B" w:rsidR="00D82FB2" w:rsidRPr="00D82FB2" w:rsidRDefault="00D82FB2" w:rsidP="00D82FB2">
            <w:pPr>
              <w:jc w:val="right"/>
              <w:rPr>
                <w:b/>
                <w:bCs/>
                <w:color w:val="000000"/>
                <w:sz w:val="20"/>
                <w:szCs w:val="20"/>
                <w:highlight w:val="yellow"/>
              </w:rPr>
            </w:pPr>
            <w:r w:rsidRPr="00D82FB2">
              <w:rPr>
                <w:b/>
                <w:bCs/>
                <w:color w:val="000000"/>
                <w:sz w:val="20"/>
                <w:szCs w:val="20"/>
              </w:rPr>
              <w:t>2</w:t>
            </w:r>
          </w:p>
        </w:tc>
        <w:tc>
          <w:tcPr>
            <w:tcW w:w="1204" w:type="dxa"/>
            <w:tcBorders>
              <w:top w:val="nil"/>
              <w:left w:val="nil"/>
              <w:bottom w:val="single" w:sz="4" w:space="0" w:color="auto"/>
              <w:right w:val="single" w:sz="4" w:space="0" w:color="auto"/>
            </w:tcBorders>
            <w:shd w:val="clear" w:color="auto" w:fill="auto"/>
            <w:noWrap/>
            <w:vAlign w:val="bottom"/>
            <w:hideMark/>
          </w:tcPr>
          <w:p w14:paraId="6035AFB1" w14:textId="5132DFED" w:rsidR="00D82FB2" w:rsidRPr="00D82FB2" w:rsidRDefault="00D82FB2" w:rsidP="00D82FB2">
            <w:pPr>
              <w:jc w:val="right"/>
              <w:rPr>
                <w:b/>
                <w:bCs/>
                <w:color w:val="000000"/>
                <w:sz w:val="20"/>
                <w:szCs w:val="20"/>
                <w:highlight w:val="yellow"/>
              </w:rPr>
            </w:pPr>
            <w:r w:rsidRPr="00D82FB2">
              <w:rPr>
                <w:b/>
                <w:bCs/>
                <w:color w:val="000000"/>
                <w:sz w:val="20"/>
                <w:szCs w:val="20"/>
              </w:rPr>
              <w:t>37.664</w:t>
            </w:r>
          </w:p>
        </w:tc>
        <w:tc>
          <w:tcPr>
            <w:tcW w:w="780" w:type="dxa"/>
            <w:tcBorders>
              <w:top w:val="nil"/>
              <w:left w:val="nil"/>
              <w:bottom w:val="single" w:sz="4" w:space="0" w:color="auto"/>
              <w:right w:val="single" w:sz="4" w:space="0" w:color="auto"/>
            </w:tcBorders>
            <w:shd w:val="clear" w:color="auto" w:fill="auto"/>
            <w:noWrap/>
            <w:vAlign w:val="bottom"/>
            <w:hideMark/>
          </w:tcPr>
          <w:p w14:paraId="06A1F1F2" w14:textId="5A330836" w:rsidR="00D82FB2" w:rsidRPr="00D82FB2" w:rsidRDefault="00D82FB2" w:rsidP="00D82FB2">
            <w:pPr>
              <w:jc w:val="right"/>
              <w:rPr>
                <w:b/>
                <w:bCs/>
                <w:color w:val="000000"/>
                <w:sz w:val="20"/>
                <w:szCs w:val="20"/>
                <w:highlight w:val="yellow"/>
              </w:rPr>
            </w:pPr>
            <w:r w:rsidRPr="00D82FB2">
              <w:rPr>
                <w:b/>
                <w:bCs/>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bottom"/>
            <w:hideMark/>
          </w:tcPr>
          <w:p w14:paraId="0DCB7FD3" w14:textId="0711314E" w:rsidR="00D82FB2" w:rsidRPr="00D82FB2" w:rsidRDefault="00D82FB2" w:rsidP="00D82FB2">
            <w:pPr>
              <w:jc w:val="right"/>
              <w:rPr>
                <w:b/>
                <w:bCs/>
                <w:color w:val="000000"/>
                <w:sz w:val="20"/>
                <w:szCs w:val="20"/>
                <w:highlight w:val="yellow"/>
              </w:rPr>
            </w:pPr>
            <w:r w:rsidRPr="00D82FB2">
              <w:rPr>
                <w:b/>
                <w:bCs/>
                <w:color w:val="000000"/>
                <w:sz w:val="20"/>
                <w:szCs w:val="20"/>
              </w:rPr>
              <w:t>48</w:t>
            </w:r>
          </w:p>
        </w:tc>
      </w:tr>
      <w:tr w:rsidR="00D82FB2" w:rsidRPr="00D82FB2" w14:paraId="73EB4E7A" w14:textId="77777777" w:rsidTr="00F3395D">
        <w:trPr>
          <w:trHeight w:val="255"/>
        </w:trPr>
        <w:tc>
          <w:tcPr>
            <w:tcW w:w="800" w:type="dxa"/>
            <w:tcBorders>
              <w:top w:val="nil"/>
              <w:left w:val="single" w:sz="4" w:space="0" w:color="auto"/>
              <w:bottom w:val="single" w:sz="4" w:space="0" w:color="auto"/>
              <w:right w:val="single" w:sz="4" w:space="0" w:color="auto"/>
            </w:tcBorders>
            <w:shd w:val="clear" w:color="000000" w:fill="D9D9D9"/>
            <w:noWrap/>
            <w:vAlign w:val="bottom"/>
            <w:hideMark/>
          </w:tcPr>
          <w:p w14:paraId="5F32180F" w14:textId="77777777" w:rsidR="00D82FB2" w:rsidRPr="00D82FB2" w:rsidRDefault="00D82FB2" w:rsidP="00D82FB2">
            <w:pPr>
              <w:jc w:val="left"/>
              <w:rPr>
                <w:b/>
                <w:bCs/>
                <w:color w:val="000000"/>
                <w:sz w:val="20"/>
                <w:szCs w:val="20"/>
                <w:highlight w:val="yellow"/>
              </w:rPr>
            </w:pPr>
            <w:r w:rsidRPr="00D82FB2">
              <w:rPr>
                <w:b/>
                <w:bCs/>
                <w:color w:val="000000"/>
                <w:sz w:val="20"/>
                <w:szCs w:val="20"/>
              </w:rPr>
              <w:t>B</w:t>
            </w:r>
          </w:p>
        </w:tc>
        <w:tc>
          <w:tcPr>
            <w:tcW w:w="808" w:type="dxa"/>
            <w:tcBorders>
              <w:top w:val="nil"/>
              <w:left w:val="nil"/>
              <w:bottom w:val="single" w:sz="4" w:space="0" w:color="auto"/>
              <w:right w:val="single" w:sz="4" w:space="0" w:color="auto"/>
            </w:tcBorders>
            <w:shd w:val="clear" w:color="000000" w:fill="D9D9D9"/>
            <w:noWrap/>
            <w:vAlign w:val="bottom"/>
            <w:hideMark/>
          </w:tcPr>
          <w:p w14:paraId="1FD1D530" w14:textId="77777777" w:rsidR="00D82FB2" w:rsidRPr="00D82FB2" w:rsidRDefault="00D82FB2" w:rsidP="00D82FB2">
            <w:pPr>
              <w:jc w:val="center"/>
              <w:rPr>
                <w:b/>
                <w:bCs/>
                <w:color w:val="000000"/>
                <w:sz w:val="20"/>
                <w:szCs w:val="20"/>
                <w:highlight w:val="yellow"/>
              </w:rPr>
            </w:pPr>
            <w:r w:rsidRPr="00D82FB2">
              <w:rPr>
                <w:b/>
                <w:bCs/>
                <w:color w:val="000000"/>
                <w:sz w:val="20"/>
                <w:szCs w:val="20"/>
              </w:rPr>
              <w:t> </w:t>
            </w:r>
          </w:p>
        </w:tc>
        <w:tc>
          <w:tcPr>
            <w:tcW w:w="3868" w:type="dxa"/>
            <w:tcBorders>
              <w:top w:val="nil"/>
              <w:left w:val="nil"/>
              <w:bottom w:val="single" w:sz="4" w:space="0" w:color="auto"/>
              <w:right w:val="single" w:sz="4" w:space="0" w:color="auto"/>
            </w:tcBorders>
            <w:shd w:val="clear" w:color="000000" w:fill="D9D9D9"/>
            <w:vAlign w:val="bottom"/>
            <w:hideMark/>
          </w:tcPr>
          <w:p w14:paraId="4FEC4ED4" w14:textId="77777777" w:rsidR="00D82FB2" w:rsidRPr="00D82FB2" w:rsidRDefault="00D82FB2" w:rsidP="00D82FB2">
            <w:pPr>
              <w:jc w:val="left"/>
              <w:rPr>
                <w:b/>
                <w:bCs/>
                <w:color w:val="000000"/>
                <w:sz w:val="20"/>
                <w:szCs w:val="20"/>
                <w:highlight w:val="yellow"/>
              </w:rPr>
            </w:pPr>
            <w:r w:rsidRPr="00D82FB2">
              <w:rPr>
                <w:b/>
                <w:bCs/>
                <w:color w:val="000000"/>
                <w:sz w:val="20"/>
                <w:szCs w:val="20"/>
              </w:rPr>
              <w:t>OBVEZNOSTI DO VIROV SREDSTEV (4+5)</w:t>
            </w:r>
          </w:p>
        </w:tc>
        <w:tc>
          <w:tcPr>
            <w:tcW w:w="1160" w:type="dxa"/>
            <w:tcBorders>
              <w:top w:val="nil"/>
              <w:left w:val="nil"/>
              <w:bottom w:val="single" w:sz="4" w:space="0" w:color="auto"/>
              <w:right w:val="single" w:sz="4" w:space="0" w:color="auto"/>
            </w:tcBorders>
            <w:shd w:val="clear" w:color="000000" w:fill="D9D9D9"/>
            <w:noWrap/>
            <w:vAlign w:val="bottom"/>
            <w:hideMark/>
          </w:tcPr>
          <w:p w14:paraId="3799044A" w14:textId="5F692198" w:rsidR="00D82FB2" w:rsidRPr="00D82FB2" w:rsidRDefault="00D82FB2" w:rsidP="00D82FB2">
            <w:pPr>
              <w:jc w:val="right"/>
              <w:rPr>
                <w:b/>
                <w:bCs/>
                <w:color w:val="000000"/>
                <w:sz w:val="20"/>
                <w:szCs w:val="20"/>
                <w:highlight w:val="yellow"/>
              </w:rPr>
            </w:pPr>
            <w:r w:rsidRPr="00D82FB2">
              <w:rPr>
                <w:b/>
                <w:bCs/>
                <w:color w:val="000000"/>
                <w:sz w:val="20"/>
                <w:szCs w:val="20"/>
              </w:rPr>
              <w:t>4.797.546</w:t>
            </w:r>
          </w:p>
        </w:tc>
        <w:tc>
          <w:tcPr>
            <w:tcW w:w="760" w:type="dxa"/>
            <w:tcBorders>
              <w:top w:val="nil"/>
              <w:left w:val="nil"/>
              <w:bottom w:val="single" w:sz="4" w:space="0" w:color="auto"/>
              <w:right w:val="single" w:sz="4" w:space="0" w:color="auto"/>
            </w:tcBorders>
            <w:shd w:val="clear" w:color="000000" w:fill="D9D9D9"/>
            <w:noWrap/>
            <w:vAlign w:val="bottom"/>
            <w:hideMark/>
          </w:tcPr>
          <w:p w14:paraId="04466C98" w14:textId="68A5E1E9" w:rsidR="00D82FB2" w:rsidRPr="00D82FB2" w:rsidRDefault="00D82FB2" w:rsidP="00D82FB2">
            <w:pPr>
              <w:jc w:val="right"/>
              <w:rPr>
                <w:b/>
                <w:bCs/>
                <w:color w:val="000000"/>
                <w:sz w:val="20"/>
                <w:szCs w:val="20"/>
                <w:highlight w:val="yellow"/>
              </w:rPr>
            </w:pPr>
            <w:r w:rsidRPr="00D82FB2">
              <w:rPr>
                <w:b/>
                <w:bCs/>
                <w:color w:val="000000"/>
                <w:sz w:val="20"/>
                <w:szCs w:val="20"/>
              </w:rPr>
              <w:t>100</w:t>
            </w:r>
          </w:p>
        </w:tc>
        <w:tc>
          <w:tcPr>
            <w:tcW w:w="1204" w:type="dxa"/>
            <w:tcBorders>
              <w:top w:val="nil"/>
              <w:left w:val="nil"/>
              <w:bottom w:val="single" w:sz="4" w:space="0" w:color="auto"/>
              <w:right w:val="single" w:sz="4" w:space="0" w:color="auto"/>
            </w:tcBorders>
            <w:shd w:val="clear" w:color="000000" w:fill="D9D9D9"/>
            <w:noWrap/>
            <w:vAlign w:val="bottom"/>
            <w:hideMark/>
          </w:tcPr>
          <w:p w14:paraId="1CC0B14D" w14:textId="150E6B26" w:rsidR="00D82FB2" w:rsidRPr="00D82FB2" w:rsidRDefault="00D82FB2" w:rsidP="00D82FB2">
            <w:pPr>
              <w:jc w:val="right"/>
              <w:rPr>
                <w:b/>
                <w:bCs/>
                <w:color w:val="000000"/>
                <w:sz w:val="20"/>
                <w:szCs w:val="20"/>
                <w:highlight w:val="yellow"/>
              </w:rPr>
            </w:pPr>
            <w:r w:rsidRPr="00D82FB2">
              <w:rPr>
                <w:b/>
                <w:bCs/>
                <w:color w:val="000000"/>
                <w:sz w:val="20"/>
                <w:szCs w:val="20"/>
              </w:rPr>
              <w:t>5.695.513</w:t>
            </w:r>
          </w:p>
        </w:tc>
        <w:tc>
          <w:tcPr>
            <w:tcW w:w="780" w:type="dxa"/>
            <w:tcBorders>
              <w:top w:val="nil"/>
              <w:left w:val="nil"/>
              <w:bottom w:val="single" w:sz="4" w:space="0" w:color="auto"/>
              <w:right w:val="single" w:sz="4" w:space="0" w:color="auto"/>
            </w:tcBorders>
            <w:shd w:val="clear" w:color="000000" w:fill="D9D9D9"/>
            <w:noWrap/>
            <w:vAlign w:val="bottom"/>
            <w:hideMark/>
          </w:tcPr>
          <w:p w14:paraId="275EA5A6" w14:textId="3168298D" w:rsidR="00D82FB2" w:rsidRPr="00D82FB2" w:rsidRDefault="00D82FB2" w:rsidP="00D82FB2">
            <w:pPr>
              <w:jc w:val="right"/>
              <w:rPr>
                <w:b/>
                <w:bCs/>
                <w:color w:val="000000"/>
                <w:sz w:val="20"/>
                <w:szCs w:val="20"/>
                <w:highlight w:val="yellow"/>
              </w:rPr>
            </w:pPr>
            <w:r w:rsidRPr="00D82FB2">
              <w:rPr>
                <w:b/>
                <w:bCs/>
                <w:color w:val="000000"/>
                <w:sz w:val="20"/>
                <w:szCs w:val="20"/>
              </w:rPr>
              <w:t>100</w:t>
            </w:r>
          </w:p>
        </w:tc>
        <w:tc>
          <w:tcPr>
            <w:tcW w:w="820" w:type="dxa"/>
            <w:tcBorders>
              <w:top w:val="nil"/>
              <w:left w:val="nil"/>
              <w:bottom w:val="single" w:sz="4" w:space="0" w:color="auto"/>
              <w:right w:val="single" w:sz="4" w:space="0" w:color="auto"/>
            </w:tcBorders>
            <w:shd w:val="clear" w:color="000000" w:fill="D9D9D9"/>
            <w:noWrap/>
            <w:vAlign w:val="bottom"/>
            <w:hideMark/>
          </w:tcPr>
          <w:p w14:paraId="7505A080" w14:textId="45108D06" w:rsidR="00D82FB2" w:rsidRPr="00D82FB2" w:rsidRDefault="00D82FB2" w:rsidP="00D82FB2">
            <w:pPr>
              <w:jc w:val="right"/>
              <w:rPr>
                <w:b/>
                <w:bCs/>
                <w:color w:val="000000"/>
                <w:sz w:val="20"/>
                <w:szCs w:val="20"/>
                <w:highlight w:val="yellow"/>
              </w:rPr>
            </w:pPr>
            <w:r w:rsidRPr="00D82FB2">
              <w:rPr>
                <w:b/>
                <w:bCs/>
                <w:color w:val="000000"/>
                <w:sz w:val="20"/>
                <w:szCs w:val="20"/>
              </w:rPr>
              <w:t>119</w:t>
            </w:r>
          </w:p>
        </w:tc>
      </w:tr>
      <w:tr w:rsidR="00D82FB2" w:rsidRPr="00D82FB2" w14:paraId="5AF6EA10"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52E8174" w14:textId="77777777" w:rsidR="00D82FB2" w:rsidRPr="00D82FB2" w:rsidRDefault="00D82FB2" w:rsidP="00D82FB2">
            <w:pPr>
              <w:jc w:val="left"/>
              <w:rPr>
                <w:b/>
                <w:bCs/>
                <w:color w:val="000000"/>
                <w:sz w:val="20"/>
                <w:szCs w:val="20"/>
                <w:highlight w:val="yellow"/>
              </w:rPr>
            </w:pPr>
            <w:r w:rsidRPr="00D82FB2">
              <w:rPr>
                <w:b/>
                <w:bCs/>
                <w:color w:val="000000"/>
                <w:sz w:val="20"/>
                <w:szCs w:val="20"/>
              </w:rPr>
              <w:t>4</w:t>
            </w:r>
          </w:p>
        </w:tc>
        <w:tc>
          <w:tcPr>
            <w:tcW w:w="808" w:type="dxa"/>
            <w:tcBorders>
              <w:top w:val="nil"/>
              <w:left w:val="nil"/>
              <w:bottom w:val="single" w:sz="4" w:space="0" w:color="auto"/>
              <w:right w:val="single" w:sz="4" w:space="0" w:color="auto"/>
            </w:tcBorders>
            <w:shd w:val="clear" w:color="auto" w:fill="auto"/>
            <w:noWrap/>
            <w:vAlign w:val="bottom"/>
            <w:hideMark/>
          </w:tcPr>
          <w:p w14:paraId="0428FE9C" w14:textId="77777777" w:rsidR="00D82FB2" w:rsidRPr="00D82FB2" w:rsidRDefault="00D82FB2" w:rsidP="00D82FB2">
            <w:pPr>
              <w:jc w:val="center"/>
              <w:rPr>
                <w:b/>
                <w:bCs/>
                <w:color w:val="000000"/>
                <w:sz w:val="20"/>
                <w:szCs w:val="20"/>
                <w:highlight w:val="yellow"/>
              </w:rPr>
            </w:pPr>
            <w:r w:rsidRPr="00D82FB2">
              <w:rPr>
                <w:b/>
                <w:bCs/>
                <w:color w:val="000000"/>
                <w:sz w:val="20"/>
                <w:szCs w:val="20"/>
              </w:rPr>
              <w:t> </w:t>
            </w:r>
          </w:p>
        </w:tc>
        <w:tc>
          <w:tcPr>
            <w:tcW w:w="3868" w:type="dxa"/>
            <w:tcBorders>
              <w:top w:val="nil"/>
              <w:left w:val="nil"/>
              <w:bottom w:val="single" w:sz="4" w:space="0" w:color="auto"/>
              <w:right w:val="single" w:sz="4" w:space="0" w:color="auto"/>
            </w:tcBorders>
            <w:shd w:val="clear" w:color="auto" w:fill="auto"/>
            <w:vAlign w:val="bottom"/>
            <w:hideMark/>
          </w:tcPr>
          <w:p w14:paraId="33BC5461" w14:textId="77777777" w:rsidR="00D82FB2" w:rsidRPr="00D82FB2" w:rsidRDefault="00D82FB2" w:rsidP="00D82FB2">
            <w:pPr>
              <w:jc w:val="left"/>
              <w:rPr>
                <w:b/>
                <w:bCs/>
                <w:color w:val="000000"/>
                <w:sz w:val="20"/>
                <w:szCs w:val="20"/>
                <w:highlight w:val="yellow"/>
              </w:rPr>
            </w:pPr>
            <w:r w:rsidRPr="00D82FB2">
              <w:rPr>
                <w:b/>
                <w:bCs/>
                <w:color w:val="000000"/>
                <w:sz w:val="20"/>
                <w:szCs w:val="20"/>
              </w:rPr>
              <w:t>Kratkoročne obveznosti (4.1. do 4.5.)</w:t>
            </w:r>
          </w:p>
        </w:tc>
        <w:tc>
          <w:tcPr>
            <w:tcW w:w="1160" w:type="dxa"/>
            <w:tcBorders>
              <w:top w:val="nil"/>
              <w:left w:val="nil"/>
              <w:bottom w:val="single" w:sz="4" w:space="0" w:color="auto"/>
              <w:right w:val="single" w:sz="4" w:space="0" w:color="auto"/>
            </w:tcBorders>
            <w:shd w:val="clear" w:color="auto" w:fill="auto"/>
            <w:noWrap/>
            <w:vAlign w:val="bottom"/>
            <w:hideMark/>
          </w:tcPr>
          <w:p w14:paraId="5AFDDF6F" w14:textId="214A67F8" w:rsidR="00D82FB2" w:rsidRPr="00D82FB2" w:rsidRDefault="00D82FB2" w:rsidP="00D82FB2">
            <w:pPr>
              <w:jc w:val="right"/>
              <w:rPr>
                <w:b/>
                <w:bCs/>
                <w:color w:val="000000"/>
                <w:sz w:val="20"/>
                <w:szCs w:val="20"/>
                <w:highlight w:val="yellow"/>
              </w:rPr>
            </w:pPr>
            <w:r w:rsidRPr="00D82FB2">
              <w:rPr>
                <w:b/>
                <w:bCs/>
                <w:color w:val="000000"/>
                <w:sz w:val="20"/>
                <w:szCs w:val="20"/>
              </w:rPr>
              <w:t>611.507</w:t>
            </w:r>
          </w:p>
        </w:tc>
        <w:tc>
          <w:tcPr>
            <w:tcW w:w="760" w:type="dxa"/>
            <w:tcBorders>
              <w:top w:val="nil"/>
              <w:left w:val="nil"/>
              <w:bottom w:val="single" w:sz="4" w:space="0" w:color="auto"/>
              <w:right w:val="single" w:sz="4" w:space="0" w:color="auto"/>
            </w:tcBorders>
            <w:shd w:val="clear" w:color="auto" w:fill="auto"/>
            <w:noWrap/>
            <w:vAlign w:val="bottom"/>
            <w:hideMark/>
          </w:tcPr>
          <w:p w14:paraId="58718921" w14:textId="512CF08D" w:rsidR="00D82FB2" w:rsidRPr="00D82FB2" w:rsidRDefault="00D82FB2" w:rsidP="00D82FB2">
            <w:pPr>
              <w:jc w:val="right"/>
              <w:rPr>
                <w:b/>
                <w:bCs/>
                <w:color w:val="000000"/>
                <w:sz w:val="20"/>
                <w:szCs w:val="20"/>
                <w:highlight w:val="yellow"/>
              </w:rPr>
            </w:pPr>
            <w:r w:rsidRPr="00D82FB2">
              <w:rPr>
                <w:b/>
                <w:bCs/>
                <w:color w:val="000000"/>
                <w:sz w:val="20"/>
                <w:szCs w:val="20"/>
              </w:rPr>
              <w:t>13</w:t>
            </w:r>
          </w:p>
        </w:tc>
        <w:tc>
          <w:tcPr>
            <w:tcW w:w="1204" w:type="dxa"/>
            <w:tcBorders>
              <w:top w:val="nil"/>
              <w:left w:val="nil"/>
              <w:bottom w:val="single" w:sz="4" w:space="0" w:color="auto"/>
              <w:right w:val="single" w:sz="4" w:space="0" w:color="auto"/>
            </w:tcBorders>
            <w:shd w:val="clear" w:color="auto" w:fill="auto"/>
            <w:noWrap/>
            <w:vAlign w:val="bottom"/>
            <w:hideMark/>
          </w:tcPr>
          <w:p w14:paraId="16A68EBB" w14:textId="7AF3D88D" w:rsidR="00D82FB2" w:rsidRPr="00D82FB2" w:rsidRDefault="00D82FB2" w:rsidP="00D82FB2">
            <w:pPr>
              <w:jc w:val="right"/>
              <w:rPr>
                <w:b/>
                <w:bCs/>
                <w:color w:val="000000"/>
                <w:sz w:val="20"/>
                <w:szCs w:val="20"/>
                <w:highlight w:val="yellow"/>
              </w:rPr>
            </w:pPr>
            <w:r w:rsidRPr="00D82FB2">
              <w:rPr>
                <w:b/>
                <w:bCs/>
                <w:color w:val="000000"/>
                <w:sz w:val="20"/>
                <w:szCs w:val="20"/>
              </w:rPr>
              <w:t>762.382</w:t>
            </w:r>
          </w:p>
        </w:tc>
        <w:tc>
          <w:tcPr>
            <w:tcW w:w="780" w:type="dxa"/>
            <w:tcBorders>
              <w:top w:val="nil"/>
              <w:left w:val="nil"/>
              <w:bottom w:val="single" w:sz="4" w:space="0" w:color="auto"/>
              <w:right w:val="single" w:sz="4" w:space="0" w:color="auto"/>
            </w:tcBorders>
            <w:shd w:val="clear" w:color="auto" w:fill="auto"/>
            <w:noWrap/>
            <w:vAlign w:val="bottom"/>
            <w:hideMark/>
          </w:tcPr>
          <w:p w14:paraId="0EBE6A50" w14:textId="3DA68FBE" w:rsidR="00D82FB2" w:rsidRPr="00D82FB2" w:rsidRDefault="00D82FB2" w:rsidP="00D82FB2">
            <w:pPr>
              <w:jc w:val="right"/>
              <w:rPr>
                <w:b/>
                <w:bCs/>
                <w:color w:val="000000"/>
                <w:sz w:val="20"/>
                <w:szCs w:val="20"/>
                <w:highlight w:val="yellow"/>
              </w:rPr>
            </w:pPr>
            <w:r w:rsidRPr="00D82FB2">
              <w:rPr>
                <w:b/>
                <w:bCs/>
                <w:color w:val="000000"/>
                <w:sz w:val="20"/>
                <w:szCs w:val="20"/>
              </w:rPr>
              <w:t>13</w:t>
            </w:r>
          </w:p>
        </w:tc>
        <w:tc>
          <w:tcPr>
            <w:tcW w:w="820" w:type="dxa"/>
            <w:tcBorders>
              <w:top w:val="nil"/>
              <w:left w:val="nil"/>
              <w:bottom w:val="single" w:sz="4" w:space="0" w:color="auto"/>
              <w:right w:val="single" w:sz="4" w:space="0" w:color="auto"/>
            </w:tcBorders>
            <w:shd w:val="clear" w:color="auto" w:fill="auto"/>
            <w:noWrap/>
            <w:vAlign w:val="bottom"/>
            <w:hideMark/>
          </w:tcPr>
          <w:p w14:paraId="3A013264" w14:textId="2D59AE14" w:rsidR="00D82FB2" w:rsidRPr="00D82FB2" w:rsidRDefault="00D82FB2" w:rsidP="00D82FB2">
            <w:pPr>
              <w:jc w:val="right"/>
              <w:rPr>
                <w:b/>
                <w:bCs/>
                <w:color w:val="000000"/>
                <w:sz w:val="20"/>
                <w:szCs w:val="20"/>
                <w:highlight w:val="yellow"/>
              </w:rPr>
            </w:pPr>
            <w:r w:rsidRPr="00D82FB2">
              <w:rPr>
                <w:b/>
                <w:bCs/>
                <w:color w:val="000000"/>
                <w:sz w:val="20"/>
                <w:szCs w:val="20"/>
              </w:rPr>
              <w:t>125</w:t>
            </w:r>
          </w:p>
        </w:tc>
      </w:tr>
      <w:tr w:rsidR="00D82FB2" w:rsidRPr="00D82FB2" w14:paraId="2064E041"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D7E4972" w14:textId="77777777" w:rsidR="00D82FB2" w:rsidRPr="00D82FB2" w:rsidRDefault="00D82FB2" w:rsidP="00D82FB2">
            <w:pPr>
              <w:jc w:val="left"/>
              <w:rPr>
                <w:color w:val="000000"/>
                <w:sz w:val="20"/>
                <w:szCs w:val="20"/>
                <w:highlight w:val="yellow"/>
              </w:rPr>
            </w:pPr>
            <w:r w:rsidRPr="00D82FB2">
              <w:rPr>
                <w:color w:val="000000"/>
                <w:sz w:val="20"/>
                <w:szCs w:val="20"/>
              </w:rPr>
              <w:t>4.1.</w:t>
            </w:r>
          </w:p>
        </w:tc>
        <w:tc>
          <w:tcPr>
            <w:tcW w:w="808" w:type="dxa"/>
            <w:tcBorders>
              <w:top w:val="nil"/>
              <w:left w:val="nil"/>
              <w:bottom w:val="single" w:sz="4" w:space="0" w:color="auto"/>
              <w:right w:val="single" w:sz="4" w:space="0" w:color="auto"/>
            </w:tcBorders>
            <w:shd w:val="clear" w:color="auto" w:fill="auto"/>
            <w:noWrap/>
            <w:vAlign w:val="bottom"/>
            <w:hideMark/>
          </w:tcPr>
          <w:p w14:paraId="00D467E5" w14:textId="77777777" w:rsidR="00D82FB2" w:rsidRPr="00D82FB2" w:rsidRDefault="00D82FB2" w:rsidP="00D82FB2">
            <w:pPr>
              <w:jc w:val="center"/>
              <w:rPr>
                <w:color w:val="000000"/>
                <w:sz w:val="20"/>
                <w:szCs w:val="20"/>
                <w:highlight w:val="yellow"/>
              </w:rPr>
            </w:pPr>
            <w:r w:rsidRPr="00D82FB2">
              <w:rPr>
                <w:color w:val="000000"/>
                <w:sz w:val="20"/>
                <w:szCs w:val="20"/>
              </w:rPr>
              <w:t>21</w:t>
            </w:r>
          </w:p>
        </w:tc>
        <w:tc>
          <w:tcPr>
            <w:tcW w:w="3868" w:type="dxa"/>
            <w:tcBorders>
              <w:top w:val="nil"/>
              <w:left w:val="nil"/>
              <w:bottom w:val="single" w:sz="4" w:space="0" w:color="auto"/>
              <w:right w:val="single" w:sz="4" w:space="0" w:color="auto"/>
            </w:tcBorders>
            <w:shd w:val="clear" w:color="auto" w:fill="auto"/>
            <w:vAlign w:val="bottom"/>
            <w:hideMark/>
          </w:tcPr>
          <w:p w14:paraId="6FA2689F" w14:textId="77777777" w:rsidR="00D82FB2" w:rsidRPr="00D82FB2" w:rsidRDefault="00D82FB2" w:rsidP="00D82FB2">
            <w:pPr>
              <w:jc w:val="left"/>
              <w:rPr>
                <w:color w:val="000000"/>
                <w:sz w:val="20"/>
                <w:szCs w:val="20"/>
                <w:highlight w:val="yellow"/>
              </w:rPr>
            </w:pPr>
            <w:r w:rsidRPr="00D82FB2">
              <w:rPr>
                <w:color w:val="000000"/>
                <w:sz w:val="20"/>
                <w:szCs w:val="20"/>
              </w:rPr>
              <w:t>kratkoročne obveznosti do zaposlenih</w:t>
            </w:r>
          </w:p>
        </w:tc>
        <w:tc>
          <w:tcPr>
            <w:tcW w:w="1160" w:type="dxa"/>
            <w:tcBorders>
              <w:top w:val="nil"/>
              <w:left w:val="nil"/>
              <w:bottom w:val="single" w:sz="4" w:space="0" w:color="auto"/>
              <w:right w:val="single" w:sz="4" w:space="0" w:color="auto"/>
            </w:tcBorders>
            <w:shd w:val="clear" w:color="auto" w:fill="auto"/>
            <w:noWrap/>
            <w:vAlign w:val="bottom"/>
            <w:hideMark/>
          </w:tcPr>
          <w:p w14:paraId="449490F3" w14:textId="68E8FE85" w:rsidR="00D82FB2" w:rsidRPr="00D82FB2" w:rsidRDefault="00D82FB2" w:rsidP="00D82FB2">
            <w:pPr>
              <w:jc w:val="right"/>
              <w:rPr>
                <w:color w:val="000000"/>
                <w:sz w:val="20"/>
                <w:szCs w:val="20"/>
                <w:highlight w:val="yellow"/>
              </w:rPr>
            </w:pPr>
            <w:r w:rsidRPr="00D82FB2">
              <w:rPr>
                <w:color w:val="000000"/>
                <w:sz w:val="20"/>
                <w:szCs w:val="20"/>
              </w:rPr>
              <w:t>177.207</w:t>
            </w:r>
          </w:p>
        </w:tc>
        <w:tc>
          <w:tcPr>
            <w:tcW w:w="760" w:type="dxa"/>
            <w:tcBorders>
              <w:top w:val="nil"/>
              <w:left w:val="nil"/>
              <w:bottom w:val="single" w:sz="4" w:space="0" w:color="auto"/>
              <w:right w:val="single" w:sz="4" w:space="0" w:color="auto"/>
            </w:tcBorders>
            <w:shd w:val="clear" w:color="auto" w:fill="auto"/>
            <w:noWrap/>
            <w:vAlign w:val="bottom"/>
            <w:hideMark/>
          </w:tcPr>
          <w:p w14:paraId="1289A2F5" w14:textId="397416F2"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453D3AF7" w14:textId="7CBEBA4E" w:rsidR="00D82FB2" w:rsidRPr="00D82FB2" w:rsidRDefault="00D82FB2" w:rsidP="00D82FB2">
            <w:pPr>
              <w:jc w:val="right"/>
              <w:rPr>
                <w:color w:val="000000"/>
                <w:sz w:val="20"/>
                <w:szCs w:val="20"/>
                <w:highlight w:val="yellow"/>
              </w:rPr>
            </w:pPr>
            <w:r w:rsidRPr="00D82FB2">
              <w:rPr>
                <w:color w:val="000000"/>
                <w:sz w:val="20"/>
                <w:szCs w:val="20"/>
              </w:rPr>
              <w:t>177.208</w:t>
            </w:r>
          </w:p>
        </w:tc>
        <w:tc>
          <w:tcPr>
            <w:tcW w:w="780" w:type="dxa"/>
            <w:tcBorders>
              <w:top w:val="nil"/>
              <w:left w:val="nil"/>
              <w:bottom w:val="single" w:sz="4" w:space="0" w:color="auto"/>
              <w:right w:val="single" w:sz="4" w:space="0" w:color="auto"/>
            </w:tcBorders>
            <w:shd w:val="clear" w:color="auto" w:fill="auto"/>
            <w:noWrap/>
            <w:vAlign w:val="bottom"/>
            <w:hideMark/>
          </w:tcPr>
          <w:p w14:paraId="590BE4C7" w14:textId="23264713"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8549856" w14:textId="13BCCD82" w:rsidR="00D82FB2" w:rsidRPr="00D82FB2" w:rsidRDefault="00D82FB2" w:rsidP="00D82FB2">
            <w:pPr>
              <w:jc w:val="right"/>
              <w:rPr>
                <w:color w:val="000000"/>
                <w:sz w:val="20"/>
                <w:szCs w:val="20"/>
                <w:highlight w:val="yellow"/>
              </w:rPr>
            </w:pPr>
            <w:r w:rsidRPr="00D82FB2">
              <w:rPr>
                <w:color w:val="000000"/>
                <w:sz w:val="20"/>
                <w:szCs w:val="20"/>
              </w:rPr>
              <w:t>100</w:t>
            </w:r>
          </w:p>
        </w:tc>
      </w:tr>
      <w:tr w:rsidR="00D82FB2" w:rsidRPr="00D82FB2" w14:paraId="04E56BC5"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8FBDC41" w14:textId="77777777" w:rsidR="00D82FB2" w:rsidRPr="00D82FB2" w:rsidRDefault="00D82FB2" w:rsidP="00D82FB2">
            <w:pPr>
              <w:jc w:val="left"/>
              <w:rPr>
                <w:color w:val="000000"/>
                <w:sz w:val="20"/>
                <w:szCs w:val="20"/>
                <w:highlight w:val="yellow"/>
              </w:rPr>
            </w:pPr>
            <w:r w:rsidRPr="00D82FB2">
              <w:rPr>
                <w:color w:val="000000"/>
                <w:sz w:val="20"/>
                <w:szCs w:val="20"/>
              </w:rPr>
              <w:t>4.2.</w:t>
            </w:r>
          </w:p>
        </w:tc>
        <w:tc>
          <w:tcPr>
            <w:tcW w:w="808" w:type="dxa"/>
            <w:tcBorders>
              <w:top w:val="nil"/>
              <w:left w:val="nil"/>
              <w:bottom w:val="single" w:sz="4" w:space="0" w:color="auto"/>
              <w:right w:val="single" w:sz="4" w:space="0" w:color="auto"/>
            </w:tcBorders>
            <w:shd w:val="clear" w:color="auto" w:fill="auto"/>
            <w:noWrap/>
            <w:vAlign w:val="bottom"/>
            <w:hideMark/>
          </w:tcPr>
          <w:p w14:paraId="513D7DC2" w14:textId="77777777" w:rsidR="00D82FB2" w:rsidRPr="00D82FB2" w:rsidRDefault="00D82FB2" w:rsidP="00D82FB2">
            <w:pPr>
              <w:jc w:val="center"/>
              <w:rPr>
                <w:color w:val="000000"/>
                <w:sz w:val="20"/>
                <w:szCs w:val="20"/>
                <w:highlight w:val="yellow"/>
              </w:rPr>
            </w:pPr>
            <w:r w:rsidRPr="00D82FB2">
              <w:rPr>
                <w:color w:val="000000"/>
                <w:sz w:val="20"/>
                <w:szCs w:val="20"/>
              </w:rPr>
              <w:t>22</w:t>
            </w:r>
          </w:p>
        </w:tc>
        <w:tc>
          <w:tcPr>
            <w:tcW w:w="3868" w:type="dxa"/>
            <w:tcBorders>
              <w:top w:val="nil"/>
              <w:left w:val="nil"/>
              <w:bottom w:val="single" w:sz="4" w:space="0" w:color="auto"/>
              <w:right w:val="single" w:sz="4" w:space="0" w:color="auto"/>
            </w:tcBorders>
            <w:shd w:val="clear" w:color="auto" w:fill="auto"/>
            <w:vAlign w:val="bottom"/>
            <w:hideMark/>
          </w:tcPr>
          <w:p w14:paraId="3F0E54A4" w14:textId="77777777" w:rsidR="00D82FB2" w:rsidRPr="00D82FB2" w:rsidRDefault="00D82FB2" w:rsidP="00D82FB2">
            <w:pPr>
              <w:jc w:val="left"/>
              <w:rPr>
                <w:color w:val="000000"/>
                <w:sz w:val="20"/>
                <w:szCs w:val="20"/>
                <w:highlight w:val="yellow"/>
              </w:rPr>
            </w:pPr>
            <w:r w:rsidRPr="00D82FB2">
              <w:rPr>
                <w:color w:val="000000"/>
                <w:sz w:val="20"/>
                <w:szCs w:val="20"/>
              </w:rPr>
              <w:t>kratkoročne obveznosti do dobaviteljev</w:t>
            </w:r>
          </w:p>
        </w:tc>
        <w:tc>
          <w:tcPr>
            <w:tcW w:w="1160" w:type="dxa"/>
            <w:tcBorders>
              <w:top w:val="nil"/>
              <w:left w:val="nil"/>
              <w:bottom w:val="single" w:sz="4" w:space="0" w:color="auto"/>
              <w:right w:val="single" w:sz="4" w:space="0" w:color="auto"/>
            </w:tcBorders>
            <w:shd w:val="clear" w:color="auto" w:fill="auto"/>
            <w:noWrap/>
            <w:vAlign w:val="bottom"/>
            <w:hideMark/>
          </w:tcPr>
          <w:p w14:paraId="23D1F743" w14:textId="124B15AD" w:rsidR="00D82FB2" w:rsidRPr="00D82FB2" w:rsidRDefault="00D82FB2" w:rsidP="00D82FB2">
            <w:pPr>
              <w:jc w:val="right"/>
              <w:rPr>
                <w:color w:val="000000"/>
                <w:sz w:val="20"/>
                <w:szCs w:val="20"/>
                <w:highlight w:val="yellow"/>
              </w:rPr>
            </w:pPr>
            <w:r w:rsidRPr="00D82FB2">
              <w:rPr>
                <w:color w:val="000000"/>
                <w:sz w:val="20"/>
                <w:szCs w:val="20"/>
              </w:rPr>
              <w:t>171.597</w:t>
            </w:r>
          </w:p>
        </w:tc>
        <w:tc>
          <w:tcPr>
            <w:tcW w:w="760" w:type="dxa"/>
            <w:tcBorders>
              <w:top w:val="nil"/>
              <w:left w:val="nil"/>
              <w:bottom w:val="single" w:sz="4" w:space="0" w:color="auto"/>
              <w:right w:val="single" w:sz="4" w:space="0" w:color="auto"/>
            </w:tcBorders>
            <w:shd w:val="clear" w:color="auto" w:fill="auto"/>
            <w:noWrap/>
            <w:vAlign w:val="bottom"/>
            <w:hideMark/>
          </w:tcPr>
          <w:p w14:paraId="49079D75" w14:textId="2E2A12BA"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44305C5B" w14:textId="3CFE2F5D" w:rsidR="00D82FB2" w:rsidRPr="00D82FB2" w:rsidRDefault="00D82FB2" w:rsidP="00D82FB2">
            <w:pPr>
              <w:jc w:val="right"/>
              <w:rPr>
                <w:color w:val="000000"/>
                <w:sz w:val="20"/>
                <w:szCs w:val="20"/>
                <w:highlight w:val="yellow"/>
              </w:rPr>
            </w:pPr>
            <w:r w:rsidRPr="00D82FB2">
              <w:rPr>
                <w:color w:val="000000"/>
                <w:sz w:val="20"/>
                <w:szCs w:val="20"/>
              </w:rPr>
              <w:t>493.156</w:t>
            </w:r>
          </w:p>
        </w:tc>
        <w:tc>
          <w:tcPr>
            <w:tcW w:w="780" w:type="dxa"/>
            <w:tcBorders>
              <w:top w:val="nil"/>
              <w:left w:val="nil"/>
              <w:bottom w:val="single" w:sz="4" w:space="0" w:color="auto"/>
              <w:right w:val="single" w:sz="4" w:space="0" w:color="auto"/>
            </w:tcBorders>
            <w:shd w:val="clear" w:color="auto" w:fill="auto"/>
            <w:noWrap/>
            <w:vAlign w:val="bottom"/>
            <w:hideMark/>
          </w:tcPr>
          <w:p w14:paraId="0E53FA82" w14:textId="0CE181F2"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6BE12D6" w14:textId="17E95CDE" w:rsidR="00D82FB2" w:rsidRPr="00D82FB2" w:rsidRDefault="00D82FB2" w:rsidP="00D82FB2">
            <w:pPr>
              <w:jc w:val="right"/>
              <w:rPr>
                <w:color w:val="000000"/>
                <w:sz w:val="20"/>
                <w:szCs w:val="20"/>
                <w:highlight w:val="yellow"/>
              </w:rPr>
            </w:pPr>
            <w:r w:rsidRPr="00D82FB2">
              <w:rPr>
                <w:color w:val="000000"/>
                <w:sz w:val="20"/>
                <w:szCs w:val="20"/>
              </w:rPr>
              <w:t>287</w:t>
            </w:r>
          </w:p>
        </w:tc>
      </w:tr>
      <w:tr w:rsidR="00D82FB2" w:rsidRPr="00D82FB2" w14:paraId="038A5AA9"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06417BD" w14:textId="77777777" w:rsidR="00D82FB2" w:rsidRPr="00D82FB2" w:rsidRDefault="00D82FB2" w:rsidP="00D82FB2">
            <w:pPr>
              <w:jc w:val="left"/>
              <w:rPr>
                <w:color w:val="000000"/>
                <w:sz w:val="20"/>
                <w:szCs w:val="20"/>
                <w:highlight w:val="yellow"/>
              </w:rPr>
            </w:pPr>
            <w:r w:rsidRPr="00D82FB2">
              <w:rPr>
                <w:color w:val="000000"/>
                <w:sz w:val="20"/>
                <w:szCs w:val="20"/>
              </w:rPr>
              <w:t>4.3.</w:t>
            </w:r>
          </w:p>
        </w:tc>
        <w:tc>
          <w:tcPr>
            <w:tcW w:w="808" w:type="dxa"/>
            <w:tcBorders>
              <w:top w:val="nil"/>
              <w:left w:val="nil"/>
              <w:bottom w:val="single" w:sz="4" w:space="0" w:color="auto"/>
              <w:right w:val="single" w:sz="4" w:space="0" w:color="auto"/>
            </w:tcBorders>
            <w:shd w:val="clear" w:color="auto" w:fill="auto"/>
            <w:noWrap/>
            <w:vAlign w:val="bottom"/>
            <w:hideMark/>
          </w:tcPr>
          <w:p w14:paraId="4AEFB02F" w14:textId="77777777" w:rsidR="00D82FB2" w:rsidRPr="00D82FB2" w:rsidRDefault="00D82FB2" w:rsidP="00D82FB2">
            <w:pPr>
              <w:jc w:val="center"/>
              <w:rPr>
                <w:color w:val="000000"/>
                <w:sz w:val="20"/>
                <w:szCs w:val="20"/>
                <w:highlight w:val="yellow"/>
              </w:rPr>
            </w:pPr>
            <w:r w:rsidRPr="00D82FB2">
              <w:rPr>
                <w:color w:val="000000"/>
                <w:sz w:val="20"/>
                <w:szCs w:val="20"/>
              </w:rPr>
              <w:t>23</w:t>
            </w:r>
          </w:p>
        </w:tc>
        <w:tc>
          <w:tcPr>
            <w:tcW w:w="3868" w:type="dxa"/>
            <w:tcBorders>
              <w:top w:val="nil"/>
              <w:left w:val="nil"/>
              <w:bottom w:val="single" w:sz="4" w:space="0" w:color="auto"/>
              <w:right w:val="single" w:sz="4" w:space="0" w:color="auto"/>
            </w:tcBorders>
            <w:shd w:val="clear" w:color="auto" w:fill="auto"/>
            <w:vAlign w:val="bottom"/>
            <w:hideMark/>
          </w:tcPr>
          <w:p w14:paraId="6846E518" w14:textId="77777777" w:rsidR="00D82FB2" w:rsidRPr="00D82FB2" w:rsidRDefault="00D82FB2" w:rsidP="00D82FB2">
            <w:pPr>
              <w:jc w:val="left"/>
              <w:rPr>
                <w:color w:val="000000"/>
                <w:sz w:val="20"/>
                <w:szCs w:val="20"/>
                <w:highlight w:val="yellow"/>
              </w:rPr>
            </w:pPr>
            <w:r w:rsidRPr="00D82FB2">
              <w:rPr>
                <w:color w:val="000000"/>
                <w:sz w:val="20"/>
                <w:szCs w:val="20"/>
              </w:rPr>
              <w:t>druge kratkoročne obveznosti</w:t>
            </w:r>
          </w:p>
        </w:tc>
        <w:tc>
          <w:tcPr>
            <w:tcW w:w="1160" w:type="dxa"/>
            <w:tcBorders>
              <w:top w:val="nil"/>
              <w:left w:val="nil"/>
              <w:bottom w:val="single" w:sz="4" w:space="0" w:color="auto"/>
              <w:right w:val="single" w:sz="4" w:space="0" w:color="auto"/>
            </w:tcBorders>
            <w:shd w:val="clear" w:color="auto" w:fill="auto"/>
            <w:noWrap/>
            <w:vAlign w:val="bottom"/>
            <w:hideMark/>
          </w:tcPr>
          <w:p w14:paraId="02CFCAC0" w14:textId="00CB3086" w:rsidR="00D82FB2" w:rsidRPr="00D82FB2" w:rsidRDefault="00D82FB2" w:rsidP="00D82FB2">
            <w:pPr>
              <w:jc w:val="right"/>
              <w:rPr>
                <w:color w:val="000000"/>
                <w:sz w:val="20"/>
                <w:szCs w:val="20"/>
                <w:highlight w:val="yellow"/>
              </w:rPr>
            </w:pPr>
            <w:r w:rsidRPr="00D82FB2">
              <w:rPr>
                <w:color w:val="000000"/>
                <w:sz w:val="20"/>
                <w:szCs w:val="20"/>
              </w:rPr>
              <w:t>96.455</w:t>
            </w:r>
          </w:p>
        </w:tc>
        <w:tc>
          <w:tcPr>
            <w:tcW w:w="760" w:type="dxa"/>
            <w:tcBorders>
              <w:top w:val="nil"/>
              <w:left w:val="nil"/>
              <w:bottom w:val="single" w:sz="4" w:space="0" w:color="auto"/>
              <w:right w:val="single" w:sz="4" w:space="0" w:color="auto"/>
            </w:tcBorders>
            <w:shd w:val="clear" w:color="auto" w:fill="auto"/>
            <w:noWrap/>
            <w:vAlign w:val="bottom"/>
            <w:hideMark/>
          </w:tcPr>
          <w:p w14:paraId="78A1D2FB" w14:textId="479E1171"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7327DFF8" w14:textId="7F8AF440" w:rsidR="00D82FB2" w:rsidRPr="00D82FB2" w:rsidRDefault="00D82FB2" w:rsidP="00D82FB2">
            <w:pPr>
              <w:jc w:val="right"/>
              <w:rPr>
                <w:color w:val="000000"/>
                <w:sz w:val="20"/>
                <w:szCs w:val="20"/>
                <w:highlight w:val="yellow"/>
              </w:rPr>
            </w:pPr>
            <w:r w:rsidRPr="00D82FB2">
              <w:rPr>
                <w:color w:val="000000"/>
                <w:sz w:val="20"/>
                <w:szCs w:val="20"/>
              </w:rPr>
              <w:t>89.913</w:t>
            </w:r>
          </w:p>
        </w:tc>
        <w:tc>
          <w:tcPr>
            <w:tcW w:w="780" w:type="dxa"/>
            <w:tcBorders>
              <w:top w:val="nil"/>
              <w:left w:val="nil"/>
              <w:bottom w:val="single" w:sz="4" w:space="0" w:color="auto"/>
              <w:right w:val="single" w:sz="4" w:space="0" w:color="auto"/>
            </w:tcBorders>
            <w:shd w:val="clear" w:color="auto" w:fill="auto"/>
            <w:noWrap/>
            <w:vAlign w:val="bottom"/>
            <w:hideMark/>
          </w:tcPr>
          <w:p w14:paraId="5BC81684" w14:textId="136D9DB8"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614B5AC" w14:textId="435CF6DE" w:rsidR="00D82FB2" w:rsidRPr="00D82FB2" w:rsidRDefault="00D82FB2" w:rsidP="00D82FB2">
            <w:pPr>
              <w:jc w:val="right"/>
              <w:rPr>
                <w:color w:val="000000"/>
                <w:sz w:val="20"/>
                <w:szCs w:val="20"/>
                <w:highlight w:val="yellow"/>
              </w:rPr>
            </w:pPr>
            <w:r w:rsidRPr="00D82FB2">
              <w:rPr>
                <w:color w:val="000000"/>
                <w:sz w:val="20"/>
                <w:szCs w:val="20"/>
              </w:rPr>
              <w:t>93</w:t>
            </w:r>
          </w:p>
        </w:tc>
      </w:tr>
      <w:tr w:rsidR="00D82FB2" w:rsidRPr="00D82FB2" w14:paraId="536E0AD5"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DC4AA55" w14:textId="77777777" w:rsidR="00D82FB2" w:rsidRPr="00D82FB2" w:rsidRDefault="00D82FB2" w:rsidP="00D82FB2">
            <w:pPr>
              <w:jc w:val="left"/>
              <w:rPr>
                <w:color w:val="000000"/>
                <w:sz w:val="20"/>
                <w:szCs w:val="20"/>
                <w:highlight w:val="yellow"/>
              </w:rPr>
            </w:pPr>
            <w:r w:rsidRPr="00D82FB2">
              <w:rPr>
                <w:color w:val="000000"/>
                <w:sz w:val="20"/>
                <w:szCs w:val="20"/>
              </w:rPr>
              <w:t>4.4.</w:t>
            </w:r>
          </w:p>
        </w:tc>
        <w:tc>
          <w:tcPr>
            <w:tcW w:w="808" w:type="dxa"/>
            <w:tcBorders>
              <w:top w:val="nil"/>
              <w:left w:val="nil"/>
              <w:bottom w:val="single" w:sz="4" w:space="0" w:color="auto"/>
              <w:right w:val="single" w:sz="4" w:space="0" w:color="auto"/>
            </w:tcBorders>
            <w:shd w:val="clear" w:color="auto" w:fill="auto"/>
            <w:noWrap/>
            <w:vAlign w:val="bottom"/>
            <w:hideMark/>
          </w:tcPr>
          <w:p w14:paraId="2CC76DC6" w14:textId="77777777" w:rsidR="00D82FB2" w:rsidRPr="00D82FB2" w:rsidRDefault="00D82FB2" w:rsidP="00D82FB2">
            <w:pPr>
              <w:jc w:val="center"/>
              <w:rPr>
                <w:color w:val="000000"/>
                <w:sz w:val="20"/>
                <w:szCs w:val="20"/>
                <w:highlight w:val="yellow"/>
              </w:rPr>
            </w:pPr>
            <w:r w:rsidRPr="00D82FB2">
              <w:rPr>
                <w:color w:val="000000"/>
                <w:sz w:val="20"/>
                <w:szCs w:val="20"/>
              </w:rPr>
              <w:t>24</w:t>
            </w:r>
          </w:p>
        </w:tc>
        <w:tc>
          <w:tcPr>
            <w:tcW w:w="3868" w:type="dxa"/>
            <w:tcBorders>
              <w:top w:val="nil"/>
              <w:left w:val="nil"/>
              <w:bottom w:val="single" w:sz="4" w:space="0" w:color="auto"/>
              <w:right w:val="single" w:sz="4" w:space="0" w:color="auto"/>
            </w:tcBorders>
            <w:shd w:val="clear" w:color="auto" w:fill="auto"/>
            <w:vAlign w:val="bottom"/>
            <w:hideMark/>
          </w:tcPr>
          <w:p w14:paraId="79CB182C" w14:textId="77777777" w:rsidR="00D82FB2" w:rsidRPr="00D82FB2" w:rsidRDefault="00D82FB2" w:rsidP="00D82FB2">
            <w:pPr>
              <w:jc w:val="left"/>
              <w:rPr>
                <w:color w:val="000000"/>
                <w:sz w:val="20"/>
                <w:szCs w:val="20"/>
                <w:highlight w:val="yellow"/>
              </w:rPr>
            </w:pPr>
            <w:r w:rsidRPr="00D82FB2">
              <w:rPr>
                <w:color w:val="000000"/>
                <w:sz w:val="20"/>
                <w:szCs w:val="20"/>
              </w:rPr>
              <w:t>kratkoročne obveznosti do uporabnikov EKN</w:t>
            </w:r>
          </w:p>
        </w:tc>
        <w:tc>
          <w:tcPr>
            <w:tcW w:w="1160" w:type="dxa"/>
            <w:tcBorders>
              <w:top w:val="nil"/>
              <w:left w:val="nil"/>
              <w:bottom w:val="single" w:sz="4" w:space="0" w:color="auto"/>
              <w:right w:val="single" w:sz="4" w:space="0" w:color="auto"/>
            </w:tcBorders>
            <w:shd w:val="clear" w:color="auto" w:fill="auto"/>
            <w:noWrap/>
            <w:vAlign w:val="bottom"/>
            <w:hideMark/>
          </w:tcPr>
          <w:p w14:paraId="7F6B489E" w14:textId="62C75AE4" w:rsidR="00D82FB2" w:rsidRPr="00D82FB2" w:rsidRDefault="00D82FB2" w:rsidP="00D82FB2">
            <w:pPr>
              <w:jc w:val="right"/>
              <w:rPr>
                <w:color w:val="000000"/>
                <w:sz w:val="20"/>
                <w:szCs w:val="20"/>
                <w:highlight w:val="yellow"/>
              </w:rPr>
            </w:pPr>
            <w:r w:rsidRPr="00D82FB2">
              <w:rPr>
                <w:color w:val="000000"/>
                <w:sz w:val="20"/>
                <w:szCs w:val="20"/>
              </w:rPr>
              <w:t>3.369</w:t>
            </w:r>
          </w:p>
        </w:tc>
        <w:tc>
          <w:tcPr>
            <w:tcW w:w="760" w:type="dxa"/>
            <w:tcBorders>
              <w:top w:val="nil"/>
              <w:left w:val="nil"/>
              <w:bottom w:val="single" w:sz="4" w:space="0" w:color="auto"/>
              <w:right w:val="single" w:sz="4" w:space="0" w:color="auto"/>
            </w:tcBorders>
            <w:shd w:val="clear" w:color="auto" w:fill="auto"/>
            <w:noWrap/>
            <w:vAlign w:val="bottom"/>
            <w:hideMark/>
          </w:tcPr>
          <w:p w14:paraId="51CDC052" w14:textId="5A9EEF34"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5D57EB6B" w14:textId="4FC45809" w:rsidR="00D82FB2" w:rsidRPr="00D82FB2" w:rsidRDefault="00D82FB2" w:rsidP="00D82FB2">
            <w:pPr>
              <w:jc w:val="right"/>
              <w:rPr>
                <w:color w:val="000000"/>
                <w:sz w:val="20"/>
                <w:szCs w:val="20"/>
                <w:highlight w:val="yellow"/>
              </w:rPr>
            </w:pPr>
            <w:r w:rsidRPr="00D82FB2">
              <w:rPr>
                <w:color w:val="000000"/>
                <w:sz w:val="20"/>
                <w:szCs w:val="20"/>
              </w:rPr>
              <w:t>2.105</w:t>
            </w:r>
          </w:p>
        </w:tc>
        <w:tc>
          <w:tcPr>
            <w:tcW w:w="780" w:type="dxa"/>
            <w:tcBorders>
              <w:top w:val="nil"/>
              <w:left w:val="nil"/>
              <w:bottom w:val="single" w:sz="4" w:space="0" w:color="auto"/>
              <w:right w:val="single" w:sz="4" w:space="0" w:color="auto"/>
            </w:tcBorders>
            <w:shd w:val="clear" w:color="auto" w:fill="auto"/>
            <w:noWrap/>
            <w:vAlign w:val="bottom"/>
            <w:hideMark/>
          </w:tcPr>
          <w:p w14:paraId="10EF5BB7" w14:textId="4BCC81BC"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99E27EA" w14:textId="507A270E" w:rsidR="00D82FB2" w:rsidRPr="00D82FB2" w:rsidRDefault="00D82FB2" w:rsidP="00D82FB2">
            <w:pPr>
              <w:jc w:val="right"/>
              <w:rPr>
                <w:color w:val="000000"/>
                <w:sz w:val="20"/>
                <w:szCs w:val="20"/>
                <w:highlight w:val="yellow"/>
              </w:rPr>
            </w:pPr>
            <w:r w:rsidRPr="00D82FB2">
              <w:rPr>
                <w:color w:val="000000"/>
                <w:sz w:val="20"/>
                <w:szCs w:val="20"/>
              </w:rPr>
              <w:t>62</w:t>
            </w:r>
          </w:p>
        </w:tc>
      </w:tr>
      <w:tr w:rsidR="00D82FB2" w:rsidRPr="00D82FB2" w14:paraId="54B46DBF"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FA26A84" w14:textId="77777777" w:rsidR="00D82FB2" w:rsidRPr="00D82FB2" w:rsidRDefault="00D82FB2" w:rsidP="00D82FB2">
            <w:pPr>
              <w:jc w:val="left"/>
              <w:rPr>
                <w:color w:val="000000"/>
                <w:sz w:val="20"/>
                <w:szCs w:val="20"/>
                <w:highlight w:val="yellow"/>
              </w:rPr>
            </w:pPr>
            <w:r w:rsidRPr="00D82FB2">
              <w:rPr>
                <w:color w:val="000000"/>
                <w:sz w:val="20"/>
                <w:szCs w:val="20"/>
              </w:rPr>
              <w:t>4.5.</w:t>
            </w:r>
          </w:p>
        </w:tc>
        <w:tc>
          <w:tcPr>
            <w:tcW w:w="808" w:type="dxa"/>
            <w:tcBorders>
              <w:top w:val="nil"/>
              <w:left w:val="nil"/>
              <w:bottom w:val="single" w:sz="4" w:space="0" w:color="auto"/>
              <w:right w:val="single" w:sz="4" w:space="0" w:color="auto"/>
            </w:tcBorders>
            <w:shd w:val="clear" w:color="auto" w:fill="auto"/>
            <w:noWrap/>
            <w:vAlign w:val="bottom"/>
            <w:hideMark/>
          </w:tcPr>
          <w:p w14:paraId="54DD1B53" w14:textId="77777777" w:rsidR="00D82FB2" w:rsidRPr="00D82FB2" w:rsidRDefault="00D82FB2" w:rsidP="00D82FB2">
            <w:pPr>
              <w:jc w:val="center"/>
              <w:rPr>
                <w:color w:val="000000"/>
                <w:sz w:val="20"/>
                <w:szCs w:val="20"/>
                <w:highlight w:val="yellow"/>
              </w:rPr>
            </w:pPr>
            <w:r w:rsidRPr="00D82FB2">
              <w:rPr>
                <w:color w:val="000000"/>
                <w:sz w:val="20"/>
                <w:szCs w:val="20"/>
              </w:rPr>
              <w:t>29</w:t>
            </w:r>
          </w:p>
        </w:tc>
        <w:tc>
          <w:tcPr>
            <w:tcW w:w="3868" w:type="dxa"/>
            <w:tcBorders>
              <w:top w:val="nil"/>
              <w:left w:val="nil"/>
              <w:bottom w:val="single" w:sz="4" w:space="0" w:color="auto"/>
              <w:right w:val="single" w:sz="4" w:space="0" w:color="auto"/>
            </w:tcBorders>
            <w:shd w:val="clear" w:color="auto" w:fill="auto"/>
            <w:vAlign w:val="bottom"/>
            <w:hideMark/>
          </w:tcPr>
          <w:p w14:paraId="416E2308" w14:textId="77777777" w:rsidR="00D82FB2" w:rsidRPr="00D82FB2" w:rsidRDefault="00D82FB2" w:rsidP="00D82FB2">
            <w:pPr>
              <w:jc w:val="left"/>
              <w:rPr>
                <w:color w:val="000000"/>
                <w:sz w:val="20"/>
                <w:szCs w:val="20"/>
                <w:highlight w:val="yellow"/>
              </w:rPr>
            </w:pPr>
            <w:r w:rsidRPr="00D82FB2">
              <w:rPr>
                <w:color w:val="000000"/>
                <w:sz w:val="20"/>
                <w:szCs w:val="20"/>
              </w:rPr>
              <w:t>pasivne časovne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3942C89E" w14:textId="200155FA" w:rsidR="00D82FB2" w:rsidRPr="00D82FB2" w:rsidRDefault="00D82FB2" w:rsidP="00D82FB2">
            <w:pPr>
              <w:jc w:val="right"/>
              <w:rPr>
                <w:color w:val="000000"/>
                <w:sz w:val="20"/>
                <w:szCs w:val="20"/>
                <w:highlight w:val="yellow"/>
              </w:rPr>
            </w:pPr>
            <w:r w:rsidRPr="00D82FB2">
              <w:rPr>
                <w:color w:val="000000"/>
                <w:sz w:val="20"/>
                <w:szCs w:val="20"/>
              </w:rPr>
              <w:t>162.879</w:t>
            </w:r>
          </w:p>
        </w:tc>
        <w:tc>
          <w:tcPr>
            <w:tcW w:w="760" w:type="dxa"/>
            <w:tcBorders>
              <w:top w:val="nil"/>
              <w:left w:val="nil"/>
              <w:bottom w:val="single" w:sz="4" w:space="0" w:color="auto"/>
              <w:right w:val="single" w:sz="4" w:space="0" w:color="auto"/>
            </w:tcBorders>
            <w:shd w:val="clear" w:color="auto" w:fill="auto"/>
            <w:noWrap/>
            <w:vAlign w:val="bottom"/>
            <w:hideMark/>
          </w:tcPr>
          <w:p w14:paraId="52171FA7" w14:textId="7A4E06C1"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5C2623BB" w14:textId="4F14DB46" w:rsidR="00D82FB2" w:rsidRPr="00D82FB2" w:rsidRDefault="00D82FB2" w:rsidP="00D82FB2">
            <w:pPr>
              <w:jc w:val="right"/>
              <w:rPr>
                <w:color w:val="000000"/>
                <w:sz w:val="20"/>
                <w:szCs w:val="20"/>
                <w:highlight w:val="yellow"/>
              </w:rPr>
            </w:pPr>
            <w:r w:rsidRPr="00D82FB2">
              <w:rPr>
                <w:color w:val="000000"/>
                <w:sz w:val="20"/>
                <w:szCs w:val="20"/>
              </w:rPr>
              <w:t>0</w:t>
            </w:r>
          </w:p>
        </w:tc>
        <w:tc>
          <w:tcPr>
            <w:tcW w:w="780" w:type="dxa"/>
            <w:tcBorders>
              <w:top w:val="nil"/>
              <w:left w:val="nil"/>
              <w:bottom w:val="single" w:sz="4" w:space="0" w:color="auto"/>
              <w:right w:val="single" w:sz="4" w:space="0" w:color="auto"/>
            </w:tcBorders>
            <w:shd w:val="clear" w:color="auto" w:fill="auto"/>
            <w:noWrap/>
            <w:vAlign w:val="bottom"/>
            <w:hideMark/>
          </w:tcPr>
          <w:p w14:paraId="3E35A383" w14:textId="4D3143BA"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tcPr>
          <w:p w14:paraId="2ACEA59E" w14:textId="025EC8C6" w:rsidR="00D82FB2" w:rsidRPr="00D82FB2" w:rsidRDefault="00D82FB2" w:rsidP="00D82FB2">
            <w:pPr>
              <w:jc w:val="right"/>
              <w:rPr>
                <w:color w:val="000000"/>
                <w:sz w:val="20"/>
                <w:szCs w:val="20"/>
                <w:highlight w:val="yellow"/>
              </w:rPr>
            </w:pPr>
          </w:p>
        </w:tc>
      </w:tr>
      <w:tr w:rsidR="00D82FB2" w:rsidRPr="00D82FB2" w14:paraId="7112D9CB" w14:textId="77777777" w:rsidTr="00F3395D">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28E31FF0" w14:textId="77777777" w:rsidR="00D82FB2" w:rsidRPr="00D82FB2" w:rsidRDefault="00D82FB2" w:rsidP="00D82FB2">
            <w:pPr>
              <w:jc w:val="left"/>
              <w:rPr>
                <w:b/>
                <w:bCs/>
                <w:color w:val="000000"/>
                <w:sz w:val="20"/>
                <w:szCs w:val="20"/>
                <w:highlight w:val="yellow"/>
              </w:rPr>
            </w:pPr>
            <w:r w:rsidRPr="00D82FB2">
              <w:rPr>
                <w:b/>
                <w:bCs/>
                <w:color w:val="000000"/>
                <w:sz w:val="20"/>
                <w:szCs w:val="20"/>
              </w:rPr>
              <w:t>5</w:t>
            </w:r>
          </w:p>
        </w:tc>
        <w:tc>
          <w:tcPr>
            <w:tcW w:w="808" w:type="dxa"/>
            <w:tcBorders>
              <w:top w:val="nil"/>
              <w:left w:val="nil"/>
              <w:bottom w:val="single" w:sz="4" w:space="0" w:color="auto"/>
              <w:right w:val="single" w:sz="4" w:space="0" w:color="auto"/>
            </w:tcBorders>
            <w:shd w:val="clear" w:color="auto" w:fill="auto"/>
            <w:noWrap/>
            <w:vAlign w:val="bottom"/>
            <w:hideMark/>
          </w:tcPr>
          <w:p w14:paraId="2C4D1514" w14:textId="77777777" w:rsidR="00D82FB2" w:rsidRPr="00D82FB2" w:rsidRDefault="00D82FB2" w:rsidP="00D82FB2">
            <w:pPr>
              <w:jc w:val="center"/>
              <w:rPr>
                <w:b/>
                <w:bCs/>
                <w:color w:val="000000"/>
                <w:sz w:val="20"/>
                <w:szCs w:val="20"/>
                <w:highlight w:val="yellow"/>
              </w:rPr>
            </w:pPr>
            <w:r w:rsidRPr="00D82FB2">
              <w:rPr>
                <w:b/>
                <w:bCs/>
                <w:color w:val="000000"/>
                <w:sz w:val="20"/>
                <w:szCs w:val="20"/>
              </w:rPr>
              <w:t> </w:t>
            </w:r>
          </w:p>
        </w:tc>
        <w:tc>
          <w:tcPr>
            <w:tcW w:w="3868" w:type="dxa"/>
            <w:tcBorders>
              <w:top w:val="nil"/>
              <w:left w:val="nil"/>
              <w:bottom w:val="single" w:sz="4" w:space="0" w:color="auto"/>
              <w:right w:val="single" w:sz="4" w:space="0" w:color="auto"/>
            </w:tcBorders>
            <w:shd w:val="clear" w:color="auto" w:fill="auto"/>
            <w:vAlign w:val="bottom"/>
            <w:hideMark/>
          </w:tcPr>
          <w:p w14:paraId="242E6068" w14:textId="77777777" w:rsidR="00D82FB2" w:rsidRPr="00D82FB2" w:rsidRDefault="00D82FB2" w:rsidP="00D82FB2">
            <w:pPr>
              <w:jc w:val="left"/>
              <w:rPr>
                <w:b/>
                <w:bCs/>
                <w:color w:val="000000"/>
                <w:sz w:val="20"/>
                <w:szCs w:val="20"/>
                <w:highlight w:val="yellow"/>
              </w:rPr>
            </w:pPr>
            <w:r w:rsidRPr="00D82FB2">
              <w:rPr>
                <w:b/>
                <w:bCs/>
                <w:color w:val="000000"/>
                <w:sz w:val="20"/>
                <w:szCs w:val="20"/>
              </w:rPr>
              <w:t>Lastni viri in dolgoročne obveznosti (5.1. do 5.3.)</w:t>
            </w:r>
          </w:p>
        </w:tc>
        <w:tc>
          <w:tcPr>
            <w:tcW w:w="1160" w:type="dxa"/>
            <w:tcBorders>
              <w:top w:val="nil"/>
              <w:left w:val="nil"/>
              <w:bottom w:val="single" w:sz="4" w:space="0" w:color="auto"/>
              <w:right w:val="single" w:sz="4" w:space="0" w:color="auto"/>
            </w:tcBorders>
            <w:shd w:val="clear" w:color="auto" w:fill="auto"/>
            <w:noWrap/>
            <w:vAlign w:val="bottom"/>
            <w:hideMark/>
          </w:tcPr>
          <w:p w14:paraId="22353BD7" w14:textId="73F28A68" w:rsidR="00D82FB2" w:rsidRPr="00D82FB2" w:rsidRDefault="00D82FB2" w:rsidP="00D82FB2">
            <w:pPr>
              <w:jc w:val="right"/>
              <w:rPr>
                <w:b/>
                <w:bCs/>
                <w:color w:val="000000"/>
                <w:sz w:val="20"/>
                <w:szCs w:val="20"/>
                <w:highlight w:val="yellow"/>
              </w:rPr>
            </w:pPr>
            <w:r w:rsidRPr="00D82FB2">
              <w:rPr>
                <w:b/>
                <w:bCs/>
                <w:color w:val="000000"/>
                <w:sz w:val="20"/>
                <w:szCs w:val="20"/>
              </w:rPr>
              <w:t>4.186.039</w:t>
            </w:r>
          </w:p>
        </w:tc>
        <w:tc>
          <w:tcPr>
            <w:tcW w:w="760" w:type="dxa"/>
            <w:tcBorders>
              <w:top w:val="nil"/>
              <w:left w:val="nil"/>
              <w:bottom w:val="single" w:sz="4" w:space="0" w:color="auto"/>
              <w:right w:val="single" w:sz="4" w:space="0" w:color="auto"/>
            </w:tcBorders>
            <w:shd w:val="clear" w:color="auto" w:fill="auto"/>
            <w:noWrap/>
            <w:vAlign w:val="bottom"/>
            <w:hideMark/>
          </w:tcPr>
          <w:p w14:paraId="6F457A93" w14:textId="3EDB54B6" w:rsidR="00D82FB2" w:rsidRPr="00D82FB2" w:rsidRDefault="00D82FB2" w:rsidP="00D82FB2">
            <w:pPr>
              <w:jc w:val="right"/>
              <w:rPr>
                <w:b/>
                <w:bCs/>
                <w:color w:val="000000"/>
                <w:sz w:val="20"/>
                <w:szCs w:val="20"/>
                <w:highlight w:val="yellow"/>
              </w:rPr>
            </w:pPr>
            <w:r w:rsidRPr="00D82FB2">
              <w:rPr>
                <w:b/>
                <w:bCs/>
                <w:color w:val="000000"/>
                <w:sz w:val="20"/>
                <w:szCs w:val="20"/>
              </w:rPr>
              <w:t>87</w:t>
            </w:r>
          </w:p>
        </w:tc>
        <w:tc>
          <w:tcPr>
            <w:tcW w:w="1204" w:type="dxa"/>
            <w:tcBorders>
              <w:top w:val="nil"/>
              <w:left w:val="nil"/>
              <w:bottom w:val="single" w:sz="4" w:space="0" w:color="auto"/>
              <w:right w:val="single" w:sz="4" w:space="0" w:color="auto"/>
            </w:tcBorders>
            <w:shd w:val="clear" w:color="auto" w:fill="auto"/>
            <w:noWrap/>
            <w:vAlign w:val="bottom"/>
            <w:hideMark/>
          </w:tcPr>
          <w:p w14:paraId="577C4094" w14:textId="5DEE7E53" w:rsidR="00D82FB2" w:rsidRPr="00D82FB2" w:rsidRDefault="00D82FB2" w:rsidP="00D82FB2">
            <w:pPr>
              <w:jc w:val="right"/>
              <w:rPr>
                <w:b/>
                <w:bCs/>
                <w:color w:val="000000"/>
                <w:sz w:val="20"/>
                <w:szCs w:val="20"/>
                <w:highlight w:val="yellow"/>
              </w:rPr>
            </w:pPr>
            <w:r w:rsidRPr="00D82FB2">
              <w:rPr>
                <w:b/>
                <w:bCs/>
                <w:color w:val="000000"/>
                <w:sz w:val="20"/>
                <w:szCs w:val="20"/>
              </w:rPr>
              <w:t>4.933.131</w:t>
            </w:r>
          </w:p>
        </w:tc>
        <w:tc>
          <w:tcPr>
            <w:tcW w:w="780" w:type="dxa"/>
            <w:tcBorders>
              <w:top w:val="nil"/>
              <w:left w:val="nil"/>
              <w:bottom w:val="single" w:sz="4" w:space="0" w:color="auto"/>
              <w:right w:val="single" w:sz="4" w:space="0" w:color="auto"/>
            </w:tcBorders>
            <w:shd w:val="clear" w:color="auto" w:fill="auto"/>
            <w:noWrap/>
            <w:vAlign w:val="bottom"/>
            <w:hideMark/>
          </w:tcPr>
          <w:p w14:paraId="54C64C40" w14:textId="0C147734" w:rsidR="00D82FB2" w:rsidRPr="00D82FB2" w:rsidRDefault="00D82FB2" w:rsidP="00D82FB2">
            <w:pPr>
              <w:jc w:val="right"/>
              <w:rPr>
                <w:b/>
                <w:bCs/>
                <w:color w:val="000000"/>
                <w:sz w:val="20"/>
                <w:szCs w:val="20"/>
                <w:highlight w:val="yellow"/>
              </w:rPr>
            </w:pPr>
            <w:r w:rsidRPr="00D82FB2">
              <w:rPr>
                <w:b/>
                <w:bCs/>
                <w:color w:val="000000"/>
                <w:sz w:val="20"/>
                <w:szCs w:val="20"/>
              </w:rPr>
              <w:t>87</w:t>
            </w:r>
          </w:p>
        </w:tc>
        <w:tc>
          <w:tcPr>
            <w:tcW w:w="820" w:type="dxa"/>
            <w:tcBorders>
              <w:top w:val="nil"/>
              <w:left w:val="nil"/>
              <w:bottom w:val="single" w:sz="4" w:space="0" w:color="auto"/>
              <w:right w:val="single" w:sz="4" w:space="0" w:color="auto"/>
            </w:tcBorders>
            <w:shd w:val="clear" w:color="auto" w:fill="auto"/>
            <w:noWrap/>
            <w:vAlign w:val="bottom"/>
            <w:hideMark/>
          </w:tcPr>
          <w:p w14:paraId="56680EF6" w14:textId="5ECB0A32" w:rsidR="00D82FB2" w:rsidRPr="00D82FB2" w:rsidRDefault="00D82FB2" w:rsidP="00D82FB2">
            <w:pPr>
              <w:jc w:val="right"/>
              <w:rPr>
                <w:b/>
                <w:bCs/>
                <w:color w:val="000000"/>
                <w:sz w:val="20"/>
                <w:szCs w:val="20"/>
                <w:highlight w:val="yellow"/>
              </w:rPr>
            </w:pPr>
            <w:r w:rsidRPr="00D82FB2">
              <w:rPr>
                <w:b/>
                <w:bCs/>
                <w:color w:val="000000"/>
                <w:sz w:val="20"/>
                <w:szCs w:val="20"/>
              </w:rPr>
              <w:t>118</w:t>
            </w:r>
          </w:p>
        </w:tc>
      </w:tr>
      <w:tr w:rsidR="00D82FB2" w:rsidRPr="00D82FB2" w14:paraId="02F88873"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7B3A2632" w14:textId="77777777" w:rsidR="00D82FB2" w:rsidRPr="00D82FB2" w:rsidRDefault="00D82FB2" w:rsidP="00D82FB2">
            <w:pPr>
              <w:jc w:val="left"/>
              <w:rPr>
                <w:color w:val="000000"/>
                <w:sz w:val="20"/>
                <w:szCs w:val="20"/>
                <w:highlight w:val="yellow"/>
              </w:rPr>
            </w:pPr>
            <w:r w:rsidRPr="00D82FB2">
              <w:rPr>
                <w:color w:val="000000"/>
                <w:sz w:val="20"/>
                <w:szCs w:val="20"/>
              </w:rPr>
              <w:t>5.1.</w:t>
            </w:r>
          </w:p>
        </w:tc>
        <w:tc>
          <w:tcPr>
            <w:tcW w:w="808" w:type="dxa"/>
            <w:tcBorders>
              <w:top w:val="nil"/>
              <w:left w:val="nil"/>
              <w:bottom w:val="single" w:sz="4" w:space="0" w:color="auto"/>
              <w:right w:val="single" w:sz="4" w:space="0" w:color="auto"/>
            </w:tcBorders>
            <w:shd w:val="clear" w:color="auto" w:fill="auto"/>
            <w:noWrap/>
            <w:vAlign w:val="bottom"/>
            <w:hideMark/>
          </w:tcPr>
          <w:p w14:paraId="00D84A46" w14:textId="77777777" w:rsidR="00D82FB2" w:rsidRPr="00D82FB2" w:rsidRDefault="00D82FB2" w:rsidP="00D82FB2">
            <w:pPr>
              <w:jc w:val="center"/>
              <w:rPr>
                <w:color w:val="000000"/>
                <w:sz w:val="20"/>
                <w:szCs w:val="20"/>
                <w:highlight w:val="yellow"/>
              </w:rPr>
            </w:pPr>
            <w:r w:rsidRPr="00D82FB2">
              <w:rPr>
                <w:color w:val="000000"/>
                <w:sz w:val="20"/>
                <w:szCs w:val="20"/>
              </w:rPr>
              <w:t>92</w:t>
            </w:r>
          </w:p>
        </w:tc>
        <w:tc>
          <w:tcPr>
            <w:tcW w:w="3868" w:type="dxa"/>
            <w:tcBorders>
              <w:top w:val="nil"/>
              <w:left w:val="nil"/>
              <w:bottom w:val="single" w:sz="4" w:space="0" w:color="auto"/>
              <w:right w:val="single" w:sz="4" w:space="0" w:color="auto"/>
            </w:tcBorders>
            <w:shd w:val="clear" w:color="auto" w:fill="auto"/>
            <w:vAlign w:val="bottom"/>
            <w:hideMark/>
          </w:tcPr>
          <w:p w14:paraId="04A60785" w14:textId="77777777" w:rsidR="00D82FB2" w:rsidRPr="00D82FB2" w:rsidRDefault="00D82FB2" w:rsidP="00D82FB2">
            <w:pPr>
              <w:jc w:val="left"/>
              <w:rPr>
                <w:color w:val="000000"/>
                <w:sz w:val="20"/>
                <w:szCs w:val="20"/>
                <w:highlight w:val="yellow"/>
              </w:rPr>
            </w:pPr>
            <w:r w:rsidRPr="00D82FB2">
              <w:rPr>
                <w:color w:val="000000"/>
                <w:sz w:val="20"/>
                <w:szCs w:val="20"/>
              </w:rPr>
              <w:t>dolgoročne pasivne razmejitve</w:t>
            </w:r>
          </w:p>
        </w:tc>
        <w:tc>
          <w:tcPr>
            <w:tcW w:w="1160" w:type="dxa"/>
            <w:tcBorders>
              <w:top w:val="nil"/>
              <w:left w:val="nil"/>
              <w:bottom w:val="single" w:sz="4" w:space="0" w:color="auto"/>
              <w:right w:val="single" w:sz="4" w:space="0" w:color="auto"/>
            </w:tcBorders>
            <w:shd w:val="clear" w:color="auto" w:fill="auto"/>
            <w:noWrap/>
            <w:vAlign w:val="bottom"/>
            <w:hideMark/>
          </w:tcPr>
          <w:p w14:paraId="707B339C" w14:textId="434A67A2" w:rsidR="00D82FB2" w:rsidRPr="00D82FB2" w:rsidRDefault="00D82FB2" w:rsidP="00D82FB2">
            <w:pPr>
              <w:jc w:val="right"/>
              <w:rPr>
                <w:color w:val="000000"/>
                <w:sz w:val="20"/>
                <w:szCs w:val="20"/>
                <w:highlight w:val="yellow"/>
              </w:rPr>
            </w:pPr>
            <w:r w:rsidRPr="00D82FB2">
              <w:rPr>
                <w:color w:val="000000"/>
                <w:sz w:val="20"/>
                <w:szCs w:val="20"/>
              </w:rPr>
              <w:t>14.300</w:t>
            </w:r>
          </w:p>
        </w:tc>
        <w:tc>
          <w:tcPr>
            <w:tcW w:w="760" w:type="dxa"/>
            <w:tcBorders>
              <w:top w:val="nil"/>
              <w:left w:val="nil"/>
              <w:bottom w:val="single" w:sz="4" w:space="0" w:color="auto"/>
              <w:right w:val="single" w:sz="4" w:space="0" w:color="auto"/>
            </w:tcBorders>
            <w:shd w:val="clear" w:color="auto" w:fill="auto"/>
            <w:noWrap/>
            <w:vAlign w:val="bottom"/>
            <w:hideMark/>
          </w:tcPr>
          <w:p w14:paraId="4177D925" w14:textId="193B3B8F"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2DD24991" w14:textId="17B5A90C" w:rsidR="00D82FB2" w:rsidRPr="00D82FB2" w:rsidRDefault="00D82FB2" w:rsidP="00D82FB2">
            <w:pPr>
              <w:jc w:val="right"/>
              <w:rPr>
                <w:color w:val="000000"/>
                <w:sz w:val="20"/>
                <w:szCs w:val="20"/>
                <w:highlight w:val="yellow"/>
              </w:rPr>
            </w:pPr>
            <w:r w:rsidRPr="00D82FB2">
              <w:rPr>
                <w:color w:val="000000"/>
                <w:sz w:val="20"/>
                <w:szCs w:val="20"/>
              </w:rPr>
              <w:t>15.960</w:t>
            </w:r>
          </w:p>
        </w:tc>
        <w:tc>
          <w:tcPr>
            <w:tcW w:w="780" w:type="dxa"/>
            <w:tcBorders>
              <w:top w:val="nil"/>
              <w:left w:val="nil"/>
              <w:bottom w:val="single" w:sz="4" w:space="0" w:color="auto"/>
              <w:right w:val="single" w:sz="4" w:space="0" w:color="auto"/>
            </w:tcBorders>
            <w:shd w:val="clear" w:color="auto" w:fill="auto"/>
            <w:noWrap/>
            <w:vAlign w:val="bottom"/>
            <w:hideMark/>
          </w:tcPr>
          <w:p w14:paraId="775D1371" w14:textId="69AEAC08"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48BFD91A" w14:textId="4B40759F" w:rsidR="00D82FB2" w:rsidRPr="00D82FB2" w:rsidRDefault="00D82FB2" w:rsidP="00D82FB2">
            <w:pPr>
              <w:jc w:val="right"/>
              <w:rPr>
                <w:color w:val="000000"/>
                <w:sz w:val="20"/>
                <w:szCs w:val="20"/>
                <w:highlight w:val="yellow"/>
              </w:rPr>
            </w:pPr>
            <w:r w:rsidRPr="00D82FB2">
              <w:rPr>
                <w:color w:val="000000"/>
                <w:sz w:val="20"/>
                <w:szCs w:val="20"/>
              </w:rPr>
              <w:t>112</w:t>
            </w:r>
          </w:p>
        </w:tc>
      </w:tr>
      <w:tr w:rsidR="00D82FB2" w:rsidRPr="00D82FB2" w14:paraId="394FDBC5"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3975AA1" w14:textId="77777777" w:rsidR="00D82FB2" w:rsidRPr="00D82FB2" w:rsidRDefault="00D82FB2" w:rsidP="00D82FB2">
            <w:pPr>
              <w:jc w:val="left"/>
              <w:rPr>
                <w:color w:val="000000"/>
                <w:sz w:val="20"/>
                <w:szCs w:val="20"/>
                <w:highlight w:val="yellow"/>
              </w:rPr>
            </w:pPr>
            <w:r w:rsidRPr="00D82FB2">
              <w:rPr>
                <w:color w:val="000000"/>
                <w:sz w:val="20"/>
                <w:szCs w:val="20"/>
              </w:rPr>
              <w:t>5.2.</w:t>
            </w:r>
          </w:p>
        </w:tc>
        <w:tc>
          <w:tcPr>
            <w:tcW w:w="808" w:type="dxa"/>
            <w:tcBorders>
              <w:top w:val="nil"/>
              <w:left w:val="nil"/>
              <w:bottom w:val="single" w:sz="4" w:space="0" w:color="auto"/>
              <w:right w:val="single" w:sz="4" w:space="0" w:color="auto"/>
            </w:tcBorders>
            <w:shd w:val="clear" w:color="auto" w:fill="auto"/>
            <w:noWrap/>
            <w:vAlign w:val="bottom"/>
            <w:hideMark/>
          </w:tcPr>
          <w:p w14:paraId="307C8478" w14:textId="77777777" w:rsidR="00D82FB2" w:rsidRPr="00D82FB2" w:rsidRDefault="00D82FB2" w:rsidP="00D82FB2">
            <w:pPr>
              <w:jc w:val="center"/>
              <w:rPr>
                <w:color w:val="000000"/>
                <w:sz w:val="20"/>
                <w:szCs w:val="20"/>
                <w:highlight w:val="yellow"/>
              </w:rPr>
            </w:pPr>
            <w:r w:rsidRPr="00D82FB2">
              <w:rPr>
                <w:color w:val="000000"/>
                <w:sz w:val="20"/>
                <w:szCs w:val="20"/>
              </w:rPr>
              <w:t>980</w:t>
            </w:r>
          </w:p>
        </w:tc>
        <w:tc>
          <w:tcPr>
            <w:tcW w:w="3868" w:type="dxa"/>
            <w:tcBorders>
              <w:top w:val="nil"/>
              <w:left w:val="nil"/>
              <w:bottom w:val="single" w:sz="4" w:space="0" w:color="auto"/>
              <w:right w:val="single" w:sz="4" w:space="0" w:color="auto"/>
            </w:tcBorders>
            <w:shd w:val="clear" w:color="auto" w:fill="auto"/>
            <w:vAlign w:val="bottom"/>
            <w:hideMark/>
          </w:tcPr>
          <w:p w14:paraId="33F2BFFE" w14:textId="77777777" w:rsidR="00D82FB2" w:rsidRPr="00D82FB2" w:rsidRDefault="00D82FB2" w:rsidP="00D82FB2">
            <w:pPr>
              <w:jc w:val="left"/>
              <w:rPr>
                <w:color w:val="000000"/>
                <w:sz w:val="20"/>
                <w:szCs w:val="20"/>
                <w:highlight w:val="yellow"/>
              </w:rPr>
            </w:pPr>
            <w:r w:rsidRPr="00D82FB2">
              <w:rPr>
                <w:color w:val="000000"/>
                <w:sz w:val="20"/>
                <w:szCs w:val="20"/>
              </w:rPr>
              <w:t>obveznost za sredstva v upravljanju</w:t>
            </w:r>
          </w:p>
        </w:tc>
        <w:tc>
          <w:tcPr>
            <w:tcW w:w="1160" w:type="dxa"/>
            <w:tcBorders>
              <w:top w:val="nil"/>
              <w:left w:val="nil"/>
              <w:bottom w:val="single" w:sz="4" w:space="0" w:color="auto"/>
              <w:right w:val="single" w:sz="4" w:space="0" w:color="auto"/>
            </w:tcBorders>
            <w:shd w:val="clear" w:color="auto" w:fill="auto"/>
            <w:noWrap/>
            <w:vAlign w:val="bottom"/>
            <w:hideMark/>
          </w:tcPr>
          <w:p w14:paraId="02BC494C" w14:textId="6351F6E3" w:rsidR="00D82FB2" w:rsidRPr="00D82FB2" w:rsidRDefault="00D82FB2" w:rsidP="00D82FB2">
            <w:pPr>
              <w:jc w:val="right"/>
              <w:rPr>
                <w:color w:val="000000"/>
                <w:sz w:val="20"/>
                <w:szCs w:val="20"/>
                <w:highlight w:val="yellow"/>
              </w:rPr>
            </w:pPr>
            <w:r w:rsidRPr="00D82FB2">
              <w:rPr>
                <w:color w:val="000000"/>
                <w:sz w:val="20"/>
                <w:szCs w:val="20"/>
              </w:rPr>
              <w:t>3.609.732</w:t>
            </w:r>
          </w:p>
        </w:tc>
        <w:tc>
          <w:tcPr>
            <w:tcW w:w="760" w:type="dxa"/>
            <w:tcBorders>
              <w:top w:val="nil"/>
              <w:left w:val="nil"/>
              <w:bottom w:val="single" w:sz="4" w:space="0" w:color="auto"/>
              <w:right w:val="single" w:sz="4" w:space="0" w:color="auto"/>
            </w:tcBorders>
            <w:shd w:val="clear" w:color="auto" w:fill="auto"/>
            <w:noWrap/>
            <w:vAlign w:val="bottom"/>
            <w:hideMark/>
          </w:tcPr>
          <w:p w14:paraId="0C5489CE" w14:textId="7ACE8531"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22376939" w14:textId="17B86797" w:rsidR="00D82FB2" w:rsidRPr="00D82FB2" w:rsidRDefault="00D82FB2" w:rsidP="00D82FB2">
            <w:pPr>
              <w:jc w:val="right"/>
              <w:rPr>
                <w:color w:val="000000"/>
                <w:sz w:val="20"/>
                <w:szCs w:val="20"/>
                <w:highlight w:val="yellow"/>
              </w:rPr>
            </w:pPr>
            <w:r w:rsidRPr="00D82FB2">
              <w:rPr>
                <w:color w:val="000000"/>
                <w:sz w:val="20"/>
                <w:szCs w:val="20"/>
              </w:rPr>
              <w:t>4.420.532</w:t>
            </w:r>
          </w:p>
        </w:tc>
        <w:tc>
          <w:tcPr>
            <w:tcW w:w="780" w:type="dxa"/>
            <w:tcBorders>
              <w:top w:val="nil"/>
              <w:left w:val="nil"/>
              <w:bottom w:val="single" w:sz="4" w:space="0" w:color="auto"/>
              <w:right w:val="single" w:sz="4" w:space="0" w:color="auto"/>
            </w:tcBorders>
            <w:shd w:val="clear" w:color="auto" w:fill="auto"/>
            <w:noWrap/>
            <w:vAlign w:val="bottom"/>
            <w:hideMark/>
          </w:tcPr>
          <w:p w14:paraId="42CC81D2" w14:textId="54997643"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3A9D22E1" w14:textId="1CB27B0C" w:rsidR="00D82FB2" w:rsidRPr="00D82FB2" w:rsidRDefault="00D82FB2" w:rsidP="00D82FB2">
            <w:pPr>
              <w:jc w:val="right"/>
              <w:rPr>
                <w:color w:val="000000"/>
                <w:sz w:val="20"/>
                <w:szCs w:val="20"/>
                <w:highlight w:val="yellow"/>
              </w:rPr>
            </w:pPr>
            <w:r w:rsidRPr="00D82FB2">
              <w:rPr>
                <w:color w:val="000000"/>
                <w:sz w:val="20"/>
                <w:szCs w:val="20"/>
              </w:rPr>
              <w:t>122</w:t>
            </w:r>
          </w:p>
        </w:tc>
      </w:tr>
      <w:tr w:rsidR="00D82FB2" w:rsidRPr="00D82FB2" w14:paraId="5236B3A1"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7AED9BA" w14:textId="77777777" w:rsidR="00D82FB2" w:rsidRPr="00D82FB2" w:rsidRDefault="00D82FB2" w:rsidP="00D82FB2">
            <w:pPr>
              <w:jc w:val="left"/>
              <w:rPr>
                <w:color w:val="000000"/>
                <w:sz w:val="20"/>
                <w:szCs w:val="20"/>
                <w:highlight w:val="yellow"/>
              </w:rPr>
            </w:pPr>
            <w:r w:rsidRPr="00D82FB2">
              <w:rPr>
                <w:color w:val="000000"/>
                <w:sz w:val="20"/>
                <w:szCs w:val="20"/>
              </w:rPr>
              <w:t>5.3.</w:t>
            </w:r>
          </w:p>
        </w:tc>
        <w:tc>
          <w:tcPr>
            <w:tcW w:w="808" w:type="dxa"/>
            <w:tcBorders>
              <w:top w:val="nil"/>
              <w:left w:val="nil"/>
              <w:bottom w:val="single" w:sz="4" w:space="0" w:color="auto"/>
              <w:right w:val="single" w:sz="4" w:space="0" w:color="auto"/>
            </w:tcBorders>
            <w:shd w:val="clear" w:color="auto" w:fill="auto"/>
            <w:noWrap/>
            <w:vAlign w:val="bottom"/>
            <w:hideMark/>
          </w:tcPr>
          <w:p w14:paraId="19E38126" w14:textId="77777777" w:rsidR="00D82FB2" w:rsidRPr="00D82FB2" w:rsidRDefault="00D82FB2" w:rsidP="00D82FB2">
            <w:pPr>
              <w:jc w:val="center"/>
              <w:rPr>
                <w:color w:val="000000"/>
                <w:sz w:val="20"/>
                <w:szCs w:val="20"/>
                <w:highlight w:val="yellow"/>
              </w:rPr>
            </w:pPr>
            <w:r w:rsidRPr="00D82FB2">
              <w:rPr>
                <w:color w:val="000000"/>
                <w:sz w:val="20"/>
                <w:szCs w:val="20"/>
              </w:rPr>
              <w:t>985</w:t>
            </w:r>
          </w:p>
        </w:tc>
        <w:tc>
          <w:tcPr>
            <w:tcW w:w="3868" w:type="dxa"/>
            <w:tcBorders>
              <w:top w:val="nil"/>
              <w:left w:val="nil"/>
              <w:bottom w:val="single" w:sz="4" w:space="0" w:color="auto"/>
              <w:right w:val="single" w:sz="4" w:space="0" w:color="auto"/>
            </w:tcBorders>
            <w:shd w:val="clear" w:color="auto" w:fill="auto"/>
            <w:vAlign w:val="bottom"/>
            <w:hideMark/>
          </w:tcPr>
          <w:p w14:paraId="47DE5AB5" w14:textId="77777777" w:rsidR="00D82FB2" w:rsidRPr="00D82FB2" w:rsidRDefault="00D82FB2" w:rsidP="00D82FB2">
            <w:pPr>
              <w:jc w:val="left"/>
              <w:rPr>
                <w:color w:val="000000"/>
                <w:sz w:val="20"/>
                <w:szCs w:val="20"/>
                <w:highlight w:val="yellow"/>
              </w:rPr>
            </w:pPr>
            <w:r w:rsidRPr="00D82FB2">
              <w:rPr>
                <w:color w:val="000000"/>
                <w:sz w:val="20"/>
                <w:szCs w:val="20"/>
              </w:rPr>
              <w:t>presežek prihodkov nad odhodki</w:t>
            </w:r>
          </w:p>
        </w:tc>
        <w:tc>
          <w:tcPr>
            <w:tcW w:w="1160" w:type="dxa"/>
            <w:tcBorders>
              <w:top w:val="nil"/>
              <w:left w:val="nil"/>
              <w:bottom w:val="single" w:sz="4" w:space="0" w:color="auto"/>
              <w:right w:val="single" w:sz="4" w:space="0" w:color="auto"/>
            </w:tcBorders>
            <w:shd w:val="clear" w:color="auto" w:fill="auto"/>
            <w:noWrap/>
            <w:vAlign w:val="bottom"/>
            <w:hideMark/>
          </w:tcPr>
          <w:p w14:paraId="384AABAB" w14:textId="29C0A7F5" w:rsidR="00D82FB2" w:rsidRPr="00D82FB2" w:rsidRDefault="00D82FB2" w:rsidP="00D82FB2">
            <w:pPr>
              <w:jc w:val="right"/>
              <w:rPr>
                <w:color w:val="000000"/>
                <w:sz w:val="20"/>
                <w:szCs w:val="20"/>
                <w:highlight w:val="yellow"/>
              </w:rPr>
            </w:pPr>
            <w:r w:rsidRPr="00D82FB2">
              <w:rPr>
                <w:color w:val="000000"/>
                <w:sz w:val="20"/>
                <w:szCs w:val="20"/>
              </w:rPr>
              <w:t>562.007</w:t>
            </w:r>
          </w:p>
        </w:tc>
        <w:tc>
          <w:tcPr>
            <w:tcW w:w="760" w:type="dxa"/>
            <w:tcBorders>
              <w:top w:val="nil"/>
              <w:left w:val="nil"/>
              <w:bottom w:val="single" w:sz="4" w:space="0" w:color="auto"/>
              <w:right w:val="single" w:sz="4" w:space="0" w:color="auto"/>
            </w:tcBorders>
            <w:shd w:val="clear" w:color="auto" w:fill="auto"/>
            <w:noWrap/>
            <w:vAlign w:val="bottom"/>
            <w:hideMark/>
          </w:tcPr>
          <w:p w14:paraId="23A897C3" w14:textId="7128A127"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15D2E91C" w14:textId="2F68C1A4" w:rsidR="00D82FB2" w:rsidRPr="00D82FB2" w:rsidRDefault="00D82FB2" w:rsidP="00D82FB2">
            <w:pPr>
              <w:jc w:val="right"/>
              <w:rPr>
                <w:color w:val="000000"/>
                <w:sz w:val="20"/>
                <w:szCs w:val="20"/>
                <w:highlight w:val="yellow"/>
              </w:rPr>
            </w:pPr>
            <w:r w:rsidRPr="00D82FB2">
              <w:rPr>
                <w:color w:val="000000"/>
                <w:sz w:val="20"/>
                <w:szCs w:val="20"/>
              </w:rPr>
              <w:t>496.639</w:t>
            </w:r>
          </w:p>
        </w:tc>
        <w:tc>
          <w:tcPr>
            <w:tcW w:w="780" w:type="dxa"/>
            <w:tcBorders>
              <w:top w:val="nil"/>
              <w:left w:val="nil"/>
              <w:bottom w:val="single" w:sz="4" w:space="0" w:color="auto"/>
              <w:right w:val="single" w:sz="4" w:space="0" w:color="auto"/>
            </w:tcBorders>
            <w:shd w:val="clear" w:color="auto" w:fill="auto"/>
            <w:noWrap/>
            <w:vAlign w:val="bottom"/>
            <w:hideMark/>
          </w:tcPr>
          <w:p w14:paraId="5745A5C5" w14:textId="156C135D"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5F5652A" w14:textId="32EBC616" w:rsidR="00D82FB2" w:rsidRPr="00D82FB2" w:rsidRDefault="00D82FB2" w:rsidP="00D82FB2">
            <w:pPr>
              <w:jc w:val="right"/>
              <w:rPr>
                <w:color w:val="000000"/>
                <w:sz w:val="20"/>
                <w:szCs w:val="20"/>
                <w:highlight w:val="yellow"/>
              </w:rPr>
            </w:pPr>
            <w:r w:rsidRPr="00D82FB2">
              <w:rPr>
                <w:color w:val="000000"/>
                <w:sz w:val="20"/>
                <w:szCs w:val="20"/>
              </w:rPr>
              <w:t>88</w:t>
            </w:r>
          </w:p>
        </w:tc>
      </w:tr>
      <w:tr w:rsidR="00D82FB2" w:rsidRPr="00D82FB2" w14:paraId="50842390" w14:textId="77777777" w:rsidTr="00F3395D">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7960A3F" w14:textId="77777777" w:rsidR="00D82FB2" w:rsidRPr="00D82FB2" w:rsidRDefault="00D82FB2" w:rsidP="00D82FB2">
            <w:pPr>
              <w:jc w:val="left"/>
              <w:rPr>
                <w:color w:val="000000"/>
                <w:sz w:val="20"/>
                <w:szCs w:val="20"/>
                <w:highlight w:val="yellow"/>
              </w:rPr>
            </w:pPr>
            <w:r w:rsidRPr="00D82FB2">
              <w:rPr>
                <w:color w:val="000000"/>
                <w:sz w:val="20"/>
                <w:szCs w:val="20"/>
              </w:rPr>
              <w:t>C</w:t>
            </w:r>
          </w:p>
        </w:tc>
        <w:tc>
          <w:tcPr>
            <w:tcW w:w="808" w:type="dxa"/>
            <w:tcBorders>
              <w:top w:val="nil"/>
              <w:left w:val="nil"/>
              <w:bottom w:val="single" w:sz="4" w:space="0" w:color="auto"/>
              <w:right w:val="single" w:sz="4" w:space="0" w:color="auto"/>
            </w:tcBorders>
            <w:shd w:val="clear" w:color="auto" w:fill="auto"/>
            <w:noWrap/>
            <w:vAlign w:val="bottom"/>
            <w:hideMark/>
          </w:tcPr>
          <w:p w14:paraId="7213D5CC" w14:textId="77777777" w:rsidR="00D82FB2" w:rsidRPr="00D82FB2" w:rsidRDefault="00D82FB2" w:rsidP="00D82FB2">
            <w:pPr>
              <w:jc w:val="center"/>
              <w:rPr>
                <w:color w:val="000000"/>
                <w:sz w:val="20"/>
                <w:szCs w:val="20"/>
                <w:highlight w:val="yellow"/>
              </w:rPr>
            </w:pPr>
            <w:r w:rsidRPr="00D82FB2">
              <w:rPr>
                <w:color w:val="000000"/>
                <w:sz w:val="20"/>
                <w:szCs w:val="20"/>
              </w:rPr>
              <w:t> </w:t>
            </w:r>
          </w:p>
        </w:tc>
        <w:tc>
          <w:tcPr>
            <w:tcW w:w="3868" w:type="dxa"/>
            <w:tcBorders>
              <w:top w:val="nil"/>
              <w:left w:val="nil"/>
              <w:bottom w:val="single" w:sz="4" w:space="0" w:color="auto"/>
              <w:right w:val="single" w:sz="4" w:space="0" w:color="auto"/>
            </w:tcBorders>
            <w:shd w:val="clear" w:color="auto" w:fill="auto"/>
            <w:vAlign w:val="bottom"/>
            <w:hideMark/>
          </w:tcPr>
          <w:p w14:paraId="7DFDD4D0" w14:textId="77777777" w:rsidR="00D82FB2" w:rsidRPr="00D82FB2" w:rsidRDefault="00D82FB2" w:rsidP="00D82FB2">
            <w:pPr>
              <w:jc w:val="left"/>
              <w:rPr>
                <w:color w:val="000000"/>
                <w:sz w:val="20"/>
                <w:szCs w:val="20"/>
                <w:highlight w:val="yellow"/>
              </w:rPr>
            </w:pPr>
            <w:r w:rsidRPr="00D82FB2">
              <w:rPr>
                <w:color w:val="000000"/>
                <w:sz w:val="20"/>
                <w:szCs w:val="20"/>
              </w:rPr>
              <w:t>IZVENBILANČNA  EVIDENCA</w:t>
            </w:r>
          </w:p>
        </w:tc>
        <w:tc>
          <w:tcPr>
            <w:tcW w:w="1160" w:type="dxa"/>
            <w:tcBorders>
              <w:top w:val="nil"/>
              <w:left w:val="nil"/>
              <w:bottom w:val="single" w:sz="4" w:space="0" w:color="auto"/>
              <w:right w:val="single" w:sz="4" w:space="0" w:color="auto"/>
            </w:tcBorders>
            <w:shd w:val="clear" w:color="auto" w:fill="auto"/>
            <w:noWrap/>
            <w:vAlign w:val="bottom"/>
            <w:hideMark/>
          </w:tcPr>
          <w:p w14:paraId="0DDA2A60" w14:textId="1C811C4B" w:rsidR="00D82FB2" w:rsidRPr="00D82FB2" w:rsidRDefault="00D82FB2" w:rsidP="00D82FB2">
            <w:pPr>
              <w:jc w:val="right"/>
              <w:rPr>
                <w:color w:val="000000"/>
                <w:sz w:val="20"/>
                <w:szCs w:val="20"/>
                <w:highlight w:val="yellow"/>
              </w:rPr>
            </w:pPr>
            <w:r w:rsidRPr="00D82FB2">
              <w:rPr>
                <w:color w:val="000000"/>
                <w:sz w:val="20"/>
                <w:szCs w:val="20"/>
              </w:rPr>
              <w:t>215.652</w:t>
            </w:r>
          </w:p>
        </w:tc>
        <w:tc>
          <w:tcPr>
            <w:tcW w:w="760" w:type="dxa"/>
            <w:tcBorders>
              <w:top w:val="nil"/>
              <w:left w:val="nil"/>
              <w:bottom w:val="single" w:sz="4" w:space="0" w:color="auto"/>
              <w:right w:val="single" w:sz="4" w:space="0" w:color="auto"/>
            </w:tcBorders>
            <w:shd w:val="clear" w:color="auto" w:fill="auto"/>
            <w:noWrap/>
            <w:vAlign w:val="bottom"/>
            <w:hideMark/>
          </w:tcPr>
          <w:p w14:paraId="05984D44" w14:textId="1AA4D2EE" w:rsidR="00D82FB2" w:rsidRPr="00D82FB2" w:rsidRDefault="00D82FB2" w:rsidP="00D82FB2">
            <w:pPr>
              <w:jc w:val="left"/>
              <w:rPr>
                <w:color w:val="000000"/>
                <w:sz w:val="20"/>
                <w:szCs w:val="20"/>
                <w:highlight w:val="yellow"/>
              </w:rPr>
            </w:pPr>
            <w:r w:rsidRPr="00D82FB2">
              <w:rPr>
                <w:color w:val="000000"/>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14:paraId="3ED8D982" w14:textId="72BB6B94" w:rsidR="00D82FB2" w:rsidRPr="00D82FB2" w:rsidRDefault="00D82FB2" w:rsidP="00D82FB2">
            <w:pPr>
              <w:jc w:val="right"/>
              <w:rPr>
                <w:color w:val="000000"/>
                <w:sz w:val="20"/>
                <w:szCs w:val="20"/>
                <w:highlight w:val="yellow"/>
              </w:rPr>
            </w:pPr>
            <w:r w:rsidRPr="00D82FB2">
              <w:rPr>
                <w:color w:val="000000"/>
                <w:sz w:val="20"/>
                <w:szCs w:val="20"/>
              </w:rPr>
              <w:t>335.851</w:t>
            </w:r>
          </w:p>
        </w:tc>
        <w:tc>
          <w:tcPr>
            <w:tcW w:w="780" w:type="dxa"/>
            <w:tcBorders>
              <w:top w:val="nil"/>
              <w:left w:val="nil"/>
              <w:bottom w:val="single" w:sz="4" w:space="0" w:color="auto"/>
              <w:right w:val="single" w:sz="4" w:space="0" w:color="auto"/>
            </w:tcBorders>
            <w:shd w:val="clear" w:color="auto" w:fill="auto"/>
            <w:noWrap/>
            <w:vAlign w:val="bottom"/>
            <w:hideMark/>
          </w:tcPr>
          <w:p w14:paraId="201D25B9" w14:textId="78741056" w:rsidR="00D82FB2" w:rsidRPr="00D82FB2" w:rsidRDefault="00D82FB2" w:rsidP="00D82FB2">
            <w:pPr>
              <w:jc w:val="left"/>
              <w:rPr>
                <w:color w:val="000000"/>
                <w:sz w:val="20"/>
                <w:szCs w:val="20"/>
                <w:highlight w:val="yellow"/>
              </w:rPr>
            </w:pPr>
            <w:r w:rsidRPr="00D82FB2">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193CE75A" w14:textId="7DCED217" w:rsidR="00D82FB2" w:rsidRPr="00D82FB2" w:rsidRDefault="00D82FB2" w:rsidP="00D82FB2">
            <w:pPr>
              <w:jc w:val="right"/>
              <w:rPr>
                <w:color w:val="000000"/>
                <w:sz w:val="20"/>
                <w:szCs w:val="20"/>
                <w:highlight w:val="yellow"/>
              </w:rPr>
            </w:pPr>
            <w:r w:rsidRPr="00D82FB2">
              <w:rPr>
                <w:color w:val="000000"/>
                <w:sz w:val="20"/>
                <w:szCs w:val="20"/>
              </w:rPr>
              <w:t>156</w:t>
            </w:r>
          </w:p>
        </w:tc>
      </w:tr>
    </w:tbl>
    <w:p w14:paraId="78552A2B" w14:textId="77777777" w:rsidR="00F3395D" w:rsidRPr="00F3395D" w:rsidRDefault="00F3395D" w:rsidP="00F3395D">
      <w:pPr>
        <w:rPr>
          <w:sz w:val="20"/>
          <w:szCs w:val="20"/>
        </w:rPr>
      </w:pPr>
    </w:p>
    <w:p w14:paraId="763FB22C" w14:textId="77777777" w:rsidR="00F3395D" w:rsidRPr="00F3395D" w:rsidRDefault="00F3395D" w:rsidP="00F3395D">
      <w:pPr>
        <w:rPr>
          <w:sz w:val="20"/>
          <w:szCs w:val="20"/>
        </w:rPr>
      </w:pPr>
    </w:p>
    <w:p w14:paraId="04A33A40" w14:textId="77777777" w:rsidR="00F3395D" w:rsidRPr="00F3395D" w:rsidRDefault="00F3395D" w:rsidP="00F3395D">
      <w:pPr>
        <w:rPr>
          <w:sz w:val="20"/>
          <w:szCs w:val="20"/>
        </w:rPr>
      </w:pPr>
    </w:p>
    <w:p w14:paraId="04FE4AE6" w14:textId="77777777" w:rsidR="00F3395D" w:rsidRPr="00F3395D" w:rsidRDefault="00F3395D" w:rsidP="00F3395D">
      <w:pPr>
        <w:rPr>
          <w:sz w:val="20"/>
          <w:szCs w:val="20"/>
        </w:rPr>
      </w:pPr>
    </w:p>
    <w:p w14:paraId="2A8BFC06" w14:textId="77777777" w:rsidR="00F3395D" w:rsidRPr="00F3395D" w:rsidRDefault="00F3395D" w:rsidP="00F3395D">
      <w:pPr>
        <w:rPr>
          <w:sz w:val="20"/>
          <w:szCs w:val="20"/>
        </w:rPr>
      </w:pPr>
    </w:p>
    <w:p w14:paraId="57503AEF" w14:textId="77777777" w:rsidR="00F3395D" w:rsidRPr="00F3395D" w:rsidRDefault="00F3395D" w:rsidP="00F3395D"/>
    <w:p w14:paraId="3BF1CAFA" w14:textId="77777777" w:rsidR="00F3395D" w:rsidRPr="00F3395D" w:rsidRDefault="00F3395D" w:rsidP="00F3395D"/>
    <w:p w14:paraId="46049EBA" w14:textId="77777777" w:rsidR="00F3395D" w:rsidRPr="00F3395D" w:rsidRDefault="00F3395D" w:rsidP="00F3395D">
      <w:pPr>
        <w:tabs>
          <w:tab w:val="left" w:pos="5610"/>
        </w:tabs>
        <w:rPr>
          <w:b/>
        </w:rPr>
      </w:pPr>
      <w:r w:rsidRPr="00F3395D">
        <w:rPr>
          <w:b/>
        </w:rPr>
        <w:lastRenderedPageBreak/>
        <w:t>I.  SREDSTVA</w:t>
      </w:r>
      <w:r w:rsidRPr="00F3395D">
        <w:rPr>
          <w:b/>
        </w:rPr>
        <w:tab/>
      </w:r>
    </w:p>
    <w:p w14:paraId="3A4A3178" w14:textId="77777777" w:rsidR="00F3395D" w:rsidRPr="00F3395D" w:rsidRDefault="00F3395D" w:rsidP="00F3395D">
      <w:pPr>
        <w:rPr>
          <w:b/>
        </w:rPr>
      </w:pPr>
    </w:p>
    <w:p w14:paraId="4B5891A6" w14:textId="77777777" w:rsidR="00F3395D" w:rsidRPr="00F3395D" w:rsidRDefault="00F3395D" w:rsidP="00F3395D">
      <w:pPr>
        <w:rPr>
          <w:b/>
        </w:rPr>
      </w:pPr>
      <w:r w:rsidRPr="00F3395D">
        <w:rPr>
          <w:b/>
        </w:rPr>
        <w:t>A) Dolgoročna sredstva in sredstva v upravljanju</w:t>
      </w:r>
    </w:p>
    <w:p w14:paraId="1FD86AF8" w14:textId="77777777" w:rsidR="00F3395D" w:rsidRPr="00F3395D" w:rsidRDefault="00F3395D" w:rsidP="00F3395D">
      <w:pPr>
        <w:rPr>
          <w:sz w:val="20"/>
          <w:szCs w:val="20"/>
        </w:rPr>
      </w:pPr>
    </w:p>
    <w:p w14:paraId="4C8C6184" w14:textId="77777777" w:rsidR="00F3395D" w:rsidRPr="00F3395D" w:rsidRDefault="00F3395D" w:rsidP="00F3395D">
      <w:pPr>
        <w:rPr>
          <w:b/>
        </w:rPr>
      </w:pPr>
      <w:r w:rsidRPr="00F3395D">
        <w:rPr>
          <w:b/>
        </w:rPr>
        <w:t>Tabela 2: Sredstva v upravljanju in sredstva donacij v EUR</w:t>
      </w:r>
    </w:p>
    <w:p w14:paraId="4085F259" w14:textId="77777777" w:rsidR="00F3395D" w:rsidRPr="00F3395D" w:rsidRDefault="00F3395D" w:rsidP="00F3395D"/>
    <w:tbl>
      <w:tblPr>
        <w:tblW w:w="9268" w:type="dxa"/>
        <w:tblInd w:w="55" w:type="dxa"/>
        <w:tblCellMar>
          <w:left w:w="70" w:type="dxa"/>
          <w:right w:w="70" w:type="dxa"/>
        </w:tblCellMar>
        <w:tblLook w:val="04A0" w:firstRow="1" w:lastRow="0" w:firstColumn="1" w:lastColumn="0" w:noHBand="0" w:noVBand="1"/>
      </w:tblPr>
      <w:tblGrid>
        <w:gridCol w:w="760"/>
        <w:gridCol w:w="808"/>
        <w:gridCol w:w="3460"/>
        <w:gridCol w:w="1140"/>
        <w:gridCol w:w="1140"/>
        <w:gridCol w:w="1140"/>
        <w:gridCol w:w="820"/>
      </w:tblGrid>
      <w:tr w:rsidR="00F3395D" w:rsidRPr="00D82FB2" w14:paraId="6DEDD081" w14:textId="77777777" w:rsidTr="00F3395D">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DAF21A9" w14:textId="77777777" w:rsidR="00F3395D" w:rsidRPr="00D82FB2" w:rsidRDefault="00F3395D" w:rsidP="00F3395D">
            <w:pPr>
              <w:jc w:val="center"/>
              <w:rPr>
                <w:b/>
                <w:bCs/>
                <w:color w:val="000000"/>
                <w:sz w:val="20"/>
                <w:szCs w:val="20"/>
                <w:highlight w:val="yellow"/>
              </w:rPr>
            </w:pPr>
            <w:r w:rsidRPr="00D82FB2">
              <w:rPr>
                <w:b/>
                <w:bCs/>
                <w:color w:val="000000"/>
                <w:sz w:val="20"/>
                <w:szCs w:val="20"/>
              </w:rPr>
              <w:t>oznaka</w:t>
            </w:r>
          </w:p>
        </w:tc>
        <w:tc>
          <w:tcPr>
            <w:tcW w:w="80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2AB4EB9" w14:textId="77777777" w:rsidR="00F3395D" w:rsidRPr="00D82FB2" w:rsidRDefault="00F3395D" w:rsidP="00F3395D">
            <w:pPr>
              <w:jc w:val="center"/>
              <w:rPr>
                <w:b/>
                <w:bCs/>
                <w:color w:val="000000"/>
                <w:sz w:val="20"/>
                <w:szCs w:val="20"/>
                <w:highlight w:val="yellow"/>
              </w:rPr>
            </w:pPr>
            <w:r w:rsidRPr="00D82FB2">
              <w:rPr>
                <w:b/>
                <w:bCs/>
                <w:color w:val="000000"/>
                <w:sz w:val="20"/>
                <w:szCs w:val="20"/>
              </w:rPr>
              <w:t>konti skupine</w:t>
            </w:r>
          </w:p>
        </w:tc>
        <w:tc>
          <w:tcPr>
            <w:tcW w:w="34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0F7F2A3" w14:textId="77777777" w:rsidR="00F3395D" w:rsidRPr="00D82FB2" w:rsidRDefault="00F3395D" w:rsidP="00F3395D">
            <w:pPr>
              <w:jc w:val="center"/>
              <w:rPr>
                <w:b/>
                <w:bCs/>
                <w:color w:val="000000"/>
                <w:sz w:val="20"/>
                <w:szCs w:val="20"/>
                <w:highlight w:val="yellow"/>
              </w:rPr>
            </w:pPr>
            <w:r w:rsidRPr="00D82FB2">
              <w:rPr>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324328E" w14:textId="77777777" w:rsidR="00F3395D" w:rsidRPr="00D82FB2" w:rsidRDefault="00F3395D" w:rsidP="00F3395D">
            <w:pPr>
              <w:jc w:val="center"/>
              <w:rPr>
                <w:b/>
                <w:bCs/>
                <w:color w:val="000000"/>
                <w:sz w:val="20"/>
                <w:szCs w:val="20"/>
                <w:highlight w:val="yellow"/>
              </w:rPr>
            </w:pPr>
            <w:r w:rsidRPr="00D82FB2">
              <w:rPr>
                <w:b/>
                <w:bCs/>
                <w:color w:val="000000"/>
                <w:sz w:val="20"/>
                <w:szCs w:val="20"/>
              </w:rPr>
              <w:t>31.12.2021</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EB4352D" w14:textId="77777777" w:rsidR="00F3395D" w:rsidRPr="00D82FB2" w:rsidRDefault="00F3395D" w:rsidP="00F3395D">
            <w:pPr>
              <w:jc w:val="center"/>
              <w:rPr>
                <w:b/>
                <w:bCs/>
                <w:color w:val="000000"/>
                <w:sz w:val="20"/>
                <w:szCs w:val="20"/>
                <w:highlight w:val="yellow"/>
              </w:rPr>
            </w:pPr>
            <w:r w:rsidRPr="00D82FB2">
              <w:rPr>
                <w:b/>
                <w:bCs/>
                <w:color w:val="000000"/>
                <w:sz w:val="20"/>
                <w:szCs w:val="20"/>
              </w:rPr>
              <w:t>31.12.2022</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268ACAE" w14:textId="77777777" w:rsidR="00F3395D" w:rsidRPr="00D82FB2" w:rsidRDefault="00F3395D" w:rsidP="00F3395D">
            <w:pPr>
              <w:jc w:val="center"/>
              <w:rPr>
                <w:b/>
                <w:bCs/>
                <w:color w:val="000000"/>
                <w:sz w:val="20"/>
                <w:szCs w:val="20"/>
                <w:highlight w:val="yellow"/>
              </w:rPr>
            </w:pPr>
            <w:r w:rsidRPr="00D82FB2">
              <w:rPr>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4B564ED" w14:textId="77777777" w:rsidR="00F3395D" w:rsidRPr="00D82FB2" w:rsidRDefault="00F3395D" w:rsidP="00F3395D">
            <w:pPr>
              <w:jc w:val="center"/>
              <w:rPr>
                <w:b/>
                <w:bCs/>
                <w:color w:val="000000"/>
                <w:sz w:val="20"/>
                <w:szCs w:val="20"/>
                <w:highlight w:val="yellow"/>
              </w:rPr>
            </w:pPr>
            <w:r w:rsidRPr="00D82FB2">
              <w:rPr>
                <w:b/>
                <w:bCs/>
                <w:color w:val="000000"/>
                <w:sz w:val="20"/>
                <w:szCs w:val="20"/>
              </w:rPr>
              <w:t>I 22/21</w:t>
            </w:r>
          </w:p>
        </w:tc>
      </w:tr>
      <w:tr w:rsidR="00F3395D" w:rsidRPr="00D82FB2" w14:paraId="254FB6D3"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64E12B" w14:textId="77777777" w:rsidR="00F3395D" w:rsidRPr="00D82FB2" w:rsidRDefault="00F3395D" w:rsidP="00F3395D">
            <w:pPr>
              <w:jc w:val="center"/>
              <w:rPr>
                <w:b/>
                <w:bCs/>
                <w:color w:val="000000"/>
                <w:sz w:val="20"/>
                <w:szCs w:val="20"/>
                <w:highlight w:val="yellow"/>
              </w:rPr>
            </w:pPr>
            <w:r w:rsidRPr="00D82FB2">
              <w:rPr>
                <w:b/>
                <w:bCs/>
                <w:color w:val="000000"/>
                <w:sz w:val="20"/>
                <w:szCs w:val="20"/>
              </w:rPr>
              <w:t> </w:t>
            </w:r>
          </w:p>
        </w:tc>
        <w:tc>
          <w:tcPr>
            <w:tcW w:w="808" w:type="dxa"/>
            <w:tcBorders>
              <w:top w:val="nil"/>
              <w:left w:val="nil"/>
              <w:bottom w:val="single" w:sz="4" w:space="0" w:color="auto"/>
              <w:right w:val="single" w:sz="4" w:space="0" w:color="auto"/>
            </w:tcBorders>
            <w:shd w:val="clear" w:color="auto" w:fill="auto"/>
            <w:noWrap/>
            <w:vAlign w:val="bottom"/>
            <w:hideMark/>
          </w:tcPr>
          <w:p w14:paraId="541F15A6" w14:textId="77777777" w:rsidR="00F3395D" w:rsidRPr="00D82FB2" w:rsidRDefault="00F3395D" w:rsidP="00F3395D">
            <w:pPr>
              <w:jc w:val="left"/>
              <w:rPr>
                <w:b/>
                <w:bCs/>
                <w:color w:val="000000"/>
                <w:sz w:val="20"/>
                <w:szCs w:val="20"/>
                <w:highlight w:val="yellow"/>
              </w:rPr>
            </w:pPr>
            <w:r w:rsidRPr="00D82FB2">
              <w:rPr>
                <w:b/>
                <w:bCs/>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478E51C7" w14:textId="77777777" w:rsidR="00F3395D" w:rsidRPr="00D82FB2" w:rsidRDefault="00F3395D" w:rsidP="00F3395D">
            <w:pPr>
              <w:rPr>
                <w:b/>
                <w:bCs/>
                <w:color w:val="000000"/>
                <w:sz w:val="20"/>
                <w:szCs w:val="20"/>
                <w:highlight w:val="yellow"/>
              </w:rPr>
            </w:pPr>
            <w:r w:rsidRPr="00D82FB2">
              <w:rPr>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39E41C48" w14:textId="77777777" w:rsidR="00F3395D" w:rsidRPr="00D82FB2" w:rsidRDefault="00F3395D" w:rsidP="00F3395D">
            <w:pPr>
              <w:jc w:val="center"/>
              <w:rPr>
                <w:color w:val="000000"/>
                <w:sz w:val="20"/>
                <w:szCs w:val="20"/>
                <w:highlight w:val="yellow"/>
              </w:rPr>
            </w:pPr>
            <w:r w:rsidRPr="00D82FB2">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7F1DB997" w14:textId="77777777" w:rsidR="00F3395D" w:rsidRPr="00D82FB2" w:rsidRDefault="00F3395D" w:rsidP="00F3395D">
            <w:pPr>
              <w:jc w:val="center"/>
              <w:rPr>
                <w:color w:val="000000"/>
                <w:sz w:val="20"/>
                <w:szCs w:val="20"/>
                <w:highlight w:val="yellow"/>
              </w:rPr>
            </w:pPr>
            <w:r w:rsidRPr="00D82FB2">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3265C1FA" w14:textId="77777777" w:rsidR="00F3395D" w:rsidRPr="00D82FB2" w:rsidRDefault="00F3395D" w:rsidP="00F3395D">
            <w:pPr>
              <w:jc w:val="center"/>
              <w:rPr>
                <w:color w:val="000000"/>
                <w:sz w:val="20"/>
                <w:szCs w:val="20"/>
                <w:highlight w:val="yellow"/>
              </w:rPr>
            </w:pPr>
            <w:r w:rsidRPr="00D82FB2">
              <w:rPr>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04CF71DC" w14:textId="77777777" w:rsidR="00F3395D" w:rsidRPr="00D82FB2" w:rsidRDefault="00F3395D" w:rsidP="00F3395D">
            <w:pPr>
              <w:jc w:val="center"/>
              <w:rPr>
                <w:color w:val="000000"/>
                <w:sz w:val="20"/>
                <w:szCs w:val="20"/>
                <w:highlight w:val="yellow"/>
              </w:rPr>
            </w:pPr>
            <w:r w:rsidRPr="00D82FB2">
              <w:rPr>
                <w:color w:val="000000"/>
                <w:sz w:val="20"/>
                <w:szCs w:val="20"/>
              </w:rPr>
              <w:t>4=2/1</w:t>
            </w:r>
          </w:p>
        </w:tc>
      </w:tr>
      <w:tr w:rsidR="00D82FB2" w:rsidRPr="00D82FB2" w14:paraId="131F2112" w14:textId="77777777" w:rsidTr="00F3395D">
        <w:trPr>
          <w:trHeight w:val="57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E259570" w14:textId="77777777" w:rsidR="00D82FB2" w:rsidRPr="00D82FB2" w:rsidRDefault="00D82FB2" w:rsidP="00D82FB2">
            <w:pPr>
              <w:jc w:val="center"/>
              <w:rPr>
                <w:b/>
                <w:bCs/>
                <w:color w:val="000000"/>
                <w:sz w:val="20"/>
                <w:szCs w:val="20"/>
                <w:highlight w:val="yellow"/>
              </w:rPr>
            </w:pPr>
            <w:r w:rsidRPr="00D82FB2">
              <w:rPr>
                <w:b/>
                <w:bCs/>
                <w:color w:val="000000"/>
                <w:sz w:val="20"/>
                <w:szCs w:val="20"/>
              </w:rPr>
              <w:t> </w:t>
            </w:r>
          </w:p>
        </w:tc>
        <w:tc>
          <w:tcPr>
            <w:tcW w:w="808" w:type="dxa"/>
            <w:tcBorders>
              <w:top w:val="nil"/>
              <w:left w:val="nil"/>
              <w:bottom w:val="single" w:sz="4" w:space="0" w:color="auto"/>
              <w:right w:val="single" w:sz="4" w:space="0" w:color="auto"/>
            </w:tcBorders>
            <w:shd w:val="clear" w:color="auto" w:fill="auto"/>
            <w:noWrap/>
            <w:vAlign w:val="bottom"/>
            <w:hideMark/>
          </w:tcPr>
          <w:p w14:paraId="02E2F343" w14:textId="77777777" w:rsidR="00D82FB2" w:rsidRPr="00D82FB2" w:rsidRDefault="00D82FB2" w:rsidP="00D82FB2">
            <w:pPr>
              <w:jc w:val="left"/>
              <w:rPr>
                <w:b/>
                <w:bCs/>
                <w:color w:val="000000"/>
                <w:sz w:val="20"/>
                <w:szCs w:val="20"/>
                <w:highlight w:val="yellow"/>
              </w:rPr>
            </w:pPr>
            <w:r w:rsidRPr="00D82FB2">
              <w:rPr>
                <w:b/>
                <w:bCs/>
                <w:color w:val="000000"/>
                <w:sz w:val="20"/>
                <w:szCs w:val="20"/>
              </w:rPr>
              <w:t> </w:t>
            </w:r>
          </w:p>
        </w:tc>
        <w:tc>
          <w:tcPr>
            <w:tcW w:w="3460" w:type="dxa"/>
            <w:tcBorders>
              <w:top w:val="nil"/>
              <w:left w:val="nil"/>
              <w:bottom w:val="single" w:sz="4" w:space="0" w:color="auto"/>
              <w:right w:val="single" w:sz="4" w:space="0" w:color="auto"/>
            </w:tcBorders>
            <w:shd w:val="clear" w:color="auto" w:fill="auto"/>
            <w:vAlign w:val="bottom"/>
            <w:hideMark/>
          </w:tcPr>
          <w:p w14:paraId="579AF155" w14:textId="77777777" w:rsidR="00D82FB2" w:rsidRPr="00D82FB2" w:rsidRDefault="00D82FB2" w:rsidP="00D82FB2">
            <w:pPr>
              <w:rPr>
                <w:b/>
                <w:bCs/>
                <w:color w:val="000000"/>
                <w:sz w:val="20"/>
                <w:szCs w:val="20"/>
                <w:highlight w:val="yellow"/>
              </w:rPr>
            </w:pPr>
            <w:r w:rsidRPr="00D82FB2">
              <w:rPr>
                <w:b/>
                <w:bCs/>
                <w:color w:val="000000"/>
                <w:sz w:val="20"/>
                <w:szCs w:val="20"/>
              </w:rPr>
              <w:t>Dolgoročna sredstva in sredstva v upravljanju (1-2+3-4+5-6)</w:t>
            </w:r>
          </w:p>
        </w:tc>
        <w:tc>
          <w:tcPr>
            <w:tcW w:w="1140" w:type="dxa"/>
            <w:tcBorders>
              <w:top w:val="nil"/>
              <w:left w:val="nil"/>
              <w:bottom w:val="single" w:sz="4" w:space="0" w:color="auto"/>
              <w:right w:val="single" w:sz="4" w:space="0" w:color="auto"/>
            </w:tcBorders>
            <w:shd w:val="clear" w:color="auto" w:fill="auto"/>
            <w:noWrap/>
            <w:vAlign w:val="bottom"/>
            <w:hideMark/>
          </w:tcPr>
          <w:p w14:paraId="6E293939" w14:textId="4E628076" w:rsidR="00D82FB2" w:rsidRPr="00D82FB2" w:rsidRDefault="00D82FB2" w:rsidP="00D82FB2">
            <w:pPr>
              <w:jc w:val="right"/>
              <w:rPr>
                <w:b/>
                <w:bCs/>
                <w:color w:val="000000"/>
                <w:sz w:val="20"/>
                <w:szCs w:val="20"/>
                <w:highlight w:val="yellow"/>
              </w:rPr>
            </w:pPr>
            <w:r w:rsidRPr="00D82FB2">
              <w:rPr>
                <w:b/>
                <w:bCs/>
                <w:color w:val="000000"/>
                <w:sz w:val="20"/>
                <w:szCs w:val="20"/>
              </w:rPr>
              <w:t>2.887.134</w:t>
            </w:r>
          </w:p>
        </w:tc>
        <w:tc>
          <w:tcPr>
            <w:tcW w:w="1140" w:type="dxa"/>
            <w:tcBorders>
              <w:top w:val="nil"/>
              <w:left w:val="nil"/>
              <w:bottom w:val="single" w:sz="4" w:space="0" w:color="auto"/>
              <w:right w:val="single" w:sz="4" w:space="0" w:color="auto"/>
            </w:tcBorders>
            <w:shd w:val="clear" w:color="auto" w:fill="auto"/>
            <w:noWrap/>
            <w:vAlign w:val="bottom"/>
            <w:hideMark/>
          </w:tcPr>
          <w:p w14:paraId="3E852D67" w14:textId="4259CD03" w:rsidR="00D82FB2" w:rsidRPr="00D82FB2" w:rsidRDefault="00D82FB2" w:rsidP="00D82FB2">
            <w:pPr>
              <w:jc w:val="right"/>
              <w:rPr>
                <w:b/>
                <w:bCs/>
                <w:color w:val="000000"/>
                <w:sz w:val="20"/>
                <w:szCs w:val="20"/>
                <w:highlight w:val="yellow"/>
              </w:rPr>
            </w:pPr>
            <w:r w:rsidRPr="00D82FB2">
              <w:rPr>
                <w:b/>
                <w:bCs/>
                <w:color w:val="000000"/>
                <w:sz w:val="20"/>
                <w:szCs w:val="20"/>
              </w:rPr>
              <w:t>3.913.365</w:t>
            </w:r>
          </w:p>
        </w:tc>
        <w:tc>
          <w:tcPr>
            <w:tcW w:w="1140" w:type="dxa"/>
            <w:tcBorders>
              <w:top w:val="nil"/>
              <w:left w:val="nil"/>
              <w:bottom w:val="single" w:sz="4" w:space="0" w:color="auto"/>
              <w:right w:val="single" w:sz="4" w:space="0" w:color="auto"/>
            </w:tcBorders>
            <w:shd w:val="clear" w:color="auto" w:fill="auto"/>
            <w:noWrap/>
            <w:vAlign w:val="bottom"/>
            <w:hideMark/>
          </w:tcPr>
          <w:p w14:paraId="162B9F43" w14:textId="3E4AE29A" w:rsidR="00D82FB2" w:rsidRPr="00D82FB2" w:rsidRDefault="00D82FB2" w:rsidP="00D82FB2">
            <w:pPr>
              <w:jc w:val="right"/>
              <w:rPr>
                <w:b/>
                <w:bCs/>
                <w:color w:val="000000"/>
                <w:sz w:val="20"/>
                <w:szCs w:val="20"/>
                <w:highlight w:val="yellow"/>
              </w:rPr>
            </w:pPr>
            <w:r w:rsidRPr="00D82FB2">
              <w:rPr>
                <w:b/>
                <w:bCs/>
                <w:color w:val="000000"/>
                <w:sz w:val="20"/>
                <w:szCs w:val="20"/>
              </w:rPr>
              <w:t>1.026.231</w:t>
            </w:r>
          </w:p>
        </w:tc>
        <w:tc>
          <w:tcPr>
            <w:tcW w:w="820" w:type="dxa"/>
            <w:tcBorders>
              <w:top w:val="nil"/>
              <w:left w:val="nil"/>
              <w:bottom w:val="single" w:sz="4" w:space="0" w:color="auto"/>
              <w:right w:val="single" w:sz="4" w:space="0" w:color="auto"/>
            </w:tcBorders>
            <w:shd w:val="clear" w:color="auto" w:fill="auto"/>
            <w:noWrap/>
            <w:vAlign w:val="bottom"/>
            <w:hideMark/>
          </w:tcPr>
          <w:p w14:paraId="228994D3" w14:textId="1B030798" w:rsidR="00D82FB2" w:rsidRPr="00D82FB2" w:rsidRDefault="00D82FB2" w:rsidP="00D82FB2">
            <w:pPr>
              <w:jc w:val="right"/>
              <w:rPr>
                <w:b/>
                <w:bCs/>
                <w:color w:val="000000"/>
                <w:sz w:val="20"/>
                <w:szCs w:val="20"/>
                <w:highlight w:val="yellow"/>
              </w:rPr>
            </w:pPr>
            <w:r w:rsidRPr="00D82FB2">
              <w:rPr>
                <w:b/>
                <w:bCs/>
                <w:color w:val="000000"/>
                <w:sz w:val="20"/>
                <w:szCs w:val="20"/>
              </w:rPr>
              <w:t>136</w:t>
            </w:r>
          </w:p>
        </w:tc>
      </w:tr>
      <w:tr w:rsidR="00D82FB2" w:rsidRPr="00D82FB2" w14:paraId="44B795A9"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446EC8" w14:textId="77777777" w:rsidR="00D82FB2" w:rsidRPr="00D82FB2" w:rsidRDefault="00D82FB2" w:rsidP="00D82FB2">
            <w:pPr>
              <w:jc w:val="center"/>
              <w:rPr>
                <w:color w:val="000000"/>
                <w:sz w:val="20"/>
                <w:szCs w:val="20"/>
                <w:highlight w:val="yellow"/>
              </w:rPr>
            </w:pPr>
            <w:r w:rsidRPr="00D82FB2">
              <w:rPr>
                <w:color w:val="000000"/>
                <w:sz w:val="20"/>
                <w:szCs w:val="20"/>
              </w:rPr>
              <w:t>1</w:t>
            </w:r>
          </w:p>
        </w:tc>
        <w:tc>
          <w:tcPr>
            <w:tcW w:w="808" w:type="dxa"/>
            <w:tcBorders>
              <w:top w:val="nil"/>
              <w:left w:val="nil"/>
              <w:bottom w:val="single" w:sz="4" w:space="0" w:color="auto"/>
              <w:right w:val="single" w:sz="4" w:space="0" w:color="auto"/>
            </w:tcBorders>
            <w:shd w:val="clear" w:color="auto" w:fill="auto"/>
            <w:noWrap/>
            <w:vAlign w:val="bottom"/>
            <w:hideMark/>
          </w:tcPr>
          <w:p w14:paraId="585AADD2" w14:textId="77777777" w:rsidR="00D82FB2" w:rsidRPr="00D82FB2" w:rsidRDefault="00D82FB2" w:rsidP="00D82FB2">
            <w:pPr>
              <w:jc w:val="center"/>
              <w:rPr>
                <w:color w:val="000000"/>
                <w:sz w:val="20"/>
                <w:szCs w:val="20"/>
                <w:highlight w:val="yellow"/>
              </w:rPr>
            </w:pPr>
            <w:r w:rsidRPr="00D82FB2">
              <w:rPr>
                <w:color w:val="000000"/>
                <w:sz w:val="20"/>
                <w:szCs w:val="20"/>
              </w:rPr>
              <w:t>00</w:t>
            </w:r>
          </w:p>
        </w:tc>
        <w:tc>
          <w:tcPr>
            <w:tcW w:w="3460" w:type="dxa"/>
            <w:tcBorders>
              <w:top w:val="nil"/>
              <w:left w:val="nil"/>
              <w:bottom w:val="single" w:sz="4" w:space="0" w:color="auto"/>
              <w:right w:val="single" w:sz="4" w:space="0" w:color="auto"/>
            </w:tcBorders>
            <w:shd w:val="clear" w:color="auto" w:fill="auto"/>
            <w:noWrap/>
            <w:vAlign w:val="bottom"/>
            <w:hideMark/>
          </w:tcPr>
          <w:p w14:paraId="29CB2FDA" w14:textId="77777777" w:rsidR="00D82FB2" w:rsidRPr="00D82FB2" w:rsidRDefault="00D82FB2" w:rsidP="00D82FB2">
            <w:pPr>
              <w:jc w:val="left"/>
              <w:rPr>
                <w:color w:val="000000"/>
                <w:sz w:val="20"/>
                <w:szCs w:val="20"/>
                <w:highlight w:val="yellow"/>
              </w:rPr>
            </w:pPr>
            <w:r w:rsidRPr="00D82FB2">
              <w:rPr>
                <w:color w:val="000000"/>
                <w:sz w:val="20"/>
                <w:szCs w:val="20"/>
              </w:rPr>
              <w:t>neopredmetena dolgoročna sredstva</w:t>
            </w:r>
          </w:p>
        </w:tc>
        <w:tc>
          <w:tcPr>
            <w:tcW w:w="1140" w:type="dxa"/>
            <w:tcBorders>
              <w:top w:val="nil"/>
              <w:left w:val="nil"/>
              <w:bottom w:val="single" w:sz="4" w:space="0" w:color="auto"/>
              <w:right w:val="single" w:sz="4" w:space="0" w:color="auto"/>
            </w:tcBorders>
            <w:shd w:val="clear" w:color="auto" w:fill="auto"/>
            <w:noWrap/>
            <w:vAlign w:val="bottom"/>
            <w:hideMark/>
          </w:tcPr>
          <w:p w14:paraId="72F77A83" w14:textId="64F497DF" w:rsidR="00D82FB2" w:rsidRPr="00D82FB2" w:rsidRDefault="00D82FB2" w:rsidP="00D82FB2">
            <w:pPr>
              <w:jc w:val="right"/>
              <w:rPr>
                <w:color w:val="000000"/>
                <w:sz w:val="20"/>
                <w:szCs w:val="20"/>
                <w:highlight w:val="yellow"/>
              </w:rPr>
            </w:pPr>
            <w:r w:rsidRPr="00D82FB2">
              <w:rPr>
                <w:color w:val="000000"/>
                <w:sz w:val="20"/>
                <w:szCs w:val="20"/>
              </w:rPr>
              <w:t>24.115</w:t>
            </w:r>
          </w:p>
        </w:tc>
        <w:tc>
          <w:tcPr>
            <w:tcW w:w="1140" w:type="dxa"/>
            <w:tcBorders>
              <w:top w:val="nil"/>
              <w:left w:val="nil"/>
              <w:bottom w:val="single" w:sz="4" w:space="0" w:color="auto"/>
              <w:right w:val="single" w:sz="4" w:space="0" w:color="auto"/>
            </w:tcBorders>
            <w:shd w:val="clear" w:color="auto" w:fill="auto"/>
            <w:noWrap/>
            <w:vAlign w:val="bottom"/>
            <w:hideMark/>
          </w:tcPr>
          <w:p w14:paraId="1B23D5E6" w14:textId="5A0CBAB1" w:rsidR="00D82FB2" w:rsidRPr="00D82FB2" w:rsidRDefault="00D82FB2" w:rsidP="00D82FB2">
            <w:pPr>
              <w:jc w:val="right"/>
              <w:rPr>
                <w:color w:val="000000"/>
                <w:sz w:val="20"/>
                <w:szCs w:val="20"/>
                <w:highlight w:val="yellow"/>
              </w:rPr>
            </w:pPr>
            <w:r w:rsidRPr="00D82FB2">
              <w:rPr>
                <w:color w:val="000000"/>
                <w:sz w:val="20"/>
                <w:szCs w:val="20"/>
              </w:rPr>
              <w:t>24.115</w:t>
            </w:r>
          </w:p>
        </w:tc>
        <w:tc>
          <w:tcPr>
            <w:tcW w:w="1140" w:type="dxa"/>
            <w:tcBorders>
              <w:top w:val="nil"/>
              <w:left w:val="nil"/>
              <w:bottom w:val="single" w:sz="4" w:space="0" w:color="auto"/>
              <w:right w:val="single" w:sz="4" w:space="0" w:color="auto"/>
            </w:tcBorders>
            <w:shd w:val="clear" w:color="auto" w:fill="auto"/>
            <w:noWrap/>
            <w:vAlign w:val="bottom"/>
            <w:hideMark/>
          </w:tcPr>
          <w:p w14:paraId="48D19805" w14:textId="33E9B2F8" w:rsidR="00D82FB2" w:rsidRPr="00D82FB2" w:rsidRDefault="00D82FB2" w:rsidP="00D82FB2">
            <w:pPr>
              <w:jc w:val="right"/>
              <w:rPr>
                <w:color w:val="000000"/>
                <w:sz w:val="20"/>
                <w:szCs w:val="20"/>
                <w:highlight w:val="yellow"/>
              </w:rPr>
            </w:pPr>
            <w:r w:rsidRPr="00D82FB2">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BC1CBE3" w14:textId="017AFE16" w:rsidR="00D82FB2" w:rsidRPr="00D82FB2" w:rsidRDefault="00D82FB2" w:rsidP="00D82FB2">
            <w:pPr>
              <w:jc w:val="right"/>
              <w:rPr>
                <w:color w:val="000000"/>
                <w:sz w:val="20"/>
                <w:szCs w:val="20"/>
                <w:highlight w:val="yellow"/>
              </w:rPr>
            </w:pPr>
            <w:r w:rsidRPr="00D82FB2">
              <w:rPr>
                <w:color w:val="000000"/>
                <w:sz w:val="20"/>
                <w:szCs w:val="20"/>
              </w:rPr>
              <w:t>100</w:t>
            </w:r>
          </w:p>
        </w:tc>
      </w:tr>
      <w:tr w:rsidR="00D82FB2" w:rsidRPr="00D82FB2" w14:paraId="7F58F319" w14:textId="77777777" w:rsidTr="00F3395D">
        <w:trPr>
          <w:trHeight w:val="51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1F55833" w14:textId="77777777" w:rsidR="00D82FB2" w:rsidRPr="00D82FB2" w:rsidRDefault="00D82FB2" w:rsidP="00D82FB2">
            <w:pPr>
              <w:jc w:val="center"/>
              <w:rPr>
                <w:color w:val="000000"/>
                <w:sz w:val="20"/>
                <w:szCs w:val="20"/>
                <w:highlight w:val="yellow"/>
              </w:rPr>
            </w:pPr>
            <w:r w:rsidRPr="00D82FB2">
              <w:rPr>
                <w:color w:val="000000"/>
                <w:sz w:val="20"/>
                <w:szCs w:val="20"/>
              </w:rPr>
              <w:t>2</w:t>
            </w:r>
          </w:p>
        </w:tc>
        <w:tc>
          <w:tcPr>
            <w:tcW w:w="808" w:type="dxa"/>
            <w:tcBorders>
              <w:top w:val="nil"/>
              <w:left w:val="nil"/>
              <w:bottom w:val="single" w:sz="4" w:space="0" w:color="auto"/>
              <w:right w:val="single" w:sz="4" w:space="0" w:color="auto"/>
            </w:tcBorders>
            <w:shd w:val="clear" w:color="auto" w:fill="auto"/>
            <w:noWrap/>
            <w:vAlign w:val="bottom"/>
            <w:hideMark/>
          </w:tcPr>
          <w:p w14:paraId="4C457445" w14:textId="77777777" w:rsidR="00D82FB2" w:rsidRPr="00D82FB2" w:rsidRDefault="00D82FB2" w:rsidP="00D82FB2">
            <w:pPr>
              <w:jc w:val="center"/>
              <w:rPr>
                <w:color w:val="000000"/>
                <w:sz w:val="20"/>
                <w:szCs w:val="20"/>
                <w:highlight w:val="yellow"/>
              </w:rPr>
            </w:pPr>
            <w:r w:rsidRPr="00D82FB2">
              <w:rPr>
                <w:color w:val="000000"/>
                <w:sz w:val="20"/>
                <w:szCs w:val="20"/>
              </w:rPr>
              <w:t>01</w:t>
            </w:r>
          </w:p>
        </w:tc>
        <w:tc>
          <w:tcPr>
            <w:tcW w:w="3460" w:type="dxa"/>
            <w:tcBorders>
              <w:top w:val="nil"/>
              <w:left w:val="nil"/>
              <w:bottom w:val="single" w:sz="4" w:space="0" w:color="auto"/>
              <w:right w:val="single" w:sz="4" w:space="0" w:color="auto"/>
            </w:tcBorders>
            <w:shd w:val="clear" w:color="auto" w:fill="auto"/>
            <w:vAlign w:val="bottom"/>
            <w:hideMark/>
          </w:tcPr>
          <w:p w14:paraId="1F8A4972" w14:textId="77777777" w:rsidR="00D82FB2" w:rsidRPr="00D82FB2" w:rsidRDefault="00D82FB2" w:rsidP="00D82FB2">
            <w:pPr>
              <w:jc w:val="left"/>
              <w:rPr>
                <w:color w:val="000000"/>
                <w:sz w:val="20"/>
                <w:szCs w:val="20"/>
                <w:highlight w:val="yellow"/>
              </w:rPr>
            </w:pPr>
            <w:r w:rsidRPr="00D82FB2">
              <w:rPr>
                <w:color w:val="000000"/>
                <w:sz w:val="20"/>
                <w:szCs w:val="20"/>
              </w:rPr>
              <w:t>popravek vrednosti neopredmetenih osnovnih sredstev</w:t>
            </w:r>
          </w:p>
        </w:tc>
        <w:tc>
          <w:tcPr>
            <w:tcW w:w="1140" w:type="dxa"/>
            <w:tcBorders>
              <w:top w:val="nil"/>
              <w:left w:val="nil"/>
              <w:bottom w:val="single" w:sz="4" w:space="0" w:color="auto"/>
              <w:right w:val="single" w:sz="4" w:space="0" w:color="auto"/>
            </w:tcBorders>
            <w:shd w:val="clear" w:color="auto" w:fill="auto"/>
            <w:noWrap/>
            <w:vAlign w:val="bottom"/>
            <w:hideMark/>
          </w:tcPr>
          <w:p w14:paraId="17304DBE" w14:textId="49A91537" w:rsidR="00D82FB2" w:rsidRPr="00D82FB2" w:rsidRDefault="00D82FB2" w:rsidP="00D82FB2">
            <w:pPr>
              <w:jc w:val="right"/>
              <w:rPr>
                <w:color w:val="000000"/>
                <w:sz w:val="20"/>
                <w:szCs w:val="20"/>
                <w:highlight w:val="yellow"/>
              </w:rPr>
            </w:pPr>
            <w:r w:rsidRPr="00D82FB2">
              <w:rPr>
                <w:color w:val="000000"/>
                <w:sz w:val="20"/>
                <w:szCs w:val="20"/>
              </w:rPr>
              <w:t>22.237</w:t>
            </w:r>
          </w:p>
        </w:tc>
        <w:tc>
          <w:tcPr>
            <w:tcW w:w="1140" w:type="dxa"/>
            <w:tcBorders>
              <w:top w:val="nil"/>
              <w:left w:val="nil"/>
              <w:bottom w:val="single" w:sz="4" w:space="0" w:color="auto"/>
              <w:right w:val="single" w:sz="4" w:space="0" w:color="auto"/>
            </w:tcBorders>
            <w:shd w:val="clear" w:color="auto" w:fill="auto"/>
            <w:noWrap/>
            <w:vAlign w:val="bottom"/>
            <w:hideMark/>
          </w:tcPr>
          <w:p w14:paraId="332335C2" w14:textId="672C1159" w:rsidR="00D82FB2" w:rsidRPr="00D82FB2" w:rsidRDefault="00D82FB2" w:rsidP="00D82FB2">
            <w:pPr>
              <w:jc w:val="right"/>
              <w:rPr>
                <w:color w:val="000000"/>
                <w:sz w:val="20"/>
                <w:szCs w:val="20"/>
                <w:highlight w:val="yellow"/>
              </w:rPr>
            </w:pPr>
            <w:r w:rsidRPr="00D82FB2">
              <w:rPr>
                <w:color w:val="000000"/>
                <w:sz w:val="20"/>
                <w:szCs w:val="20"/>
              </w:rPr>
              <w:t>22.771</w:t>
            </w:r>
          </w:p>
        </w:tc>
        <w:tc>
          <w:tcPr>
            <w:tcW w:w="1140" w:type="dxa"/>
            <w:tcBorders>
              <w:top w:val="nil"/>
              <w:left w:val="nil"/>
              <w:bottom w:val="single" w:sz="4" w:space="0" w:color="auto"/>
              <w:right w:val="single" w:sz="4" w:space="0" w:color="auto"/>
            </w:tcBorders>
            <w:shd w:val="clear" w:color="auto" w:fill="auto"/>
            <w:noWrap/>
            <w:vAlign w:val="bottom"/>
            <w:hideMark/>
          </w:tcPr>
          <w:p w14:paraId="68D2351B" w14:textId="144F7F72" w:rsidR="00D82FB2" w:rsidRPr="00D82FB2" w:rsidRDefault="00D82FB2" w:rsidP="00D82FB2">
            <w:pPr>
              <w:jc w:val="right"/>
              <w:rPr>
                <w:color w:val="000000"/>
                <w:sz w:val="20"/>
                <w:szCs w:val="20"/>
                <w:highlight w:val="yellow"/>
              </w:rPr>
            </w:pPr>
            <w:r w:rsidRPr="00D82FB2">
              <w:rPr>
                <w:color w:val="000000"/>
                <w:sz w:val="20"/>
                <w:szCs w:val="20"/>
              </w:rPr>
              <w:t>534</w:t>
            </w:r>
          </w:p>
        </w:tc>
        <w:tc>
          <w:tcPr>
            <w:tcW w:w="820" w:type="dxa"/>
            <w:tcBorders>
              <w:top w:val="nil"/>
              <w:left w:val="nil"/>
              <w:bottom w:val="single" w:sz="4" w:space="0" w:color="auto"/>
              <w:right w:val="single" w:sz="4" w:space="0" w:color="auto"/>
            </w:tcBorders>
            <w:shd w:val="clear" w:color="auto" w:fill="auto"/>
            <w:noWrap/>
            <w:vAlign w:val="bottom"/>
            <w:hideMark/>
          </w:tcPr>
          <w:p w14:paraId="634C40A5" w14:textId="47737DC1" w:rsidR="00D82FB2" w:rsidRPr="00D82FB2" w:rsidRDefault="00D82FB2" w:rsidP="00D82FB2">
            <w:pPr>
              <w:jc w:val="right"/>
              <w:rPr>
                <w:color w:val="000000"/>
                <w:sz w:val="20"/>
                <w:szCs w:val="20"/>
                <w:highlight w:val="yellow"/>
              </w:rPr>
            </w:pPr>
            <w:r w:rsidRPr="00D82FB2">
              <w:rPr>
                <w:color w:val="000000"/>
                <w:sz w:val="20"/>
                <w:szCs w:val="20"/>
              </w:rPr>
              <w:t>102</w:t>
            </w:r>
          </w:p>
        </w:tc>
      </w:tr>
      <w:tr w:rsidR="00D82FB2" w:rsidRPr="00D82FB2" w14:paraId="17D2CC92"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272FB46" w14:textId="77777777" w:rsidR="00D82FB2" w:rsidRPr="00D82FB2" w:rsidRDefault="00D82FB2" w:rsidP="00D82FB2">
            <w:pPr>
              <w:jc w:val="center"/>
              <w:rPr>
                <w:color w:val="000000"/>
                <w:sz w:val="20"/>
                <w:szCs w:val="20"/>
                <w:highlight w:val="yellow"/>
              </w:rPr>
            </w:pPr>
            <w:r w:rsidRPr="00D82FB2">
              <w:rPr>
                <w:color w:val="000000"/>
                <w:sz w:val="20"/>
                <w:szCs w:val="20"/>
              </w:rPr>
              <w:t>3</w:t>
            </w:r>
          </w:p>
        </w:tc>
        <w:tc>
          <w:tcPr>
            <w:tcW w:w="808" w:type="dxa"/>
            <w:tcBorders>
              <w:top w:val="nil"/>
              <w:left w:val="nil"/>
              <w:bottom w:val="single" w:sz="4" w:space="0" w:color="auto"/>
              <w:right w:val="single" w:sz="4" w:space="0" w:color="auto"/>
            </w:tcBorders>
            <w:shd w:val="clear" w:color="auto" w:fill="auto"/>
            <w:noWrap/>
            <w:vAlign w:val="bottom"/>
            <w:hideMark/>
          </w:tcPr>
          <w:p w14:paraId="601E6333" w14:textId="77777777" w:rsidR="00D82FB2" w:rsidRPr="00D82FB2" w:rsidRDefault="00D82FB2" w:rsidP="00D82FB2">
            <w:pPr>
              <w:jc w:val="center"/>
              <w:rPr>
                <w:color w:val="000000"/>
                <w:sz w:val="20"/>
                <w:szCs w:val="20"/>
                <w:highlight w:val="yellow"/>
              </w:rPr>
            </w:pPr>
            <w:r w:rsidRPr="00D82FB2">
              <w:rPr>
                <w:color w:val="000000"/>
                <w:sz w:val="20"/>
                <w:szCs w:val="20"/>
              </w:rPr>
              <w:t>02</w:t>
            </w:r>
          </w:p>
        </w:tc>
        <w:tc>
          <w:tcPr>
            <w:tcW w:w="3460" w:type="dxa"/>
            <w:tcBorders>
              <w:top w:val="nil"/>
              <w:left w:val="nil"/>
              <w:bottom w:val="single" w:sz="4" w:space="0" w:color="auto"/>
              <w:right w:val="single" w:sz="4" w:space="0" w:color="auto"/>
            </w:tcBorders>
            <w:shd w:val="clear" w:color="auto" w:fill="auto"/>
            <w:noWrap/>
            <w:vAlign w:val="bottom"/>
            <w:hideMark/>
          </w:tcPr>
          <w:p w14:paraId="08D09344" w14:textId="77777777" w:rsidR="00D82FB2" w:rsidRPr="00D82FB2" w:rsidRDefault="00D82FB2" w:rsidP="00D82FB2">
            <w:pPr>
              <w:jc w:val="left"/>
              <w:rPr>
                <w:color w:val="000000"/>
                <w:sz w:val="20"/>
                <w:szCs w:val="20"/>
                <w:highlight w:val="yellow"/>
              </w:rPr>
            </w:pPr>
            <w:r w:rsidRPr="00D82FB2">
              <w:rPr>
                <w:color w:val="000000"/>
                <w:sz w:val="20"/>
                <w:szCs w:val="20"/>
              </w:rPr>
              <w:t>nepremičnine</w:t>
            </w:r>
          </w:p>
        </w:tc>
        <w:tc>
          <w:tcPr>
            <w:tcW w:w="1140" w:type="dxa"/>
            <w:tcBorders>
              <w:top w:val="nil"/>
              <w:left w:val="nil"/>
              <w:bottom w:val="single" w:sz="4" w:space="0" w:color="auto"/>
              <w:right w:val="single" w:sz="4" w:space="0" w:color="auto"/>
            </w:tcBorders>
            <w:shd w:val="clear" w:color="auto" w:fill="auto"/>
            <w:noWrap/>
            <w:vAlign w:val="bottom"/>
            <w:hideMark/>
          </w:tcPr>
          <w:p w14:paraId="44AE5538" w14:textId="4E3005B0" w:rsidR="00D82FB2" w:rsidRPr="00D82FB2" w:rsidRDefault="00D82FB2" w:rsidP="00D82FB2">
            <w:pPr>
              <w:jc w:val="right"/>
              <w:rPr>
                <w:color w:val="000000"/>
                <w:sz w:val="20"/>
                <w:szCs w:val="20"/>
                <w:highlight w:val="yellow"/>
              </w:rPr>
            </w:pPr>
            <w:r w:rsidRPr="00D82FB2">
              <w:rPr>
                <w:color w:val="000000"/>
                <w:sz w:val="20"/>
                <w:szCs w:val="20"/>
              </w:rPr>
              <w:t>4.906.030</w:t>
            </w:r>
          </w:p>
        </w:tc>
        <w:tc>
          <w:tcPr>
            <w:tcW w:w="1140" w:type="dxa"/>
            <w:tcBorders>
              <w:top w:val="nil"/>
              <w:left w:val="nil"/>
              <w:bottom w:val="single" w:sz="4" w:space="0" w:color="auto"/>
              <w:right w:val="single" w:sz="4" w:space="0" w:color="auto"/>
            </w:tcBorders>
            <w:shd w:val="clear" w:color="auto" w:fill="auto"/>
            <w:noWrap/>
            <w:vAlign w:val="bottom"/>
            <w:hideMark/>
          </w:tcPr>
          <w:p w14:paraId="6F08240D" w14:textId="6041E390" w:rsidR="00D82FB2" w:rsidRPr="00D82FB2" w:rsidRDefault="00D82FB2" w:rsidP="00D82FB2">
            <w:pPr>
              <w:jc w:val="right"/>
              <w:rPr>
                <w:color w:val="000000"/>
                <w:sz w:val="20"/>
                <w:szCs w:val="20"/>
                <w:highlight w:val="yellow"/>
              </w:rPr>
            </w:pPr>
            <w:r w:rsidRPr="00D82FB2">
              <w:rPr>
                <w:color w:val="000000"/>
                <w:sz w:val="20"/>
                <w:szCs w:val="20"/>
              </w:rPr>
              <w:t>5.950.240</w:t>
            </w:r>
          </w:p>
        </w:tc>
        <w:tc>
          <w:tcPr>
            <w:tcW w:w="1140" w:type="dxa"/>
            <w:tcBorders>
              <w:top w:val="nil"/>
              <w:left w:val="nil"/>
              <w:bottom w:val="single" w:sz="4" w:space="0" w:color="auto"/>
              <w:right w:val="single" w:sz="4" w:space="0" w:color="auto"/>
            </w:tcBorders>
            <w:shd w:val="clear" w:color="auto" w:fill="auto"/>
            <w:noWrap/>
            <w:vAlign w:val="bottom"/>
            <w:hideMark/>
          </w:tcPr>
          <w:p w14:paraId="265BF757" w14:textId="2A9C3F6D" w:rsidR="00D82FB2" w:rsidRPr="00D82FB2" w:rsidRDefault="00D82FB2" w:rsidP="00D82FB2">
            <w:pPr>
              <w:jc w:val="right"/>
              <w:rPr>
                <w:color w:val="000000"/>
                <w:sz w:val="20"/>
                <w:szCs w:val="20"/>
                <w:highlight w:val="yellow"/>
              </w:rPr>
            </w:pPr>
            <w:r w:rsidRPr="00D82FB2">
              <w:rPr>
                <w:color w:val="000000"/>
                <w:sz w:val="20"/>
                <w:szCs w:val="20"/>
              </w:rPr>
              <w:t>1.044.209</w:t>
            </w:r>
          </w:p>
        </w:tc>
        <w:tc>
          <w:tcPr>
            <w:tcW w:w="820" w:type="dxa"/>
            <w:tcBorders>
              <w:top w:val="nil"/>
              <w:left w:val="nil"/>
              <w:bottom w:val="single" w:sz="4" w:space="0" w:color="auto"/>
              <w:right w:val="single" w:sz="4" w:space="0" w:color="auto"/>
            </w:tcBorders>
            <w:shd w:val="clear" w:color="auto" w:fill="auto"/>
            <w:noWrap/>
            <w:vAlign w:val="bottom"/>
            <w:hideMark/>
          </w:tcPr>
          <w:p w14:paraId="312C9EBF" w14:textId="155E985A" w:rsidR="00D82FB2" w:rsidRPr="00D82FB2" w:rsidRDefault="00D82FB2" w:rsidP="00D82FB2">
            <w:pPr>
              <w:jc w:val="right"/>
              <w:rPr>
                <w:color w:val="000000"/>
                <w:sz w:val="20"/>
                <w:szCs w:val="20"/>
                <w:highlight w:val="yellow"/>
              </w:rPr>
            </w:pPr>
            <w:r w:rsidRPr="00D82FB2">
              <w:rPr>
                <w:color w:val="000000"/>
                <w:sz w:val="20"/>
                <w:szCs w:val="20"/>
              </w:rPr>
              <w:t>121</w:t>
            </w:r>
          </w:p>
        </w:tc>
      </w:tr>
      <w:tr w:rsidR="00D82FB2" w:rsidRPr="00D82FB2" w14:paraId="3316FE22"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CFEC5F3" w14:textId="77777777" w:rsidR="00D82FB2" w:rsidRPr="00D82FB2" w:rsidRDefault="00D82FB2" w:rsidP="00D82FB2">
            <w:pPr>
              <w:jc w:val="center"/>
              <w:rPr>
                <w:color w:val="000000"/>
                <w:sz w:val="20"/>
                <w:szCs w:val="20"/>
                <w:highlight w:val="yellow"/>
              </w:rPr>
            </w:pPr>
            <w:r w:rsidRPr="00D82FB2">
              <w:rPr>
                <w:color w:val="000000"/>
                <w:sz w:val="20"/>
                <w:szCs w:val="20"/>
              </w:rPr>
              <w:t>4</w:t>
            </w:r>
          </w:p>
        </w:tc>
        <w:tc>
          <w:tcPr>
            <w:tcW w:w="808" w:type="dxa"/>
            <w:tcBorders>
              <w:top w:val="nil"/>
              <w:left w:val="nil"/>
              <w:bottom w:val="single" w:sz="4" w:space="0" w:color="auto"/>
              <w:right w:val="single" w:sz="4" w:space="0" w:color="auto"/>
            </w:tcBorders>
            <w:shd w:val="clear" w:color="auto" w:fill="auto"/>
            <w:noWrap/>
            <w:vAlign w:val="bottom"/>
            <w:hideMark/>
          </w:tcPr>
          <w:p w14:paraId="24FCA4A4" w14:textId="77777777" w:rsidR="00D82FB2" w:rsidRPr="00D82FB2" w:rsidRDefault="00D82FB2" w:rsidP="00D82FB2">
            <w:pPr>
              <w:jc w:val="center"/>
              <w:rPr>
                <w:color w:val="000000"/>
                <w:sz w:val="20"/>
                <w:szCs w:val="20"/>
                <w:highlight w:val="yellow"/>
              </w:rPr>
            </w:pPr>
            <w:r w:rsidRPr="00D82FB2">
              <w:rPr>
                <w:color w:val="000000"/>
                <w:sz w:val="20"/>
                <w:szCs w:val="20"/>
              </w:rPr>
              <w:t>03</w:t>
            </w:r>
          </w:p>
        </w:tc>
        <w:tc>
          <w:tcPr>
            <w:tcW w:w="3460" w:type="dxa"/>
            <w:tcBorders>
              <w:top w:val="nil"/>
              <w:left w:val="nil"/>
              <w:bottom w:val="single" w:sz="4" w:space="0" w:color="auto"/>
              <w:right w:val="single" w:sz="4" w:space="0" w:color="auto"/>
            </w:tcBorders>
            <w:shd w:val="clear" w:color="auto" w:fill="auto"/>
            <w:noWrap/>
            <w:vAlign w:val="bottom"/>
            <w:hideMark/>
          </w:tcPr>
          <w:p w14:paraId="0B44E53F" w14:textId="77777777" w:rsidR="00D82FB2" w:rsidRPr="00D82FB2" w:rsidRDefault="00D82FB2" w:rsidP="00D82FB2">
            <w:pPr>
              <w:jc w:val="left"/>
              <w:rPr>
                <w:color w:val="000000"/>
                <w:sz w:val="20"/>
                <w:szCs w:val="20"/>
                <w:highlight w:val="yellow"/>
              </w:rPr>
            </w:pPr>
            <w:r w:rsidRPr="00D82FB2">
              <w:rPr>
                <w:color w:val="000000"/>
                <w:sz w:val="20"/>
                <w:szCs w:val="20"/>
              </w:rPr>
              <w:t>popravek vrednosti nepremičnin</w:t>
            </w:r>
          </w:p>
        </w:tc>
        <w:tc>
          <w:tcPr>
            <w:tcW w:w="1140" w:type="dxa"/>
            <w:tcBorders>
              <w:top w:val="nil"/>
              <w:left w:val="nil"/>
              <w:bottom w:val="single" w:sz="4" w:space="0" w:color="auto"/>
              <w:right w:val="single" w:sz="4" w:space="0" w:color="auto"/>
            </w:tcBorders>
            <w:shd w:val="clear" w:color="auto" w:fill="auto"/>
            <w:noWrap/>
            <w:vAlign w:val="bottom"/>
            <w:hideMark/>
          </w:tcPr>
          <w:p w14:paraId="6D1B682B" w14:textId="5D312646" w:rsidR="00D82FB2" w:rsidRPr="00D82FB2" w:rsidRDefault="00D82FB2" w:rsidP="00D82FB2">
            <w:pPr>
              <w:jc w:val="right"/>
              <w:rPr>
                <w:color w:val="000000"/>
                <w:sz w:val="20"/>
                <w:szCs w:val="20"/>
                <w:highlight w:val="yellow"/>
              </w:rPr>
            </w:pPr>
            <w:r w:rsidRPr="00D82FB2">
              <w:rPr>
                <w:color w:val="000000"/>
                <w:sz w:val="20"/>
                <w:szCs w:val="20"/>
              </w:rPr>
              <w:t>2.216.711</w:t>
            </w:r>
          </w:p>
        </w:tc>
        <w:tc>
          <w:tcPr>
            <w:tcW w:w="1140" w:type="dxa"/>
            <w:tcBorders>
              <w:top w:val="nil"/>
              <w:left w:val="nil"/>
              <w:bottom w:val="single" w:sz="4" w:space="0" w:color="auto"/>
              <w:right w:val="single" w:sz="4" w:space="0" w:color="auto"/>
            </w:tcBorders>
            <w:shd w:val="clear" w:color="auto" w:fill="auto"/>
            <w:noWrap/>
            <w:vAlign w:val="bottom"/>
            <w:hideMark/>
          </w:tcPr>
          <w:p w14:paraId="4F7821FF" w14:textId="3B34364E" w:rsidR="00D82FB2" w:rsidRPr="00D82FB2" w:rsidRDefault="00D82FB2" w:rsidP="00D82FB2">
            <w:pPr>
              <w:jc w:val="right"/>
              <w:rPr>
                <w:color w:val="000000"/>
                <w:sz w:val="20"/>
                <w:szCs w:val="20"/>
                <w:highlight w:val="yellow"/>
              </w:rPr>
            </w:pPr>
            <w:r w:rsidRPr="00D82FB2">
              <w:rPr>
                <w:color w:val="000000"/>
                <w:sz w:val="20"/>
                <w:szCs w:val="20"/>
              </w:rPr>
              <w:t>2.361.705</w:t>
            </w:r>
          </w:p>
        </w:tc>
        <w:tc>
          <w:tcPr>
            <w:tcW w:w="1140" w:type="dxa"/>
            <w:tcBorders>
              <w:top w:val="nil"/>
              <w:left w:val="nil"/>
              <w:bottom w:val="single" w:sz="4" w:space="0" w:color="auto"/>
              <w:right w:val="single" w:sz="4" w:space="0" w:color="auto"/>
            </w:tcBorders>
            <w:shd w:val="clear" w:color="auto" w:fill="auto"/>
            <w:noWrap/>
            <w:vAlign w:val="bottom"/>
            <w:hideMark/>
          </w:tcPr>
          <w:p w14:paraId="4EBD0E86" w14:textId="66C6B581" w:rsidR="00D82FB2" w:rsidRPr="00D82FB2" w:rsidRDefault="00D82FB2" w:rsidP="00D82FB2">
            <w:pPr>
              <w:jc w:val="right"/>
              <w:rPr>
                <w:color w:val="000000"/>
                <w:sz w:val="20"/>
                <w:szCs w:val="20"/>
                <w:highlight w:val="yellow"/>
              </w:rPr>
            </w:pPr>
            <w:r w:rsidRPr="00D82FB2">
              <w:rPr>
                <w:color w:val="000000"/>
                <w:sz w:val="20"/>
                <w:szCs w:val="20"/>
              </w:rPr>
              <w:t>144.994</w:t>
            </w:r>
          </w:p>
        </w:tc>
        <w:tc>
          <w:tcPr>
            <w:tcW w:w="820" w:type="dxa"/>
            <w:tcBorders>
              <w:top w:val="nil"/>
              <w:left w:val="nil"/>
              <w:bottom w:val="single" w:sz="4" w:space="0" w:color="auto"/>
              <w:right w:val="single" w:sz="4" w:space="0" w:color="auto"/>
            </w:tcBorders>
            <w:shd w:val="clear" w:color="auto" w:fill="auto"/>
            <w:noWrap/>
            <w:vAlign w:val="bottom"/>
            <w:hideMark/>
          </w:tcPr>
          <w:p w14:paraId="45E3112E" w14:textId="3014BE40" w:rsidR="00D82FB2" w:rsidRPr="00D82FB2" w:rsidRDefault="00D82FB2" w:rsidP="00D82FB2">
            <w:pPr>
              <w:jc w:val="right"/>
              <w:rPr>
                <w:color w:val="000000"/>
                <w:sz w:val="20"/>
                <w:szCs w:val="20"/>
                <w:highlight w:val="yellow"/>
              </w:rPr>
            </w:pPr>
            <w:r w:rsidRPr="00D82FB2">
              <w:rPr>
                <w:color w:val="000000"/>
                <w:sz w:val="20"/>
                <w:szCs w:val="20"/>
              </w:rPr>
              <w:t>107</w:t>
            </w:r>
          </w:p>
        </w:tc>
      </w:tr>
      <w:tr w:rsidR="00D82FB2" w:rsidRPr="00D82FB2" w14:paraId="77377DF5"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42031D3" w14:textId="77777777" w:rsidR="00D82FB2" w:rsidRPr="00D82FB2" w:rsidRDefault="00D82FB2" w:rsidP="00D82FB2">
            <w:pPr>
              <w:jc w:val="center"/>
              <w:rPr>
                <w:color w:val="000000"/>
                <w:sz w:val="20"/>
                <w:szCs w:val="20"/>
                <w:highlight w:val="yellow"/>
              </w:rPr>
            </w:pPr>
            <w:r w:rsidRPr="00D82FB2">
              <w:rPr>
                <w:color w:val="000000"/>
                <w:sz w:val="20"/>
                <w:szCs w:val="20"/>
              </w:rPr>
              <w:t>5</w:t>
            </w:r>
          </w:p>
        </w:tc>
        <w:tc>
          <w:tcPr>
            <w:tcW w:w="808" w:type="dxa"/>
            <w:tcBorders>
              <w:top w:val="nil"/>
              <w:left w:val="nil"/>
              <w:bottom w:val="single" w:sz="4" w:space="0" w:color="auto"/>
              <w:right w:val="single" w:sz="4" w:space="0" w:color="auto"/>
            </w:tcBorders>
            <w:shd w:val="clear" w:color="auto" w:fill="auto"/>
            <w:noWrap/>
            <w:vAlign w:val="bottom"/>
            <w:hideMark/>
          </w:tcPr>
          <w:p w14:paraId="32242C77" w14:textId="77777777" w:rsidR="00D82FB2" w:rsidRPr="00D82FB2" w:rsidRDefault="00D82FB2" w:rsidP="00D82FB2">
            <w:pPr>
              <w:jc w:val="center"/>
              <w:rPr>
                <w:color w:val="000000"/>
                <w:sz w:val="20"/>
                <w:szCs w:val="20"/>
                <w:highlight w:val="yellow"/>
              </w:rPr>
            </w:pPr>
            <w:r w:rsidRPr="00D82FB2">
              <w:rPr>
                <w:color w:val="000000"/>
                <w:sz w:val="20"/>
                <w:szCs w:val="20"/>
              </w:rPr>
              <w:t>04</w:t>
            </w:r>
          </w:p>
        </w:tc>
        <w:tc>
          <w:tcPr>
            <w:tcW w:w="3460" w:type="dxa"/>
            <w:tcBorders>
              <w:top w:val="nil"/>
              <w:left w:val="nil"/>
              <w:bottom w:val="single" w:sz="4" w:space="0" w:color="auto"/>
              <w:right w:val="single" w:sz="4" w:space="0" w:color="auto"/>
            </w:tcBorders>
            <w:shd w:val="clear" w:color="auto" w:fill="auto"/>
            <w:noWrap/>
            <w:vAlign w:val="bottom"/>
            <w:hideMark/>
          </w:tcPr>
          <w:p w14:paraId="30CAAFA4" w14:textId="77777777" w:rsidR="00D82FB2" w:rsidRPr="00D82FB2" w:rsidRDefault="00D82FB2" w:rsidP="00D82FB2">
            <w:pPr>
              <w:jc w:val="left"/>
              <w:rPr>
                <w:color w:val="000000"/>
                <w:sz w:val="20"/>
                <w:szCs w:val="20"/>
                <w:highlight w:val="yellow"/>
              </w:rPr>
            </w:pPr>
            <w:r w:rsidRPr="00D82FB2">
              <w:rPr>
                <w:color w:val="000000"/>
                <w:sz w:val="20"/>
                <w:szCs w:val="20"/>
              </w:rPr>
              <w:t>oprema in druga osnovna sredstva</w:t>
            </w:r>
          </w:p>
        </w:tc>
        <w:tc>
          <w:tcPr>
            <w:tcW w:w="1140" w:type="dxa"/>
            <w:tcBorders>
              <w:top w:val="nil"/>
              <w:left w:val="nil"/>
              <w:bottom w:val="single" w:sz="4" w:space="0" w:color="auto"/>
              <w:right w:val="single" w:sz="4" w:space="0" w:color="auto"/>
            </w:tcBorders>
            <w:shd w:val="clear" w:color="auto" w:fill="auto"/>
            <w:noWrap/>
            <w:vAlign w:val="bottom"/>
            <w:hideMark/>
          </w:tcPr>
          <w:p w14:paraId="6AC0FB52" w14:textId="17089C00" w:rsidR="00D82FB2" w:rsidRPr="00D82FB2" w:rsidRDefault="00D82FB2" w:rsidP="00D82FB2">
            <w:pPr>
              <w:jc w:val="right"/>
              <w:rPr>
                <w:color w:val="000000"/>
                <w:sz w:val="20"/>
                <w:szCs w:val="20"/>
                <w:highlight w:val="yellow"/>
              </w:rPr>
            </w:pPr>
            <w:r w:rsidRPr="00D82FB2">
              <w:rPr>
                <w:color w:val="000000"/>
                <w:sz w:val="20"/>
                <w:szCs w:val="20"/>
              </w:rPr>
              <w:t>1.772.434</w:t>
            </w:r>
          </w:p>
        </w:tc>
        <w:tc>
          <w:tcPr>
            <w:tcW w:w="1140" w:type="dxa"/>
            <w:tcBorders>
              <w:top w:val="nil"/>
              <w:left w:val="nil"/>
              <w:bottom w:val="single" w:sz="4" w:space="0" w:color="auto"/>
              <w:right w:val="single" w:sz="4" w:space="0" w:color="auto"/>
            </w:tcBorders>
            <w:shd w:val="clear" w:color="auto" w:fill="auto"/>
            <w:noWrap/>
            <w:vAlign w:val="bottom"/>
            <w:hideMark/>
          </w:tcPr>
          <w:p w14:paraId="08766357" w14:textId="268759A2" w:rsidR="00D82FB2" w:rsidRPr="00D82FB2" w:rsidRDefault="00D82FB2" w:rsidP="00D82FB2">
            <w:pPr>
              <w:jc w:val="right"/>
              <w:rPr>
                <w:color w:val="000000"/>
                <w:sz w:val="20"/>
                <w:szCs w:val="20"/>
                <w:highlight w:val="yellow"/>
              </w:rPr>
            </w:pPr>
            <w:r w:rsidRPr="00D82FB2">
              <w:rPr>
                <w:color w:val="000000"/>
                <w:sz w:val="20"/>
                <w:szCs w:val="20"/>
              </w:rPr>
              <w:t>1.782.900</w:t>
            </w:r>
          </w:p>
        </w:tc>
        <w:tc>
          <w:tcPr>
            <w:tcW w:w="1140" w:type="dxa"/>
            <w:tcBorders>
              <w:top w:val="nil"/>
              <w:left w:val="nil"/>
              <w:bottom w:val="single" w:sz="4" w:space="0" w:color="auto"/>
              <w:right w:val="single" w:sz="4" w:space="0" w:color="auto"/>
            </w:tcBorders>
            <w:shd w:val="clear" w:color="auto" w:fill="auto"/>
            <w:noWrap/>
            <w:vAlign w:val="bottom"/>
            <w:hideMark/>
          </w:tcPr>
          <w:p w14:paraId="40CDBF52" w14:textId="09BD8E42" w:rsidR="00D82FB2" w:rsidRPr="00D82FB2" w:rsidRDefault="00D82FB2" w:rsidP="00D82FB2">
            <w:pPr>
              <w:jc w:val="right"/>
              <w:rPr>
                <w:color w:val="000000"/>
                <w:sz w:val="20"/>
                <w:szCs w:val="20"/>
                <w:highlight w:val="yellow"/>
              </w:rPr>
            </w:pPr>
            <w:r w:rsidRPr="00D82FB2">
              <w:rPr>
                <w:color w:val="000000"/>
                <w:sz w:val="20"/>
                <w:szCs w:val="20"/>
              </w:rPr>
              <w:t>10.466</w:t>
            </w:r>
          </w:p>
        </w:tc>
        <w:tc>
          <w:tcPr>
            <w:tcW w:w="820" w:type="dxa"/>
            <w:tcBorders>
              <w:top w:val="nil"/>
              <w:left w:val="nil"/>
              <w:bottom w:val="single" w:sz="4" w:space="0" w:color="auto"/>
              <w:right w:val="single" w:sz="4" w:space="0" w:color="auto"/>
            </w:tcBorders>
            <w:shd w:val="clear" w:color="auto" w:fill="auto"/>
            <w:noWrap/>
            <w:vAlign w:val="bottom"/>
            <w:hideMark/>
          </w:tcPr>
          <w:p w14:paraId="303187E7" w14:textId="57D1BC84" w:rsidR="00D82FB2" w:rsidRPr="00D82FB2" w:rsidRDefault="00D82FB2" w:rsidP="00D82FB2">
            <w:pPr>
              <w:jc w:val="right"/>
              <w:rPr>
                <w:color w:val="000000"/>
                <w:sz w:val="20"/>
                <w:szCs w:val="20"/>
                <w:highlight w:val="yellow"/>
              </w:rPr>
            </w:pPr>
            <w:r w:rsidRPr="00D82FB2">
              <w:rPr>
                <w:color w:val="000000"/>
                <w:sz w:val="20"/>
                <w:szCs w:val="20"/>
              </w:rPr>
              <w:t>101</w:t>
            </w:r>
          </w:p>
        </w:tc>
      </w:tr>
      <w:tr w:rsidR="00D82FB2" w:rsidRPr="00D82FB2" w14:paraId="10A9BDAF"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6E8266D" w14:textId="77777777" w:rsidR="00D82FB2" w:rsidRPr="00D82FB2" w:rsidRDefault="00D82FB2" w:rsidP="00D82FB2">
            <w:pPr>
              <w:jc w:val="center"/>
              <w:rPr>
                <w:color w:val="000000"/>
                <w:sz w:val="20"/>
                <w:szCs w:val="20"/>
                <w:highlight w:val="yellow"/>
              </w:rPr>
            </w:pPr>
            <w:r w:rsidRPr="00D82FB2">
              <w:rPr>
                <w:color w:val="000000"/>
                <w:sz w:val="20"/>
                <w:szCs w:val="20"/>
              </w:rPr>
              <w:t>6</w:t>
            </w:r>
          </w:p>
        </w:tc>
        <w:tc>
          <w:tcPr>
            <w:tcW w:w="808" w:type="dxa"/>
            <w:tcBorders>
              <w:top w:val="nil"/>
              <w:left w:val="nil"/>
              <w:bottom w:val="single" w:sz="4" w:space="0" w:color="auto"/>
              <w:right w:val="single" w:sz="4" w:space="0" w:color="auto"/>
            </w:tcBorders>
            <w:shd w:val="clear" w:color="auto" w:fill="auto"/>
            <w:noWrap/>
            <w:vAlign w:val="bottom"/>
            <w:hideMark/>
          </w:tcPr>
          <w:p w14:paraId="3316F858" w14:textId="77777777" w:rsidR="00D82FB2" w:rsidRPr="00D82FB2" w:rsidRDefault="00D82FB2" w:rsidP="00D82FB2">
            <w:pPr>
              <w:jc w:val="center"/>
              <w:rPr>
                <w:color w:val="000000"/>
                <w:sz w:val="20"/>
                <w:szCs w:val="20"/>
                <w:highlight w:val="yellow"/>
              </w:rPr>
            </w:pPr>
            <w:r w:rsidRPr="00D82FB2">
              <w:rPr>
                <w:color w:val="000000"/>
                <w:sz w:val="20"/>
                <w:szCs w:val="20"/>
              </w:rPr>
              <w:t>05</w:t>
            </w:r>
          </w:p>
        </w:tc>
        <w:tc>
          <w:tcPr>
            <w:tcW w:w="3460" w:type="dxa"/>
            <w:tcBorders>
              <w:top w:val="nil"/>
              <w:left w:val="nil"/>
              <w:bottom w:val="single" w:sz="4" w:space="0" w:color="auto"/>
              <w:right w:val="single" w:sz="4" w:space="0" w:color="auto"/>
            </w:tcBorders>
            <w:shd w:val="clear" w:color="auto" w:fill="auto"/>
            <w:noWrap/>
            <w:vAlign w:val="bottom"/>
            <w:hideMark/>
          </w:tcPr>
          <w:p w14:paraId="13420C28" w14:textId="77777777" w:rsidR="00D82FB2" w:rsidRPr="00D82FB2" w:rsidRDefault="00D82FB2" w:rsidP="00D82FB2">
            <w:pPr>
              <w:jc w:val="left"/>
              <w:rPr>
                <w:color w:val="000000"/>
                <w:sz w:val="20"/>
                <w:szCs w:val="20"/>
                <w:highlight w:val="yellow"/>
              </w:rPr>
            </w:pPr>
            <w:r w:rsidRPr="00D82FB2">
              <w:rPr>
                <w:color w:val="000000"/>
                <w:sz w:val="20"/>
                <w:szCs w:val="20"/>
              </w:rPr>
              <w:t>popravek vrednosti opreme</w:t>
            </w:r>
          </w:p>
        </w:tc>
        <w:tc>
          <w:tcPr>
            <w:tcW w:w="1140" w:type="dxa"/>
            <w:tcBorders>
              <w:top w:val="nil"/>
              <w:left w:val="nil"/>
              <w:bottom w:val="single" w:sz="4" w:space="0" w:color="auto"/>
              <w:right w:val="single" w:sz="4" w:space="0" w:color="auto"/>
            </w:tcBorders>
            <w:shd w:val="clear" w:color="auto" w:fill="auto"/>
            <w:noWrap/>
            <w:vAlign w:val="bottom"/>
            <w:hideMark/>
          </w:tcPr>
          <w:p w14:paraId="67D9193E" w14:textId="5FFF386A" w:rsidR="00D82FB2" w:rsidRPr="00D82FB2" w:rsidRDefault="00D82FB2" w:rsidP="00D82FB2">
            <w:pPr>
              <w:jc w:val="right"/>
              <w:rPr>
                <w:color w:val="000000"/>
                <w:sz w:val="20"/>
                <w:szCs w:val="20"/>
                <w:highlight w:val="yellow"/>
              </w:rPr>
            </w:pPr>
            <w:r w:rsidRPr="00D82FB2">
              <w:rPr>
                <w:color w:val="000000"/>
                <w:sz w:val="20"/>
                <w:szCs w:val="20"/>
              </w:rPr>
              <w:t>1.576.497</w:t>
            </w:r>
          </w:p>
        </w:tc>
        <w:tc>
          <w:tcPr>
            <w:tcW w:w="1140" w:type="dxa"/>
            <w:tcBorders>
              <w:top w:val="nil"/>
              <w:left w:val="nil"/>
              <w:bottom w:val="single" w:sz="4" w:space="0" w:color="auto"/>
              <w:right w:val="single" w:sz="4" w:space="0" w:color="auto"/>
            </w:tcBorders>
            <w:shd w:val="clear" w:color="auto" w:fill="auto"/>
            <w:noWrap/>
            <w:vAlign w:val="bottom"/>
            <w:hideMark/>
          </w:tcPr>
          <w:p w14:paraId="0EAA6101" w14:textId="4C8F279B" w:rsidR="00D82FB2" w:rsidRPr="00D82FB2" w:rsidRDefault="00D82FB2" w:rsidP="00D82FB2">
            <w:pPr>
              <w:jc w:val="right"/>
              <w:rPr>
                <w:color w:val="000000"/>
                <w:sz w:val="20"/>
                <w:szCs w:val="20"/>
                <w:highlight w:val="yellow"/>
              </w:rPr>
            </w:pPr>
            <w:r w:rsidRPr="00D82FB2">
              <w:rPr>
                <w:color w:val="000000"/>
                <w:sz w:val="20"/>
                <w:szCs w:val="20"/>
              </w:rPr>
              <w:t>1.459.414</w:t>
            </w:r>
          </w:p>
        </w:tc>
        <w:tc>
          <w:tcPr>
            <w:tcW w:w="1140" w:type="dxa"/>
            <w:tcBorders>
              <w:top w:val="nil"/>
              <w:left w:val="nil"/>
              <w:bottom w:val="single" w:sz="4" w:space="0" w:color="auto"/>
              <w:right w:val="single" w:sz="4" w:space="0" w:color="auto"/>
            </w:tcBorders>
            <w:shd w:val="clear" w:color="auto" w:fill="auto"/>
            <w:noWrap/>
            <w:vAlign w:val="bottom"/>
            <w:hideMark/>
          </w:tcPr>
          <w:p w14:paraId="3958120B" w14:textId="3944D03C" w:rsidR="00D82FB2" w:rsidRPr="00D82FB2" w:rsidRDefault="00D82FB2" w:rsidP="00D82FB2">
            <w:pPr>
              <w:jc w:val="right"/>
              <w:rPr>
                <w:color w:val="000000"/>
                <w:sz w:val="20"/>
                <w:szCs w:val="20"/>
                <w:highlight w:val="yellow"/>
              </w:rPr>
            </w:pPr>
            <w:r w:rsidRPr="00D82FB2">
              <w:rPr>
                <w:color w:val="000000"/>
                <w:sz w:val="20"/>
                <w:szCs w:val="20"/>
              </w:rPr>
              <w:t>-117.083</w:t>
            </w:r>
          </w:p>
        </w:tc>
        <w:tc>
          <w:tcPr>
            <w:tcW w:w="820" w:type="dxa"/>
            <w:tcBorders>
              <w:top w:val="nil"/>
              <w:left w:val="nil"/>
              <w:bottom w:val="single" w:sz="4" w:space="0" w:color="auto"/>
              <w:right w:val="single" w:sz="4" w:space="0" w:color="auto"/>
            </w:tcBorders>
            <w:shd w:val="clear" w:color="auto" w:fill="auto"/>
            <w:noWrap/>
            <w:vAlign w:val="bottom"/>
            <w:hideMark/>
          </w:tcPr>
          <w:p w14:paraId="02B9100F" w14:textId="21C70A38" w:rsidR="00D82FB2" w:rsidRPr="00D82FB2" w:rsidRDefault="00D82FB2" w:rsidP="00D82FB2">
            <w:pPr>
              <w:jc w:val="right"/>
              <w:rPr>
                <w:color w:val="000000"/>
                <w:sz w:val="20"/>
                <w:szCs w:val="20"/>
                <w:highlight w:val="yellow"/>
              </w:rPr>
            </w:pPr>
            <w:r w:rsidRPr="00D82FB2">
              <w:rPr>
                <w:color w:val="000000"/>
                <w:sz w:val="20"/>
                <w:szCs w:val="20"/>
              </w:rPr>
              <w:t>93</w:t>
            </w:r>
          </w:p>
        </w:tc>
      </w:tr>
    </w:tbl>
    <w:p w14:paraId="5ADE98D3" w14:textId="77777777" w:rsidR="00F3395D" w:rsidRPr="00F3395D" w:rsidRDefault="00F3395D" w:rsidP="00F3395D"/>
    <w:p w14:paraId="2899B49D" w14:textId="77777777" w:rsidR="00F3395D" w:rsidRPr="00F3395D" w:rsidRDefault="00F3395D" w:rsidP="00F3395D">
      <w:pPr>
        <w:rPr>
          <w:sz w:val="20"/>
          <w:szCs w:val="20"/>
        </w:rPr>
      </w:pPr>
      <w:r w:rsidRPr="00F3395D">
        <w:rPr>
          <w:sz w:val="20"/>
          <w:szCs w:val="20"/>
        </w:rPr>
        <w:t xml:space="preserve">Iz tabele 2 je razvidno, da se je vrednost dolgoročnih sredstev glede na preteklo leto zvišala za kar 36 %, kar pomeni, da je bila vrednost investicij in nabav v letu 2022 višja kot popravek vrednosti (amortizacija). </w:t>
      </w:r>
    </w:p>
    <w:p w14:paraId="2BB2BC55" w14:textId="77777777" w:rsidR="00F3395D" w:rsidRPr="00F3395D" w:rsidRDefault="00F3395D" w:rsidP="00F3395D">
      <w:pPr>
        <w:rPr>
          <w:sz w:val="20"/>
          <w:szCs w:val="20"/>
        </w:rPr>
      </w:pPr>
    </w:p>
    <w:p w14:paraId="02EFE5CB" w14:textId="77777777" w:rsidR="00F3395D" w:rsidRPr="00F3395D" w:rsidRDefault="00F3395D" w:rsidP="00F3395D">
      <w:pPr>
        <w:rPr>
          <w:b/>
          <w:sz w:val="20"/>
          <w:szCs w:val="20"/>
        </w:rPr>
      </w:pPr>
      <w:r w:rsidRPr="00F3395D">
        <w:rPr>
          <w:b/>
          <w:sz w:val="20"/>
          <w:szCs w:val="20"/>
        </w:rPr>
        <w:t>Konti skupine 00 in 01 - Neopredmetena sredstva (AOP 002 in 003)</w:t>
      </w:r>
    </w:p>
    <w:p w14:paraId="484F5937" w14:textId="77777777" w:rsidR="00F3395D" w:rsidRPr="00F3395D" w:rsidRDefault="00F3395D" w:rsidP="00F3395D">
      <w:pPr>
        <w:rPr>
          <w:sz w:val="20"/>
          <w:szCs w:val="20"/>
        </w:rPr>
      </w:pPr>
      <w:r w:rsidRPr="00F3395D">
        <w:rPr>
          <w:sz w:val="20"/>
          <w:szCs w:val="20"/>
        </w:rPr>
        <w:t>Na dan 31.12.2022 dom izkazuje naslednja stanja:</w:t>
      </w:r>
    </w:p>
    <w:p w14:paraId="271E5CDD" w14:textId="77777777" w:rsidR="00F3395D" w:rsidRPr="00F3395D" w:rsidRDefault="00F3395D" w:rsidP="00F3395D">
      <w:pPr>
        <w:rPr>
          <w:sz w:val="20"/>
          <w:szCs w:val="20"/>
        </w:rPr>
      </w:pPr>
      <w:r w:rsidRPr="00F3395D">
        <w:rPr>
          <w:sz w:val="20"/>
          <w:szCs w:val="20"/>
        </w:rPr>
        <w:t>nabavna vrednost                   24.115 €</w:t>
      </w:r>
    </w:p>
    <w:p w14:paraId="52DD5882" w14:textId="77777777" w:rsidR="00F3395D" w:rsidRPr="00F3395D" w:rsidRDefault="00F3395D" w:rsidP="00F3395D">
      <w:pPr>
        <w:rPr>
          <w:sz w:val="20"/>
          <w:szCs w:val="20"/>
        </w:rPr>
      </w:pPr>
      <w:r w:rsidRPr="00F3395D">
        <w:rPr>
          <w:sz w:val="20"/>
          <w:szCs w:val="20"/>
        </w:rPr>
        <w:t>popravek vrednosti                22.771 €</w:t>
      </w:r>
    </w:p>
    <w:p w14:paraId="10996558" w14:textId="77777777" w:rsidR="00F3395D" w:rsidRPr="00F3395D" w:rsidRDefault="00F3395D" w:rsidP="00F3395D">
      <w:pPr>
        <w:rPr>
          <w:sz w:val="20"/>
          <w:szCs w:val="20"/>
        </w:rPr>
      </w:pPr>
      <w:r w:rsidRPr="00F3395D">
        <w:rPr>
          <w:sz w:val="20"/>
          <w:szCs w:val="20"/>
        </w:rPr>
        <w:t>sedanja vrednost                      1.344 €</w:t>
      </w:r>
    </w:p>
    <w:p w14:paraId="67D1ACF2" w14:textId="77777777" w:rsidR="00F3395D" w:rsidRPr="00F3395D" w:rsidRDefault="00F3395D" w:rsidP="00F3395D">
      <w:pPr>
        <w:rPr>
          <w:sz w:val="20"/>
          <w:szCs w:val="20"/>
        </w:rPr>
      </w:pPr>
      <w:r w:rsidRPr="00F3395D">
        <w:rPr>
          <w:sz w:val="20"/>
          <w:szCs w:val="20"/>
        </w:rPr>
        <w:t xml:space="preserve">Neopredmeteno osnovno sredstvo je informacijski sistem DOMIS. Vpeljan je bil leta 2008 in zajema celovito obravnavo podatkov s področja kadrovske evidence, računovodstva ter storitev oskrbe in zdravstva. V letu 2020 smo zaradi prevzema dejavnosti pomoč družini na domu sistem dogradili z vsebino beleženja in obračunavanja tudi za ta del storitev. S tem se je vrednost neopredmetenih sredstev povišala. Obračunana amortizacija za leto 2022 je znašala 534 €. </w:t>
      </w:r>
    </w:p>
    <w:p w14:paraId="71E4A0CB" w14:textId="77777777" w:rsidR="00F3395D" w:rsidRPr="00F3395D" w:rsidRDefault="00F3395D" w:rsidP="00F3395D">
      <w:pPr>
        <w:rPr>
          <w:sz w:val="20"/>
          <w:szCs w:val="20"/>
        </w:rPr>
      </w:pPr>
    </w:p>
    <w:p w14:paraId="6AF986A0" w14:textId="77777777" w:rsidR="00F3395D" w:rsidRPr="00F3395D" w:rsidRDefault="00F3395D" w:rsidP="00F3395D">
      <w:pPr>
        <w:rPr>
          <w:b/>
          <w:sz w:val="20"/>
          <w:szCs w:val="20"/>
        </w:rPr>
      </w:pPr>
      <w:r w:rsidRPr="00F3395D">
        <w:rPr>
          <w:b/>
          <w:sz w:val="20"/>
          <w:szCs w:val="20"/>
        </w:rPr>
        <w:t>Konti skupine 02 in 03 - Nepremičnine (AOP 004 in 005)</w:t>
      </w:r>
    </w:p>
    <w:p w14:paraId="01AEA423" w14:textId="77777777" w:rsidR="00F3395D" w:rsidRPr="00F3395D" w:rsidRDefault="00F3395D" w:rsidP="00F3395D">
      <w:pPr>
        <w:rPr>
          <w:sz w:val="20"/>
          <w:szCs w:val="20"/>
        </w:rPr>
      </w:pPr>
      <w:r w:rsidRPr="00F3395D">
        <w:rPr>
          <w:sz w:val="20"/>
          <w:szCs w:val="20"/>
        </w:rPr>
        <w:t>Stanja na navedenih skupinah kontov predstavljajo gradbene objekte, zemljišča in investicije v teku. Na dan 31.12.2022 dom izkazuje naslednja stanja:</w:t>
      </w:r>
    </w:p>
    <w:p w14:paraId="23DB7782" w14:textId="77777777" w:rsidR="00F3395D" w:rsidRPr="00F3395D" w:rsidRDefault="00F3395D" w:rsidP="00F3395D">
      <w:pPr>
        <w:rPr>
          <w:sz w:val="20"/>
          <w:szCs w:val="20"/>
        </w:rPr>
      </w:pPr>
      <w:r w:rsidRPr="00F3395D">
        <w:rPr>
          <w:sz w:val="20"/>
          <w:szCs w:val="20"/>
        </w:rPr>
        <w:t>nabavna vrednost                5.950.240 €</w:t>
      </w:r>
    </w:p>
    <w:p w14:paraId="358470D3" w14:textId="77777777" w:rsidR="00F3395D" w:rsidRPr="00F3395D" w:rsidRDefault="00F3395D" w:rsidP="00F3395D">
      <w:pPr>
        <w:rPr>
          <w:sz w:val="20"/>
          <w:szCs w:val="20"/>
        </w:rPr>
      </w:pPr>
      <w:r w:rsidRPr="00F3395D">
        <w:rPr>
          <w:sz w:val="20"/>
          <w:szCs w:val="20"/>
        </w:rPr>
        <w:t>odpisana vrednost               2.361.705 €</w:t>
      </w:r>
    </w:p>
    <w:p w14:paraId="34E91AC8" w14:textId="77777777" w:rsidR="00F3395D" w:rsidRPr="00F3395D" w:rsidRDefault="00F3395D" w:rsidP="00F3395D">
      <w:pPr>
        <w:rPr>
          <w:sz w:val="20"/>
          <w:szCs w:val="20"/>
        </w:rPr>
      </w:pPr>
      <w:r w:rsidRPr="00F3395D">
        <w:rPr>
          <w:sz w:val="20"/>
          <w:szCs w:val="20"/>
        </w:rPr>
        <w:t>sedanja vrednost                 3.588.535 €</w:t>
      </w:r>
    </w:p>
    <w:p w14:paraId="6DB5331C" w14:textId="77777777" w:rsidR="00F3395D" w:rsidRPr="00F3395D" w:rsidRDefault="00F3395D" w:rsidP="00F3395D">
      <w:pPr>
        <w:rPr>
          <w:sz w:val="20"/>
          <w:szCs w:val="20"/>
        </w:rPr>
      </w:pPr>
    </w:p>
    <w:p w14:paraId="5B76ABD0" w14:textId="4991517C" w:rsidR="00F3395D" w:rsidRPr="00F3395D" w:rsidRDefault="00F3395D" w:rsidP="00F3395D">
      <w:pPr>
        <w:rPr>
          <w:sz w:val="20"/>
          <w:szCs w:val="20"/>
        </w:rPr>
      </w:pPr>
      <w:r w:rsidRPr="00F3395D">
        <w:rPr>
          <w:sz w:val="20"/>
          <w:szCs w:val="20"/>
        </w:rPr>
        <w:t>V letu 2022 se je skupna vrednost nepremičnin znižala za obračunano amortizacijo zgradbe v višini 144.994 € hkrati pa občutno zvišala v višini 1.044.209 € za investicij</w:t>
      </w:r>
      <w:r w:rsidR="000722B7">
        <w:rPr>
          <w:sz w:val="20"/>
          <w:szCs w:val="20"/>
        </w:rPr>
        <w:t>o</w:t>
      </w:r>
      <w:r w:rsidRPr="00F3395D">
        <w:rPr>
          <w:sz w:val="20"/>
          <w:szCs w:val="20"/>
        </w:rPr>
        <w:t xml:space="preserve"> preureditve trakta A ter preureditve pralnice. Stopnja </w:t>
      </w:r>
      <w:proofErr w:type="spellStart"/>
      <w:r w:rsidRPr="00F3395D">
        <w:rPr>
          <w:sz w:val="20"/>
          <w:szCs w:val="20"/>
        </w:rPr>
        <w:t>odpisanosti</w:t>
      </w:r>
      <w:proofErr w:type="spellEnd"/>
      <w:r w:rsidRPr="00F3395D">
        <w:rPr>
          <w:sz w:val="20"/>
          <w:szCs w:val="20"/>
        </w:rPr>
        <w:t xml:space="preserve"> je 40 %-na in je za 5 odstotnih točk nižja kot v letu 2021. V letu 2022 se je nabavna vrednost povečala iz dveh naslovov in sicer investicije v prenovo pralnice (68.649,84 €) ter pričetka preureditve A trakta v sklopu investicije v teku (975.559,43 €). Na investicijo v teku je knjižena tudi investicija zgraditve nadstreška parkirišča z opornim zidom (14.863 €). Slednja je bila pričeta že v letu 2021, predviden zaključek je v letu 2023 (nadstrešek še ni izveden), prav tako je zaključek preureditve trakta A predviden v začetku leta 2023. Dosedanja vrednost preureditve trakta A vključuje okvirno 72 % celotne vrednosti sofinancirane vrednosti investicije.</w:t>
      </w:r>
    </w:p>
    <w:p w14:paraId="72AA211A" w14:textId="77777777" w:rsidR="00F3395D" w:rsidRPr="00F3395D" w:rsidRDefault="00F3395D" w:rsidP="00F3395D">
      <w:pPr>
        <w:rPr>
          <w:sz w:val="20"/>
          <w:szCs w:val="20"/>
        </w:rPr>
      </w:pPr>
    </w:p>
    <w:p w14:paraId="03C4DAC9" w14:textId="77777777" w:rsidR="00F3395D" w:rsidRPr="00F3395D" w:rsidRDefault="00F3395D" w:rsidP="00F3395D">
      <w:pPr>
        <w:rPr>
          <w:sz w:val="20"/>
          <w:szCs w:val="20"/>
        </w:rPr>
      </w:pPr>
      <w:r w:rsidRPr="00F3395D">
        <w:rPr>
          <w:sz w:val="20"/>
          <w:szCs w:val="20"/>
        </w:rPr>
        <w:t>V dokumentaciji Doma starejših občanov Črnomelj so zavedene nepremičnine pod katastrsko občino »1535 Črnomelj«. Za nepremičnine ima zavod urejeno zemljiško knjižno dokumentacijo, ki se vodi v dokumentaciji zavoda. Vse nepremičnine so last Republike Slovenije, Dom starejših občanov pa je s sklepom Vlade RS določen kot njihov dokončen upravljavec.</w:t>
      </w:r>
    </w:p>
    <w:p w14:paraId="3209F9B5" w14:textId="77777777" w:rsidR="00F3395D" w:rsidRPr="00F3395D" w:rsidRDefault="00F3395D" w:rsidP="00F3395D">
      <w:pPr>
        <w:rPr>
          <w:sz w:val="20"/>
          <w:szCs w:val="20"/>
        </w:rPr>
      </w:pPr>
    </w:p>
    <w:p w14:paraId="43BD606E" w14:textId="77777777" w:rsidR="00F3395D" w:rsidRPr="00F3395D" w:rsidRDefault="00F3395D" w:rsidP="00F3395D">
      <w:pPr>
        <w:rPr>
          <w:b/>
          <w:sz w:val="20"/>
          <w:szCs w:val="20"/>
        </w:rPr>
      </w:pPr>
      <w:r w:rsidRPr="00F3395D">
        <w:rPr>
          <w:b/>
          <w:sz w:val="20"/>
          <w:szCs w:val="20"/>
        </w:rPr>
        <w:t>Konti skupine 04 in 05 -</w:t>
      </w:r>
      <w:r w:rsidRPr="00F3395D">
        <w:rPr>
          <w:sz w:val="20"/>
          <w:szCs w:val="20"/>
        </w:rPr>
        <w:t xml:space="preserve"> </w:t>
      </w:r>
      <w:r w:rsidRPr="00F3395D">
        <w:rPr>
          <w:b/>
          <w:sz w:val="20"/>
          <w:szCs w:val="20"/>
        </w:rPr>
        <w:t>Oprema in druga opredmetena osnovna sredstva (AOP 006 in 007)</w:t>
      </w:r>
    </w:p>
    <w:p w14:paraId="53294755" w14:textId="77777777" w:rsidR="00F3395D" w:rsidRPr="00F3395D" w:rsidRDefault="00F3395D" w:rsidP="00F3395D">
      <w:pPr>
        <w:rPr>
          <w:sz w:val="20"/>
          <w:szCs w:val="20"/>
        </w:rPr>
      </w:pPr>
      <w:r w:rsidRPr="00F3395D">
        <w:rPr>
          <w:sz w:val="20"/>
          <w:szCs w:val="20"/>
        </w:rPr>
        <w:t>Stanja na navedenih skupinah kontov predstavljajo opremo za opravljanje osnovne dejavnosti.</w:t>
      </w:r>
    </w:p>
    <w:p w14:paraId="71A26CE1" w14:textId="77777777" w:rsidR="00F3395D" w:rsidRPr="00F3395D" w:rsidRDefault="00F3395D" w:rsidP="00F3395D">
      <w:pPr>
        <w:rPr>
          <w:sz w:val="20"/>
          <w:szCs w:val="20"/>
        </w:rPr>
      </w:pPr>
      <w:r w:rsidRPr="00F3395D">
        <w:rPr>
          <w:sz w:val="20"/>
          <w:szCs w:val="20"/>
        </w:rPr>
        <w:t>Na dan 31.12.2022 dom izkazuje naslednja stanja:</w:t>
      </w:r>
    </w:p>
    <w:p w14:paraId="7F37EE3E" w14:textId="22C00D90" w:rsidR="00F3395D" w:rsidRPr="00F3395D" w:rsidRDefault="00F3395D" w:rsidP="00A92777">
      <w:pPr>
        <w:numPr>
          <w:ilvl w:val="0"/>
          <w:numId w:val="56"/>
        </w:numPr>
        <w:rPr>
          <w:sz w:val="20"/>
          <w:szCs w:val="20"/>
        </w:rPr>
      </w:pPr>
      <w:r w:rsidRPr="00F3395D">
        <w:rPr>
          <w:sz w:val="20"/>
          <w:szCs w:val="20"/>
        </w:rPr>
        <w:t xml:space="preserve">nabavna vrednost      </w:t>
      </w:r>
      <w:r w:rsidRPr="00F3395D">
        <w:rPr>
          <w:sz w:val="20"/>
          <w:szCs w:val="20"/>
        </w:rPr>
        <w:tab/>
        <w:t>1.782.</w:t>
      </w:r>
      <w:r w:rsidR="00D8139E">
        <w:rPr>
          <w:sz w:val="20"/>
          <w:szCs w:val="20"/>
        </w:rPr>
        <w:t>900</w:t>
      </w:r>
      <w:r w:rsidRPr="00F3395D">
        <w:rPr>
          <w:sz w:val="20"/>
          <w:szCs w:val="20"/>
        </w:rPr>
        <w:t xml:space="preserve"> €; od tega oprema, ki se amortizira 1.452.338 €;</w:t>
      </w:r>
    </w:p>
    <w:p w14:paraId="1FBBC021" w14:textId="19872A80" w:rsidR="00F3395D" w:rsidRPr="00F3395D" w:rsidRDefault="00F3395D" w:rsidP="00A92777">
      <w:pPr>
        <w:numPr>
          <w:ilvl w:val="0"/>
          <w:numId w:val="56"/>
        </w:numPr>
        <w:rPr>
          <w:sz w:val="20"/>
          <w:szCs w:val="20"/>
        </w:rPr>
      </w:pPr>
      <w:r w:rsidRPr="00F3395D">
        <w:rPr>
          <w:sz w:val="20"/>
          <w:szCs w:val="20"/>
        </w:rPr>
        <w:t xml:space="preserve">popravek vrednosti         </w:t>
      </w:r>
      <w:r w:rsidRPr="00F3395D">
        <w:rPr>
          <w:sz w:val="20"/>
          <w:szCs w:val="20"/>
        </w:rPr>
        <w:tab/>
        <w:t>1.459.</w:t>
      </w:r>
      <w:r w:rsidR="00D8139E">
        <w:rPr>
          <w:sz w:val="20"/>
          <w:szCs w:val="20"/>
        </w:rPr>
        <w:t>414</w:t>
      </w:r>
      <w:r w:rsidRPr="00F3395D">
        <w:rPr>
          <w:sz w:val="20"/>
          <w:szCs w:val="20"/>
        </w:rPr>
        <w:t xml:space="preserve"> €; od tega oprema, ki se amortizira 1.128.853 €;</w:t>
      </w:r>
    </w:p>
    <w:p w14:paraId="00C6725B" w14:textId="50D387ED" w:rsidR="00F3395D" w:rsidRPr="00F3395D" w:rsidRDefault="00F3395D" w:rsidP="00A92777">
      <w:pPr>
        <w:numPr>
          <w:ilvl w:val="0"/>
          <w:numId w:val="56"/>
        </w:numPr>
        <w:rPr>
          <w:sz w:val="20"/>
          <w:szCs w:val="20"/>
        </w:rPr>
      </w:pPr>
      <w:r w:rsidRPr="00F3395D">
        <w:rPr>
          <w:sz w:val="20"/>
          <w:szCs w:val="20"/>
        </w:rPr>
        <w:t xml:space="preserve">sedanja vrednost            </w:t>
      </w:r>
      <w:r w:rsidRPr="00F3395D">
        <w:rPr>
          <w:sz w:val="20"/>
          <w:szCs w:val="20"/>
        </w:rPr>
        <w:tab/>
        <w:t>323.4</w:t>
      </w:r>
      <w:r w:rsidR="00D8139E">
        <w:rPr>
          <w:sz w:val="20"/>
          <w:szCs w:val="20"/>
        </w:rPr>
        <w:t>86</w:t>
      </w:r>
      <w:r w:rsidRPr="00F3395D">
        <w:rPr>
          <w:sz w:val="20"/>
          <w:szCs w:val="20"/>
        </w:rPr>
        <w:t xml:space="preserve"> € (oprema)</w:t>
      </w:r>
    </w:p>
    <w:p w14:paraId="581DC1A8" w14:textId="77777777" w:rsidR="00F3395D" w:rsidRPr="00F3395D" w:rsidRDefault="00F3395D" w:rsidP="00F3395D">
      <w:pPr>
        <w:rPr>
          <w:sz w:val="20"/>
          <w:szCs w:val="20"/>
        </w:rPr>
      </w:pPr>
    </w:p>
    <w:p w14:paraId="089B3782" w14:textId="77777777" w:rsidR="00F3395D" w:rsidRPr="00F3395D" w:rsidRDefault="00F3395D" w:rsidP="00F3395D">
      <w:pPr>
        <w:rPr>
          <w:sz w:val="20"/>
          <w:szCs w:val="20"/>
        </w:rPr>
      </w:pPr>
      <w:r w:rsidRPr="00F3395D">
        <w:rPr>
          <w:sz w:val="20"/>
          <w:szCs w:val="20"/>
        </w:rPr>
        <w:lastRenderedPageBreak/>
        <w:t xml:space="preserve">Nabavna vrednost opreme, ki se postopoma amortizira, je 1.452.338 €; obračunana amortizacija je v skladu s Pravilnikom o načinu in stopnjah odpisa in za leto 2022 znaša 73.667 €. Popravek vrednosti na dan 31.12.2022 je 1.128.853; stopnja </w:t>
      </w:r>
      <w:proofErr w:type="spellStart"/>
      <w:r w:rsidRPr="00F3395D">
        <w:rPr>
          <w:sz w:val="20"/>
          <w:szCs w:val="20"/>
        </w:rPr>
        <w:t>odpisanosti</w:t>
      </w:r>
      <w:proofErr w:type="spellEnd"/>
      <w:r w:rsidRPr="00F3395D">
        <w:rPr>
          <w:sz w:val="20"/>
          <w:szCs w:val="20"/>
        </w:rPr>
        <w:t xml:space="preserve"> opreme je 78 %-na. Zaradi dotrajanosti je dom v letu 2022 iz uporabe izločil za 170.180 € opreme in za 50.941 € drobnega inventarja. </w:t>
      </w:r>
    </w:p>
    <w:p w14:paraId="45AD1D44" w14:textId="77777777" w:rsidR="00F3395D" w:rsidRPr="00F3395D" w:rsidRDefault="00F3395D" w:rsidP="00F3395D">
      <w:pPr>
        <w:rPr>
          <w:sz w:val="20"/>
          <w:szCs w:val="20"/>
        </w:rPr>
      </w:pPr>
    </w:p>
    <w:p w14:paraId="1D488588" w14:textId="7CDD6707" w:rsidR="00F3395D" w:rsidRPr="00F3395D" w:rsidRDefault="00F3395D" w:rsidP="00F3395D">
      <w:pPr>
        <w:rPr>
          <w:sz w:val="20"/>
          <w:szCs w:val="20"/>
        </w:rPr>
      </w:pPr>
      <w:r w:rsidRPr="00F3395D">
        <w:rPr>
          <w:sz w:val="20"/>
          <w:szCs w:val="20"/>
        </w:rPr>
        <w:t xml:space="preserve">Nabave nove opreme je bilo za 201.733 €, drobnega inventarja pa za 30.371 €. Med sredstvi večji del nabave predstavlja nakup opreme za preureditev pralnice (3 </w:t>
      </w:r>
      <w:proofErr w:type="spellStart"/>
      <w:r w:rsidRPr="00F3395D">
        <w:rPr>
          <w:sz w:val="20"/>
          <w:szCs w:val="20"/>
        </w:rPr>
        <w:t>barierni</w:t>
      </w:r>
      <w:proofErr w:type="spellEnd"/>
      <w:r w:rsidRPr="00F3395D">
        <w:rPr>
          <w:sz w:val="20"/>
          <w:szCs w:val="20"/>
        </w:rPr>
        <w:t xml:space="preserve"> pralni stroji, 3 sušilni stroji, 1 likalni stroj, 1 batni kompresor) v skupni vrednosti 127.699 €, nakup 4 računalnikov s programsko opremo, 2 UV razkuževalni napravi, namenjeni prečiščevanju zraka v skupnih prostorih ter 1 prenosni računalnik.</w:t>
      </w:r>
      <w:r w:rsidR="00D8139E">
        <w:rPr>
          <w:sz w:val="20"/>
          <w:szCs w:val="20"/>
        </w:rPr>
        <w:t xml:space="preserve"> </w:t>
      </w:r>
      <w:r w:rsidR="00D8139E" w:rsidRPr="00D8139E">
        <w:rPr>
          <w:sz w:val="20"/>
          <w:szCs w:val="20"/>
        </w:rPr>
        <w:t xml:space="preserve">Med nabavo </w:t>
      </w:r>
      <w:r w:rsidR="00D8139E">
        <w:rPr>
          <w:sz w:val="20"/>
          <w:szCs w:val="20"/>
        </w:rPr>
        <w:t xml:space="preserve">nove </w:t>
      </w:r>
      <w:r w:rsidR="00D8139E" w:rsidRPr="00D8139E">
        <w:rPr>
          <w:sz w:val="20"/>
          <w:szCs w:val="20"/>
        </w:rPr>
        <w:t xml:space="preserve">opreme je bila evidentirana </w:t>
      </w:r>
      <w:r w:rsidR="00D8139E">
        <w:rPr>
          <w:sz w:val="20"/>
          <w:szCs w:val="20"/>
        </w:rPr>
        <w:t xml:space="preserve">tudi oprema nabavljena </w:t>
      </w:r>
      <w:r w:rsidR="00D8139E" w:rsidRPr="00D8139E">
        <w:rPr>
          <w:sz w:val="20"/>
          <w:szCs w:val="20"/>
        </w:rPr>
        <w:t>v sklopu preureditve trakta A, ki je sofinancirana s sredstvi EU-</w:t>
      </w:r>
      <w:proofErr w:type="spellStart"/>
      <w:r w:rsidR="00D8139E" w:rsidRPr="00D8139E">
        <w:rPr>
          <w:sz w:val="20"/>
          <w:szCs w:val="20"/>
        </w:rPr>
        <w:t>React</w:t>
      </w:r>
      <w:proofErr w:type="spellEnd"/>
      <w:r w:rsidR="00D8139E" w:rsidRPr="00D8139E">
        <w:rPr>
          <w:sz w:val="20"/>
          <w:szCs w:val="20"/>
        </w:rPr>
        <w:t>. Vrednost te opreme je v letu 2022 znašala 49.798 €, zajema pa počivalnike, vozičke za nego, omare, pisalne mize ter kuhinjske elemente, ki je bila dobavljena za preureditev 3. in 4. nadstropja A trakta.</w:t>
      </w:r>
    </w:p>
    <w:p w14:paraId="0237855B" w14:textId="77777777" w:rsidR="00F3395D" w:rsidRPr="00F3395D" w:rsidRDefault="00F3395D" w:rsidP="00F3395D">
      <w:pPr>
        <w:rPr>
          <w:sz w:val="20"/>
          <w:szCs w:val="20"/>
        </w:rPr>
      </w:pPr>
      <w:r w:rsidRPr="00F3395D">
        <w:rPr>
          <w:sz w:val="20"/>
          <w:szCs w:val="20"/>
        </w:rPr>
        <w:t xml:space="preserve"> </w:t>
      </w:r>
    </w:p>
    <w:p w14:paraId="2703AA75" w14:textId="523D205C" w:rsidR="00F3395D" w:rsidRPr="00F3395D" w:rsidRDefault="00F3395D" w:rsidP="00F3395D">
      <w:pPr>
        <w:rPr>
          <w:sz w:val="20"/>
          <w:szCs w:val="20"/>
        </w:rPr>
      </w:pPr>
      <w:r w:rsidRPr="00F3395D">
        <w:rPr>
          <w:sz w:val="20"/>
          <w:szCs w:val="20"/>
        </w:rPr>
        <w:t xml:space="preserve">Med nabavo </w:t>
      </w:r>
      <w:r w:rsidR="00D8139E">
        <w:rPr>
          <w:sz w:val="20"/>
          <w:szCs w:val="20"/>
        </w:rPr>
        <w:t xml:space="preserve">drobnega inventarja je evidentirano za 21.893 € drobnega inventarja, ki se nanaša na preureditev trakta A. </w:t>
      </w:r>
      <w:r w:rsidRPr="00F3395D">
        <w:rPr>
          <w:sz w:val="20"/>
          <w:szCs w:val="20"/>
        </w:rPr>
        <w:t>Drobni inventar je ob nabavi 100 %-no odpisan in ima prav tako svojo inventarno številko. Posamična vrednost je med 100 € in 500 € in se v evidenci vodi posamično ob upoštevanju načela istovetnosti. Nabavna in odpisana vrednost sta enaki in na dan 31.12.2022 znašata 328.967 €.</w:t>
      </w:r>
    </w:p>
    <w:p w14:paraId="52AF1F66" w14:textId="77777777" w:rsidR="00F3395D" w:rsidRPr="00F3395D" w:rsidRDefault="00F3395D" w:rsidP="00F3395D">
      <w:pPr>
        <w:rPr>
          <w:sz w:val="20"/>
          <w:szCs w:val="20"/>
        </w:rPr>
      </w:pPr>
    </w:p>
    <w:p w14:paraId="2354752E" w14:textId="77777777" w:rsidR="00F3395D" w:rsidRPr="00F3395D" w:rsidRDefault="00F3395D" w:rsidP="00F3395D">
      <w:pPr>
        <w:rPr>
          <w:sz w:val="20"/>
          <w:szCs w:val="20"/>
        </w:rPr>
      </w:pPr>
    </w:p>
    <w:p w14:paraId="7A20397A" w14:textId="77777777" w:rsidR="00F3395D" w:rsidRPr="00F3395D" w:rsidRDefault="00F3395D" w:rsidP="00F3395D">
      <w:pPr>
        <w:rPr>
          <w:b/>
        </w:rPr>
      </w:pPr>
      <w:r w:rsidRPr="00F3395D">
        <w:rPr>
          <w:b/>
        </w:rPr>
        <w:t>B) kratkoročna sredstva (razen zalog) in aktivne časovne razmejitve</w:t>
      </w:r>
    </w:p>
    <w:p w14:paraId="414A005F" w14:textId="77777777" w:rsidR="00F3395D" w:rsidRPr="00F3395D" w:rsidRDefault="00F3395D" w:rsidP="00F3395D">
      <w:pPr>
        <w:rPr>
          <w:b/>
        </w:rPr>
      </w:pPr>
    </w:p>
    <w:p w14:paraId="4EFD0A83" w14:textId="77777777" w:rsidR="00F3395D" w:rsidRPr="00F3395D" w:rsidRDefault="00F3395D" w:rsidP="00F3395D">
      <w:pPr>
        <w:rPr>
          <w:b/>
        </w:rPr>
      </w:pPr>
      <w:r w:rsidRPr="00F3395D">
        <w:rPr>
          <w:b/>
        </w:rPr>
        <w:t>Tabela 3: kratkoročna sredstva v EUR</w:t>
      </w:r>
    </w:p>
    <w:p w14:paraId="5C8920CD" w14:textId="77777777" w:rsidR="00F3395D" w:rsidRPr="00F3395D" w:rsidRDefault="00F3395D" w:rsidP="00F3395D"/>
    <w:tbl>
      <w:tblPr>
        <w:tblW w:w="9268" w:type="dxa"/>
        <w:tblInd w:w="55" w:type="dxa"/>
        <w:tblCellMar>
          <w:left w:w="70" w:type="dxa"/>
          <w:right w:w="70" w:type="dxa"/>
        </w:tblCellMar>
        <w:tblLook w:val="04A0" w:firstRow="1" w:lastRow="0" w:firstColumn="1" w:lastColumn="0" w:noHBand="0" w:noVBand="1"/>
      </w:tblPr>
      <w:tblGrid>
        <w:gridCol w:w="760"/>
        <w:gridCol w:w="808"/>
        <w:gridCol w:w="3460"/>
        <w:gridCol w:w="1140"/>
        <w:gridCol w:w="1140"/>
        <w:gridCol w:w="1140"/>
        <w:gridCol w:w="820"/>
      </w:tblGrid>
      <w:tr w:rsidR="00F3395D" w:rsidRPr="00F3395D" w14:paraId="26AD7B82" w14:textId="77777777" w:rsidTr="00F3395D">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BC30D1" w14:textId="77777777" w:rsidR="00F3395D" w:rsidRPr="00F3395D" w:rsidRDefault="00F3395D" w:rsidP="00F3395D">
            <w:pPr>
              <w:jc w:val="center"/>
              <w:rPr>
                <w:b/>
                <w:bCs/>
                <w:color w:val="000000"/>
                <w:sz w:val="20"/>
                <w:szCs w:val="20"/>
                <w:highlight w:val="yellow"/>
              </w:rPr>
            </w:pPr>
            <w:r w:rsidRPr="00F3395D">
              <w:rPr>
                <w:b/>
                <w:bCs/>
                <w:color w:val="000000"/>
                <w:sz w:val="20"/>
                <w:szCs w:val="20"/>
              </w:rPr>
              <w:t>oznaka</w:t>
            </w:r>
          </w:p>
        </w:tc>
        <w:tc>
          <w:tcPr>
            <w:tcW w:w="808" w:type="dxa"/>
            <w:tcBorders>
              <w:top w:val="single" w:sz="4" w:space="0" w:color="auto"/>
              <w:left w:val="nil"/>
              <w:bottom w:val="single" w:sz="4" w:space="0" w:color="auto"/>
              <w:right w:val="single" w:sz="4" w:space="0" w:color="auto"/>
            </w:tcBorders>
            <w:shd w:val="clear" w:color="000000" w:fill="D9D9D9"/>
            <w:vAlign w:val="bottom"/>
            <w:hideMark/>
          </w:tcPr>
          <w:p w14:paraId="35A97B52" w14:textId="77777777" w:rsidR="00F3395D" w:rsidRPr="00F3395D" w:rsidRDefault="00F3395D" w:rsidP="00F3395D">
            <w:pPr>
              <w:jc w:val="center"/>
              <w:rPr>
                <w:b/>
                <w:bCs/>
                <w:color w:val="000000"/>
                <w:sz w:val="20"/>
                <w:szCs w:val="20"/>
                <w:highlight w:val="yellow"/>
              </w:rPr>
            </w:pPr>
            <w:r w:rsidRPr="00F3395D">
              <w:rPr>
                <w:b/>
                <w:bCs/>
                <w:color w:val="000000"/>
                <w:sz w:val="20"/>
                <w:szCs w:val="20"/>
              </w:rPr>
              <w:t>konti skupine</w:t>
            </w:r>
          </w:p>
        </w:tc>
        <w:tc>
          <w:tcPr>
            <w:tcW w:w="3460" w:type="dxa"/>
            <w:tcBorders>
              <w:top w:val="single" w:sz="4" w:space="0" w:color="auto"/>
              <w:left w:val="nil"/>
              <w:bottom w:val="single" w:sz="4" w:space="0" w:color="auto"/>
              <w:right w:val="single" w:sz="4" w:space="0" w:color="auto"/>
            </w:tcBorders>
            <w:shd w:val="clear" w:color="000000" w:fill="D9D9D9"/>
            <w:vAlign w:val="bottom"/>
            <w:hideMark/>
          </w:tcPr>
          <w:p w14:paraId="41ECD7E0" w14:textId="77777777" w:rsidR="00F3395D" w:rsidRPr="00F3395D" w:rsidRDefault="00F3395D" w:rsidP="00F3395D">
            <w:pPr>
              <w:jc w:val="center"/>
              <w:rPr>
                <w:b/>
                <w:bCs/>
                <w:color w:val="000000"/>
                <w:sz w:val="20"/>
                <w:szCs w:val="20"/>
                <w:highlight w:val="yellow"/>
              </w:rPr>
            </w:pPr>
            <w:r w:rsidRPr="00F3395D">
              <w:rPr>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3622731C" w14:textId="77777777" w:rsidR="00F3395D" w:rsidRPr="00F3395D" w:rsidRDefault="00F3395D" w:rsidP="00F3395D">
            <w:pPr>
              <w:jc w:val="center"/>
              <w:rPr>
                <w:b/>
                <w:bCs/>
                <w:color w:val="000000"/>
                <w:sz w:val="20"/>
                <w:szCs w:val="20"/>
                <w:highlight w:val="yellow"/>
              </w:rPr>
            </w:pPr>
            <w:r w:rsidRPr="00F3395D">
              <w:rPr>
                <w:b/>
                <w:bCs/>
                <w:color w:val="000000"/>
                <w:sz w:val="20"/>
                <w:szCs w:val="20"/>
              </w:rPr>
              <w:t>31.12.2021</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62A6BEA1" w14:textId="77777777" w:rsidR="00F3395D" w:rsidRPr="00F3395D" w:rsidRDefault="00F3395D" w:rsidP="00F3395D">
            <w:pPr>
              <w:jc w:val="center"/>
              <w:rPr>
                <w:b/>
                <w:bCs/>
                <w:color w:val="000000"/>
                <w:sz w:val="20"/>
                <w:szCs w:val="20"/>
                <w:highlight w:val="yellow"/>
              </w:rPr>
            </w:pPr>
            <w:r w:rsidRPr="00F3395D">
              <w:rPr>
                <w:b/>
                <w:bCs/>
                <w:color w:val="000000"/>
                <w:sz w:val="20"/>
                <w:szCs w:val="20"/>
              </w:rPr>
              <w:t>31.12.2022</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31EC0EF1" w14:textId="77777777" w:rsidR="00F3395D" w:rsidRPr="00F3395D" w:rsidRDefault="00F3395D" w:rsidP="00F3395D">
            <w:pPr>
              <w:jc w:val="center"/>
              <w:rPr>
                <w:b/>
                <w:bCs/>
                <w:color w:val="000000"/>
                <w:sz w:val="20"/>
                <w:szCs w:val="20"/>
                <w:highlight w:val="yellow"/>
              </w:rPr>
            </w:pPr>
            <w:r w:rsidRPr="00F3395D">
              <w:rPr>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4805EEF8" w14:textId="77777777" w:rsidR="00F3395D" w:rsidRPr="00F3395D" w:rsidRDefault="00F3395D" w:rsidP="00F3395D">
            <w:pPr>
              <w:jc w:val="center"/>
              <w:rPr>
                <w:b/>
                <w:bCs/>
                <w:color w:val="000000"/>
                <w:sz w:val="20"/>
                <w:szCs w:val="20"/>
                <w:highlight w:val="yellow"/>
              </w:rPr>
            </w:pPr>
            <w:r w:rsidRPr="00F3395D">
              <w:rPr>
                <w:b/>
                <w:bCs/>
                <w:color w:val="000000"/>
                <w:sz w:val="20"/>
                <w:szCs w:val="20"/>
              </w:rPr>
              <w:t>I 22/21</w:t>
            </w:r>
          </w:p>
        </w:tc>
      </w:tr>
      <w:tr w:rsidR="00F3395D" w:rsidRPr="00F3395D" w14:paraId="7B5CCCDA"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67F4C7" w14:textId="77777777" w:rsidR="00F3395D" w:rsidRPr="00F3395D" w:rsidRDefault="00F3395D" w:rsidP="00F3395D">
            <w:pPr>
              <w:jc w:val="left"/>
              <w:rPr>
                <w:color w:val="000000"/>
                <w:sz w:val="20"/>
                <w:szCs w:val="20"/>
                <w:highlight w:val="yellow"/>
              </w:rPr>
            </w:pPr>
            <w:r w:rsidRPr="00F3395D">
              <w:rPr>
                <w:color w:val="000000"/>
                <w:sz w:val="20"/>
                <w:szCs w:val="20"/>
              </w:rPr>
              <w:t> </w:t>
            </w:r>
          </w:p>
        </w:tc>
        <w:tc>
          <w:tcPr>
            <w:tcW w:w="808" w:type="dxa"/>
            <w:tcBorders>
              <w:top w:val="nil"/>
              <w:left w:val="nil"/>
              <w:bottom w:val="single" w:sz="4" w:space="0" w:color="auto"/>
              <w:right w:val="single" w:sz="4" w:space="0" w:color="auto"/>
            </w:tcBorders>
            <w:shd w:val="clear" w:color="auto" w:fill="auto"/>
            <w:noWrap/>
            <w:vAlign w:val="bottom"/>
            <w:hideMark/>
          </w:tcPr>
          <w:p w14:paraId="77266C3A" w14:textId="77777777" w:rsidR="00F3395D" w:rsidRPr="00F3395D" w:rsidRDefault="00F3395D" w:rsidP="00F3395D">
            <w:pPr>
              <w:rPr>
                <w:color w:val="000000"/>
                <w:sz w:val="20"/>
                <w:szCs w:val="20"/>
                <w:highlight w:val="yellow"/>
              </w:rPr>
            </w:pPr>
            <w:r w:rsidRPr="00F3395D">
              <w:rPr>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1812E987" w14:textId="77777777" w:rsidR="00F3395D" w:rsidRPr="00F3395D" w:rsidRDefault="00F3395D" w:rsidP="00F3395D">
            <w:pPr>
              <w:rPr>
                <w:color w:val="000000"/>
                <w:sz w:val="20"/>
                <w:szCs w:val="20"/>
                <w:highlight w:val="yellow"/>
              </w:rPr>
            </w:pPr>
            <w:r w:rsidRPr="00F3395D">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2895AEA5" w14:textId="77777777" w:rsidR="00F3395D" w:rsidRPr="00F3395D" w:rsidRDefault="00F3395D" w:rsidP="00F3395D">
            <w:pPr>
              <w:jc w:val="center"/>
              <w:rPr>
                <w:color w:val="000000"/>
                <w:sz w:val="20"/>
                <w:szCs w:val="20"/>
                <w:highlight w:val="yellow"/>
              </w:rPr>
            </w:pPr>
            <w:r w:rsidRPr="00F3395D">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1159B82D" w14:textId="77777777" w:rsidR="00F3395D" w:rsidRPr="00F3395D" w:rsidRDefault="00F3395D" w:rsidP="00F3395D">
            <w:pPr>
              <w:jc w:val="center"/>
              <w:rPr>
                <w:color w:val="000000"/>
                <w:sz w:val="20"/>
                <w:szCs w:val="20"/>
                <w:highlight w:val="yellow"/>
              </w:rPr>
            </w:pPr>
            <w:r w:rsidRPr="00F3395D">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39FB4DB8" w14:textId="77777777" w:rsidR="00F3395D" w:rsidRPr="00F3395D" w:rsidRDefault="00F3395D" w:rsidP="00F3395D">
            <w:pPr>
              <w:jc w:val="center"/>
              <w:rPr>
                <w:color w:val="000000"/>
                <w:sz w:val="20"/>
                <w:szCs w:val="20"/>
                <w:highlight w:val="yellow"/>
              </w:rPr>
            </w:pPr>
            <w:r w:rsidRPr="00F3395D">
              <w:rPr>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78E16E99" w14:textId="77777777" w:rsidR="00F3395D" w:rsidRPr="00F3395D" w:rsidRDefault="00F3395D" w:rsidP="00F3395D">
            <w:pPr>
              <w:jc w:val="center"/>
              <w:rPr>
                <w:color w:val="000000"/>
                <w:sz w:val="20"/>
                <w:szCs w:val="20"/>
                <w:highlight w:val="yellow"/>
              </w:rPr>
            </w:pPr>
            <w:r w:rsidRPr="00F3395D">
              <w:rPr>
                <w:color w:val="000000"/>
                <w:sz w:val="20"/>
                <w:szCs w:val="20"/>
              </w:rPr>
              <w:t>4=2/1</w:t>
            </w:r>
          </w:p>
        </w:tc>
      </w:tr>
      <w:tr w:rsidR="00F3395D" w:rsidRPr="00F3395D" w14:paraId="043516E0"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22BCF57" w14:textId="77777777" w:rsidR="00F3395D" w:rsidRPr="00F3395D" w:rsidRDefault="00F3395D" w:rsidP="00F3395D">
            <w:pPr>
              <w:jc w:val="left"/>
              <w:rPr>
                <w:b/>
                <w:bCs/>
                <w:color w:val="000000"/>
                <w:sz w:val="20"/>
                <w:szCs w:val="20"/>
                <w:highlight w:val="yellow"/>
              </w:rPr>
            </w:pPr>
            <w:r w:rsidRPr="00F3395D">
              <w:rPr>
                <w:b/>
                <w:bCs/>
                <w:color w:val="000000"/>
                <w:sz w:val="20"/>
                <w:szCs w:val="20"/>
              </w:rPr>
              <w:t> </w:t>
            </w:r>
          </w:p>
        </w:tc>
        <w:tc>
          <w:tcPr>
            <w:tcW w:w="808" w:type="dxa"/>
            <w:tcBorders>
              <w:top w:val="nil"/>
              <w:left w:val="nil"/>
              <w:bottom w:val="single" w:sz="4" w:space="0" w:color="auto"/>
              <w:right w:val="single" w:sz="4" w:space="0" w:color="auto"/>
            </w:tcBorders>
            <w:shd w:val="clear" w:color="auto" w:fill="auto"/>
            <w:noWrap/>
            <w:vAlign w:val="bottom"/>
            <w:hideMark/>
          </w:tcPr>
          <w:p w14:paraId="55BE1818" w14:textId="77777777" w:rsidR="00F3395D" w:rsidRPr="00F3395D" w:rsidRDefault="00F3395D" w:rsidP="00F3395D">
            <w:pPr>
              <w:rPr>
                <w:b/>
                <w:bCs/>
                <w:color w:val="000000"/>
                <w:sz w:val="20"/>
                <w:szCs w:val="20"/>
                <w:highlight w:val="yellow"/>
              </w:rPr>
            </w:pPr>
            <w:r w:rsidRPr="00F3395D">
              <w:rPr>
                <w:b/>
                <w:bCs/>
                <w:color w:val="000000"/>
                <w:sz w:val="20"/>
                <w:szCs w:val="20"/>
              </w:rPr>
              <w:t> </w:t>
            </w:r>
          </w:p>
        </w:tc>
        <w:tc>
          <w:tcPr>
            <w:tcW w:w="3460" w:type="dxa"/>
            <w:tcBorders>
              <w:top w:val="nil"/>
              <w:left w:val="nil"/>
              <w:bottom w:val="single" w:sz="4" w:space="0" w:color="auto"/>
              <w:right w:val="single" w:sz="4" w:space="0" w:color="auto"/>
            </w:tcBorders>
            <w:shd w:val="clear" w:color="auto" w:fill="auto"/>
            <w:noWrap/>
            <w:vAlign w:val="bottom"/>
            <w:hideMark/>
          </w:tcPr>
          <w:p w14:paraId="78AF223D" w14:textId="77777777" w:rsidR="00F3395D" w:rsidRPr="00F3395D" w:rsidRDefault="00F3395D" w:rsidP="00F3395D">
            <w:pPr>
              <w:rPr>
                <w:b/>
                <w:bCs/>
                <w:color w:val="000000"/>
                <w:sz w:val="20"/>
                <w:szCs w:val="20"/>
                <w:highlight w:val="yellow"/>
              </w:rPr>
            </w:pPr>
            <w:r w:rsidRPr="00F3395D">
              <w:rPr>
                <w:b/>
                <w:bCs/>
                <w:color w:val="000000"/>
                <w:sz w:val="20"/>
                <w:szCs w:val="20"/>
              </w:rPr>
              <w:t>Kratkoročna sredstva (1+2+3+4+5+6)</w:t>
            </w:r>
          </w:p>
        </w:tc>
        <w:tc>
          <w:tcPr>
            <w:tcW w:w="1140" w:type="dxa"/>
            <w:tcBorders>
              <w:top w:val="nil"/>
              <w:left w:val="nil"/>
              <w:bottom w:val="single" w:sz="4" w:space="0" w:color="auto"/>
              <w:right w:val="single" w:sz="4" w:space="0" w:color="auto"/>
            </w:tcBorders>
            <w:shd w:val="clear" w:color="auto" w:fill="auto"/>
            <w:noWrap/>
            <w:vAlign w:val="bottom"/>
            <w:hideMark/>
          </w:tcPr>
          <w:p w14:paraId="71C16FF9" w14:textId="77777777" w:rsidR="00F3395D" w:rsidRPr="00F3395D" w:rsidRDefault="00F3395D" w:rsidP="00F3395D">
            <w:pPr>
              <w:jc w:val="right"/>
              <w:rPr>
                <w:b/>
                <w:bCs/>
                <w:color w:val="000000"/>
                <w:sz w:val="20"/>
                <w:szCs w:val="20"/>
                <w:highlight w:val="yellow"/>
              </w:rPr>
            </w:pPr>
            <w:r w:rsidRPr="00F3395D">
              <w:rPr>
                <w:b/>
                <w:bCs/>
                <w:color w:val="000000"/>
                <w:sz w:val="20"/>
                <w:szCs w:val="20"/>
              </w:rPr>
              <w:t>1.831.820</w:t>
            </w:r>
          </w:p>
        </w:tc>
        <w:tc>
          <w:tcPr>
            <w:tcW w:w="1140" w:type="dxa"/>
            <w:tcBorders>
              <w:top w:val="nil"/>
              <w:left w:val="nil"/>
              <w:bottom w:val="single" w:sz="4" w:space="0" w:color="auto"/>
              <w:right w:val="single" w:sz="4" w:space="0" w:color="auto"/>
            </w:tcBorders>
            <w:shd w:val="clear" w:color="auto" w:fill="auto"/>
            <w:noWrap/>
            <w:vAlign w:val="bottom"/>
            <w:hideMark/>
          </w:tcPr>
          <w:p w14:paraId="24F1A05D" w14:textId="77777777" w:rsidR="00F3395D" w:rsidRPr="00F3395D" w:rsidRDefault="00F3395D" w:rsidP="00F3395D">
            <w:pPr>
              <w:jc w:val="right"/>
              <w:rPr>
                <w:b/>
                <w:bCs/>
                <w:color w:val="000000"/>
                <w:sz w:val="20"/>
                <w:szCs w:val="20"/>
                <w:highlight w:val="yellow"/>
              </w:rPr>
            </w:pPr>
            <w:r w:rsidRPr="00F3395D">
              <w:rPr>
                <w:b/>
                <w:bCs/>
                <w:color w:val="000000"/>
                <w:sz w:val="20"/>
                <w:szCs w:val="20"/>
              </w:rPr>
              <w:t>1.744.485</w:t>
            </w:r>
          </w:p>
        </w:tc>
        <w:tc>
          <w:tcPr>
            <w:tcW w:w="1140" w:type="dxa"/>
            <w:tcBorders>
              <w:top w:val="nil"/>
              <w:left w:val="nil"/>
              <w:bottom w:val="single" w:sz="4" w:space="0" w:color="auto"/>
              <w:right w:val="single" w:sz="4" w:space="0" w:color="auto"/>
            </w:tcBorders>
            <w:shd w:val="clear" w:color="auto" w:fill="auto"/>
            <w:noWrap/>
            <w:vAlign w:val="bottom"/>
            <w:hideMark/>
          </w:tcPr>
          <w:p w14:paraId="64A1E1D4" w14:textId="77777777" w:rsidR="00F3395D" w:rsidRPr="00F3395D" w:rsidRDefault="00F3395D" w:rsidP="00F3395D">
            <w:pPr>
              <w:jc w:val="right"/>
              <w:rPr>
                <w:b/>
                <w:bCs/>
                <w:color w:val="000000"/>
                <w:sz w:val="20"/>
                <w:szCs w:val="20"/>
                <w:highlight w:val="yellow"/>
              </w:rPr>
            </w:pPr>
            <w:r w:rsidRPr="00F3395D">
              <w:rPr>
                <w:b/>
                <w:bCs/>
                <w:color w:val="000000"/>
                <w:sz w:val="20"/>
                <w:szCs w:val="20"/>
              </w:rPr>
              <w:t>-87.335</w:t>
            </w:r>
          </w:p>
        </w:tc>
        <w:tc>
          <w:tcPr>
            <w:tcW w:w="820" w:type="dxa"/>
            <w:tcBorders>
              <w:top w:val="nil"/>
              <w:left w:val="nil"/>
              <w:bottom w:val="single" w:sz="4" w:space="0" w:color="auto"/>
              <w:right w:val="single" w:sz="4" w:space="0" w:color="auto"/>
            </w:tcBorders>
            <w:shd w:val="clear" w:color="auto" w:fill="auto"/>
            <w:noWrap/>
            <w:vAlign w:val="bottom"/>
            <w:hideMark/>
          </w:tcPr>
          <w:p w14:paraId="31617E3F" w14:textId="77777777" w:rsidR="00F3395D" w:rsidRPr="00F3395D" w:rsidRDefault="00F3395D" w:rsidP="00F3395D">
            <w:pPr>
              <w:jc w:val="right"/>
              <w:rPr>
                <w:b/>
                <w:bCs/>
                <w:color w:val="000000"/>
                <w:sz w:val="20"/>
                <w:szCs w:val="20"/>
                <w:highlight w:val="yellow"/>
              </w:rPr>
            </w:pPr>
            <w:r w:rsidRPr="00F3395D">
              <w:rPr>
                <w:b/>
                <w:bCs/>
                <w:color w:val="000000"/>
                <w:sz w:val="20"/>
                <w:szCs w:val="20"/>
              </w:rPr>
              <w:t>95</w:t>
            </w:r>
          </w:p>
        </w:tc>
      </w:tr>
      <w:tr w:rsidR="00F3395D" w:rsidRPr="00F3395D" w14:paraId="6F858EEA"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3BB36A4" w14:textId="77777777" w:rsidR="00F3395D" w:rsidRPr="00F3395D" w:rsidRDefault="00F3395D" w:rsidP="00F3395D">
            <w:pPr>
              <w:jc w:val="center"/>
              <w:rPr>
                <w:color w:val="000000"/>
                <w:sz w:val="20"/>
                <w:szCs w:val="20"/>
                <w:highlight w:val="yellow"/>
              </w:rPr>
            </w:pPr>
            <w:r w:rsidRPr="00F3395D">
              <w:rPr>
                <w:color w:val="000000"/>
                <w:sz w:val="20"/>
                <w:szCs w:val="20"/>
              </w:rPr>
              <w:t>1</w:t>
            </w:r>
          </w:p>
        </w:tc>
        <w:tc>
          <w:tcPr>
            <w:tcW w:w="808" w:type="dxa"/>
            <w:tcBorders>
              <w:top w:val="nil"/>
              <w:left w:val="nil"/>
              <w:bottom w:val="single" w:sz="4" w:space="0" w:color="auto"/>
              <w:right w:val="single" w:sz="4" w:space="0" w:color="auto"/>
            </w:tcBorders>
            <w:shd w:val="clear" w:color="auto" w:fill="auto"/>
            <w:noWrap/>
            <w:vAlign w:val="bottom"/>
            <w:hideMark/>
          </w:tcPr>
          <w:p w14:paraId="402BEBF3" w14:textId="77777777" w:rsidR="00F3395D" w:rsidRPr="00F3395D" w:rsidRDefault="00F3395D" w:rsidP="00F3395D">
            <w:pPr>
              <w:jc w:val="center"/>
              <w:rPr>
                <w:color w:val="000000"/>
                <w:sz w:val="20"/>
                <w:szCs w:val="20"/>
                <w:highlight w:val="yellow"/>
              </w:rPr>
            </w:pPr>
            <w:r w:rsidRPr="00F3395D">
              <w:rPr>
                <w:color w:val="000000"/>
                <w:sz w:val="20"/>
                <w:szCs w:val="20"/>
              </w:rPr>
              <w:t>10</w:t>
            </w:r>
          </w:p>
        </w:tc>
        <w:tc>
          <w:tcPr>
            <w:tcW w:w="3460" w:type="dxa"/>
            <w:tcBorders>
              <w:top w:val="nil"/>
              <w:left w:val="nil"/>
              <w:bottom w:val="single" w:sz="4" w:space="0" w:color="auto"/>
              <w:right w:val="single" w:sz="4" w:space="0" w:color="auto"/>
            </w:tcBorders>
            <w:shd w:val="clear" w:color="auto" w:fill="auto"/>
            <w:noWrap/>
            <w:vAlign w:val="bottom"/>
            <w:hideMark/>
          </w:tcPr>
          <w:p w14:paraId="70078FDB" w14:textId="77777777" w:rsidR="00F3395D" w:rsidRPr="00F3395D" w:rsidRDefault="00F3395D" w:rsidP="00F3395D">
            <w:pPr>
              <w:jc w:val="left"/>
              <w:rPr>
                <w:color w:val="000000"/>
                <w:sz w:val="20"/>
                <w:szCs w:val="20"/>
                <w:highlight w:val="yellow"/>
              </w:rPr>
            </w:pPr>
            <w:r w:rsidRPr="00F3395D">
              <w:rPr>
                <w:color w:val="000000"/>
                <w:sz w:val="20"/>
                <w:szCs w:val="20"/>
              </w:rPr>
              <w:t>denarna sredstva v blagajni</w:t>
            </w:r>
          </w:p>
        </w:tc>
        <w:tc>
          <w:tcPr>
            <w:tcW w:w="1140" w:type="dxa"/>
            <w:tcBorders>
              <w:top w:val="nil"/>
              <w:left w:val="nil"/>
              <w:bottom w:val="single" w:sz="4" w:space="0" w:color="auto"/>
              <w:right w:val="single" w:sz="4" w:space="0" w:color="auto"/>
            </w:tcBorders>
            <w:shd w:val="clear" w:color="auto" w:fill="auto"/>
            <w:noWrap/>
            <w:vAlign w:val="bottom"/>
            <w:hideMark/>
          </w:tcPr>
          <w:p w14:paraId="6D26C8CE" w14:textId="77777777" w:rsidR="00F3395D" w:rsidRPr="00F3395D" w:rsidRDefault="00F3395D" w:rsidP="00F3395D">
            <w:pPr>
              <w:jc w:val="right"/>
              <w:rPr>
                <w:color w:val="000000"/>
                <w:sz w:val="20"/>
                <w:szCs w:val="20"/>
                <w:highlight w:val="yellow"/>
              </w:rPr>
            </w:pPr>
            <w:r w:rsidRPr="00F3395D">
              <w:rPr>
                <w:color w:val="000000"/>
                <w:sz w:val="20"/>
                <w:szCs w:val="20"/>
              </w:rPr>
              <w:t>140</w:t>
            </w:r>
          </w:p>
        </w:tc>
        <w:tc>
          <w:tcPr>
            <w:tcW w:w="1140" w:type="dxa"/>
            <w:tcBorders>
              <w:top w:val="nil"/>
              <w:left w:val="nil"/>
              <w:bottom w:val="single" w:sz="4" w:space="0" w:color="auto"/>
              <w:right w:val="single" w:sz="4" w:space="0" w:color="auto"/>
            </w:tcBorders>
            <w:shd w:val="clear" w:color="auto" w:fill="auto"/>
            <w:noWrap/>
            <w:vAlign w:val="bottom"/>
            <w:hideMark/>
          </w:tcPr>
          <w:p w14:paraId="03F2779B" w14:textId="77777777" w:rsidR="00F3395D" w:rsidRPr="00F3395D" w:rsidRDefault="00F3395D" w:rsidP="00F3395D">
            <w:pPr>
              <w:jc w:val="right"/>
              <w:rPr>
                <w:color w:val="000000"/>
                <w:sz w:val="20"/>
                <w:szCs w:val="20"/>
                <w:highlight w:val="yellow"/>
              </w:rPr>
            </w:pPr>
            <w:r w:rsidRPr="00F3395D">
              <w:rPr>
                <w:color w:val="000000"/>
                <w:sz w:val="20"/>
                <w:szCs w:val="20"/>
              </w:rPr>
              <w:t>142</w:t>
            </w:r>
          </w:p>
        </w:tc>
        <w:tc>
          <w:tcPr>
            <w:tcW w:w="1140" w:type="dxa"/>
            <w:tcBorders>
              <w:top w:val="nil"/>
              <w:left w:val="nil"/>
              <w:bottom w:val="single" w:sz="4" w:space="0" w:color="auto"/>
              <w:right w:val="single" w:sz="4" w:space="0" w:color="auto"/>
            </w:tcBorders>
            <w:shd w:val="clear" w:color="auto" w:fill="auto"/>
            <w:noWrap/>
            <w:vAlign w:val="bottom"/>
            <w:hideMark/>
          </w:tcPr>
          <w:p w14:paraId="07E33706" w14:textId="77777777" w:rsidR="00F3395D" w:rsidRPr="00F3395D" w:rsidRDefault="00F3395D" w:rsidP="00F3395D">
            <w:pPr>
              <w:jc w:val="right"/>
              <w:rPr>
                <w:color w:val="000000"/>
                <w:sz w:val="20"/>
                <w:szCs w:val="20"/>
                <w:highlight w:val="yellow"/>
              </w:rPr>
            </w:pPr>
            <w:r w:rsidRPr="00F3395D">
              <w:rPr>
                <w:color w:val="000000"/>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14:paraId="32C2A01F" w14:textId="77777777" w:rsidR="00F3395D" w:rsidRPr="00F3395D" w:rsidRDefault="00F3395D" w:rsidP="00F3395D">
            <w:pPr>
              <w:jc w:val="right"/>
              <w:rPr>
                <w:color w:val="000000"/>
                <w:sz w:val="20"/>
                <w:szCs w:val="20"/>
                <w:highlight w:val="yellow"/>
              </w:rPr>
            </w:pPr>
            <w:r w:rsidRPr="00F3395D">
              <w:rPr>
                <w:color w:val="000000"/>
                <w:sz w:val="20"/>
                <w:szCs w:val="20"/>
              </w:rPr>
              <w:t>101</w:t>
            </w:r>
          </w:p>
        </w:tc>
      </w:tr>
      <w:tr w:rsidR="00F3395D" w:rsidRPr="00F3395D" w14:paraId="7C224310"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C8960D" w14:textId="77777777" w:rsidR="00F3395D" w:rsidRPr="00F3395D" w:rsidRDefault="00F3395D" w:rsidP="00F3395D">
            <w:pPr>
              <w:jc w:val="center"/>
              <w:rPr>
                <w:color w:val="000000"/>
                <w:sz w:val="20"/>
                <w:szCs w:val="20"/>
                <w:highlight w:val="yellow"/>
              </w:rPr>
            </w:pPr>
            <w:r w:rsidRPr="00F3395D">
              <w:rPr>
                <w:color w:val="000000"/>
                <w:sz w:val="20"/>
                <w:szCs w:val="20"/>
              </w:rPr>
              <w:t>2</w:t>
            </w:r>
          </w:p>
        </w:tc>
        <w:tc>
          <w:tcPr>
            <w:tcW w:w="808" w:type="dxa"/>
            <w:tcBorders>
              <w:top w:val="nil"/>
              <w:left w:val="nil"/>
              <w:bottom w:val="single" w:sz="4" w:space="0" w:color="auto"/>
              <w:right w:val="single" w:sz="4" w:space="0" w:color="auto"/>
            </w:tcBorders>
            <w:shd w:val="clear" w:color="auto" w:fill="auto"/>
            <w:noWrap/>
            <w:vAlign w:val="bottom"/>
            <w:hideMark/>
          </w:tcPr>
          <w:p w14:paraId="3731520E" w14:textId="77777777" w:rsidR="00F3395D" w:rsidRPr="00F3395D" w:rsidRDefault="00F3395D" w:rsidP="00F3395D">
            <w:pPr>
              <w:jc w:val="center"/>
              <w:rPr>
                <w:color w:val="000000"/>
                <w:sz w:val="20"/>
                <w:szCs w:val="20"/>
                <w:highlight w:val="yellow"/>
              </w:rPr>
            </w:pPr>
            <w:r w:rsidRPr="00F3395D">
              <w:rPr>
                <w:color w:val="000000"/>
                <w:sz w:val="20"/>
                <w:szCs w:val="20"/>
              </w:rPr>
              <w:t>11</w:t>
            </w:r>
          </w:p>
        </w:tc>
        <w:tc>
          <w:tcPr>
            <w:tcW w:w="3460" w:type="dxa"/>
            <w:tcBorders>
              <w:top w:val="nil"/>
              <w:left w:val="nil"/>
              <w:bottom w:val="single" w:sz="4" w:space="0" w:color="auto"/>
              <w:right w:val="single" w:sz="4" w:space="0" w:color="auto"/>
            </w:tcBorders>
            <w:shd w:val="clear" w:color="auto" w:fill="auto"/>
            <w:noWrap/>
            <w:vAlign w:val="bottom"/>
            <w:hideMark/>
          </w:tcPr>
          <w:p w14:paraId="7A25BB20" w14:textId="77777777" w:rsidR="00F3395D" w:rsidRPr="00F3395D" w:rsidRDefault="00F3395D" w:rsidP="00F3395D">
            <w:pPr>
              <w:jc w:val="left"/>
              <w:rPr>
                <w:color w:val="000000"/>
                <w:sz w:val="20"/>
                <w:szCs w:val="20"/>
                <w:highlight w:val="yellow"/>
              </w:rPr>
            </w:pPr>
            <w:r w:rsidRPr="00F3395D">
              <w:rPr>
                <w:color w:val="000000"/>
                <w:sz w:val="20"/>
                <w:szCs w:val="20"/>
              </w:rPr>
              <w:t>denarna sredstva pri banki</w:t>
            </w:r>
          </w:p>
        </w:tc>
        <w:tc>
          <w:tcPr>
            <w:tcW w:w="1140" w:type="dxa"/>
            <w:tcBorders>
              <w:top w:val="nil"/>
              <w:left w:val="nil"/>
              <w:bottom w:val="single" w:sz="4" w:space="0" w:color="auto"/>
              <w:right w:val="single" w:sz="4" w:space="0" w:color="auto"/>
            </w:tcBorders>
            <w:shd w:val="clear" w:color="auto" w:fill="auto"/>
            <w:noWrap/>
            <w:vAlign w:val="bottom"/>
            <w:hideMark/>
          </w:tcPr>
          <w:p w14:paraId="1488A4E0" w14:textId="77777777" w:rsidR="00F3395D" w:rsidRPr="00F3395D" w:rsidRDefault="00F3395D" w:rsidP="00F3395D">
            <w:pPr>
              <w:jc w:val="right"/>
              <w:rPr>
                <w:color w:val="000000"/>
                <w:sz w:val="20"/>
                <w:szCs w:val="20"/>
                <w:highlight w:val="yellow"/>
              </w:rPr>
            </w:pPr>
            <w:r w:rsidRPr="00F3395D">
              <w:rPr>
                <w:color w:val="000000"/>
                <w:sz w:val="20"/>
                <w:szCs w:val="20"/>
              </w:rPr>
              <w:t>1.221.966</w:t>
            </w:r>
          </w:p>
        </w:tc>
        <w:tc>
          <w:tcPr>
            <w:tcW w:w="1140" w:type="dxa"/>
            <w:tcBorders>
              <w:top w:val="nil"/>
              <w:left w:val="nil"/>
              <w:bottom w:val="single" w:sz="4" w:space="0" w:color="auto"/>
              <w:right w:val="single" w:sz="4" w:space="0" w:color="auto"/>
            </w:tcBorders>
            <w:shd w:val="clear" w:color="auto" w:fill="auto"/>
            <w:noWrap/>
            <w:vAlign w:val="bottom"/>
            <w:hideMark/>
          </w:tcPr>
          <w:p w14:paraId="5929EEBB" w14:textId="77777777" w:rsidR="00F3395D" w:rsidRPr="00F3395D" w:rsidRDefault="00F3395D" w:rsidP="00F3395D">
            <w:pPr>
              <w:jc w:val="right"/>
              <w:rPr>
                <w:color w:val="000000"/>
                <w:sz w:val="20"/>
                <w:szCs w:val="20"/>
                <w:highlight w:val="yellow"/>
              </w:rPr>
            </w:pPr>
            <w:r w:rsidRPr="00F3395D">
              <w:rPr>
                <w:color w:val="000000"/>
                <w:sz w:val="20"/>
                <w:szCs w:val="20"/>
              </w:rPr>
              <w:t>1.204.581</w:t>
            </w:r>
          </w:p>
        </w:tc>
        <w:tc>
          <w:tcPr>
            <w:tcW w:w="1140" w:type="dxa"/>
            <w:tcBorders>
              <w:top w:val="nil"/>
              <w:left w:val="nil"/>
              <w:bottom w:val="single" w:sz="4" w:space="0" w:color="auto"/>
              <w:right w:val="single" w:sz="4" w:space="0" w:color="auto"/>
            </w:tcBorders>
            <w:shd w:val="clear" w:color="auto" w:fill="auto"/>
            <w:noWrap/>
            <w:vAlign w:val="bottom"/>
            <w:hideMark/>
          </w:tcPr>
          <w:p w14:paraId="38B84F1B" w14:textId="77777777" w:rsidR="00F3395D" w:rsidRPr="00F3395D" w:rsidRDefault="00F3395D" w:rsidP="00F3395D">
            <w:pPr>
              <w:jc w:val="right"/>
              <w:rPr>
                <w:color w:val="000000"/>
                <w:sz w:val="20"/>
                <w:szCs w:val="20"/>
                <w:highlight w:val="yellow"/>
              </w:rPr>
            </w:pPr>
            <w:r w:rsidRPr="00F3395D">
              <w:rPr>
                <w:color w:val="000000"/>
                <w:sz w:val="20"/>
                <w:szCs w:val="20"/>
              </w:rPr>
              <w:t>-17.386</w:t>
            </w:r>
          </w:p>
        </w:tc>
        <w:tc>
          <w:tcPr>
            <w:tcW w:w="820" w:type="dxa"/>
            <w:tcBorders>
              <w:top w:val="nil"/>
              <w:left w:val="nil"/>
              <w:bottom w:val="single" w:sz="4" w:space="0" w:color="auto"/>
              <w:right w:val="single" w:sz="4" w:space="0" w:color="auto"/>
            </w:tcBorders>
            <w:shd w:val="clear" w:color="auto" w:fill="auto"/>
            <w:noWrap/>
            <w:vAlign w:val="bottom"/>
            <w:hideMark/>
          </w:tcPr>
          <w:p w14:paraId="11BF8A1D" w14:textId="77777777" w:rsidR="00F3395D" w:rsidRPr="00F3395D" w:rsidRDefault="00F3395D" w:rsidP="00F3395D">
            <w:pPr>
              <w:jc w:val="right"/>
              <w:rPr>
                <w:color w:val="000000"/>
                <w:sz w:val="20"/>
                <w:szCs w:val="20"/>
                <w:highlight w:val="yellow"/>
              </w:rPr>
            </w:pPr>
            <w:r w:rsidRPr="00F3395D">
              <w:rPr>
                <w:color w:val="000000"/>
                <w:sz w:val="20"/>
                <w:szCs w:val="20"/>
              </w:rPr>
              <w:t>99</w:t>
            </w:r>
          </w:p>
        </w:tc>
      </w:tr>
      <w:tr w:rsidR="00F3395D" w:rsidRPr="00F3395D" w14:paraId="5542BC2C"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973B66C" w14:textId="77777777" w:rsidR="00F3395D" w:rsidRPr="00F3395D" w:rsidRDefault="00F3395D" w:rsidP="00F3395D">
            <w:pPr>
              <w:jc w:val="center"/>
              <w:rPr>
                <w:color w:val="000000"/>
                <w:sz w:val="20"/>
                <w:szCs w:val="20"/>
                <w:highlight w:val="yellow"/>
              </w:rPr>
            </w:pPr>
            <w:r w:rsidRPr="00F3395D">
              <w:rPr>
                <w:color w:val="000000"/>
                <w:sz w:val="20"/>
                <w:szCs w:val="20"/>
              </w:rPr>
              <w:t>3</w:t>
            </w:r>
          </w:p>
        </w:tc>
        <w:tc>
          <w:tcPr>
            <w:tcW w:w="808" w:type="dxa"/>
            <w:tcBorders>
              <w:top w:val="nil"/>
              <w:left w:val="nil"/>
              <w:bottom w:val="single" w:sz="4" w:space="0" w:color="auto"/>
              <w:right w:val="single" w:sz="4" w:space="0" w:color="auto"/>
            </w:tcBorders>
            <w:shd w:val="clear" w:color="auto" w:fill="auto"/>
            <w:noWrap/>
            <w:vAlign w:val="bottom"/>
            <w:hideMark/>
          </w:tcPr>
          <w:p w14:paraId="772A1F94" w14:textId="77777777" w:rsidR="00F3395D" w:rsidRPr="00F3395D" w:rsidRDefault="00F3395D" w:rsidP="00F3395D">
            <w:pPr>
              <w:jc w:val="center"/>
              <w:rPr>
                <w:color w:val="000000"/>
                <w:sz w:val="20"/>
                <w:szCs w:val="20"/>
                <w:highlight w:val="yellow"/>
              </w:rPr>
            </w:pPr>
            <w:r w:rsidRPr="00F3395D">
              <w:rPr>
                <w:color w:val="000000"/>
                <w:sz w:val="20"/>
                <w:szCs w:val="20"/>
              </w:rPr>
              <w:t>12</w:t>
            </w:r>
          </w:p>
        </w:tc>
        <w:tc>
          <w:tcPr>
            <w:tcW w:w="3460" w:type="dxa"/>
            <w:tcBorders>
              <w:top w:val="nil"/>
              <w:left w:val="nil"/>
              <w:bottom w:val="single" w:sz="4" w:space="0" w:color="auto"/>
              <w:right w:val="single" w:sz="4" w:space="0" w:color="auto"/>
            </w:tcBorders>
            <w:shd w:val="clear" w:color="auto" w:fill="auto"/>
            <w:noWrap/>
            <w:vAlign w:val="bottom"/>
            <w:hideMark/>
          </w:tcPr>
          <w:p w14:paraId="260A6282" w14:textId="77777777" w:rsidR="00F3395D" w:rsidRPr="00F3395D" w:rsidRDefault="00F3395D" w:rsidP="00F3395D">
            <w:pPr>
              <w:jc w:val="left"/>
              <w:rPr>
                <w:color w:val="000000"/>
                <w:sz w:val="20"/>
                <w:szCs w:val="20"/>
                <w:highlight w:val="yellow"/>
              </w:rPr>
            </w:pPr>
            <w:r w:rsidRPr="00F3395D">
              <w:rPr>
                <w:color w:val="000000"/>
                <w:sz w:val="20"/>
                <w:szCs w:val="20"/>
              </w:rPr>
              <w:t>kratkoročne terjatve do kupcev</w:t>
            </w:r>
          </w:p>
        </w:tc>
        <w:tc>
          <w:tcPr>
            <w:tcW w:w="1140" w:type="dxa"/>
            <w:tcBorders>
              <w:top w:val="nil"/>
              <w:left w:val="nil"/>
              <w:bottom w:val="single" w:sz="4" w:space="0" w:color="auto"/>
              <w:right w:val="single" w:sz="4" w:space="0" w:color="auto"/>
            </w:tcBorders>
            <w:shd w:val="clear" w:color="auto" w:fill="auto"/>
            <w:noWrap/>
            <w:vAlign w:val="bottom"/>
            <w:hideMark/>
          </w:tcPr>
          <w:p w14:paraId="7771E4DF" w14:textId="77777777" w:rsidR="00F3395D" w:rsidRPr="00F3395D" w:rsidRDefault="00F3395D" w:rsidP="00F3395D">
            <w:pPr>
              <w:jc w:val="right"/>
              <w:rPr>
                <w:color w:val="000000"/>
                <w:sz w:val="20"/>
                <w:szCs w:val="20"/>
                <w:highlight w:val="yellow"/>
              </w:rPr>
            </w:pPr>
            <w:r w:rsidRPr="00F3395D">
              <w:rPr>
                <w:color w:val="000000"/>
                <w:sz w:val="20"/>
                <w:szCs w:val="20"/>
              </w:rPr>
              <w:t>177.689</w:t>
            </w:r>
          </w:p>
        </w:tc>
        <w:tc>
          <w:tcPr>
            <w:tcW w:w="1140" w:type="dxa"/>
            <w:tcBorders>
              <w:top w:val="nil"/>
              <w:left w:val="nil"/>
              <w:bottom w:val="single" w:sz="4" w:space="0" w:color="auto"/>
              <w:right w:val="single" w:sz="4" w:space="0" w:color="auto"/>
            </w:tcBorders>
            <w:shd w:val="clear" w:color="auto" w:fill="auto"/>
            <w:noWrap/>
            <w:vAlign w:val="bottom"/>
            <w:hideMark/>
          </w:tcPr>
          <w:p w14:paraId="6766426F" w14:textId="77777777" w:rsidR="00F3395D" w:rsidRPr="00F3395D" w:rsidRDefault="00F3395D" w:rsidP="00F3395D">
            <w:pPr>
              <w:jc w:val="right"/>
              <w:rPr>
                <w:color w:val="000000"/>
                <w:sz w:val="20"/>
                <w:szCs w:val="20"/>
                <w:highlight w:val="yellow"/>
              </w:rPr>
            </w:pPr>
            <w:r w:rsidRPr="00F3395D">
              <w:rPr>
                <w:color w:val="000000"/>
                <w:sz w:val="20"/>
                <w:szCs w:val="20"/>
              </w:rPr>
              <w:t>177.295</w:t>
            </w:r>
          </w:p>
        </w:tc>
        <w:tc>
          <w:tcPr>
            <w:tcW w:w="1140" w:type="dxa"/>
            <w:tcBorders>
              <w:top w:val="nil"/>
              <w:left w:val="nil"/>
              <w:bottom w:val="single" w:sz="4" w:space="0" w:color="auto"/>
              <w:right w:val="single" w:sz="4" w:space="0" w:color="auto"/>
            </w:tcBorders>
            <w:shd w:val="clear" w:color="auto" w:fill="auto"/>
            <w:noWrap/>
            <w:vAlign w:val="bottom"/>
            <w:hideMark/>
          </w:tcPr>
          <w:p w14:paraId="590F8D3D" w14:textId="77777777" w:rsidR="00F3395D" w:rsidRPr="00F3395D" w:rsidRDefault="00F3395D" w:rsidP="00F3395D">
            <w:pPr>
              <w:jc w:val="right"/>
              <w:rPr>
                <w:color w:val="000000"/>
                <w:sz w:val="20"/>
                <w:szCs w:val="20"/>
                <w:highlight w:val="yellow"/>
              </w:rPr>
            </w:pPr>
            <w:r w:rsidRPr="00F3395D">
              <w:rPr>
                <w:color w:val="000000"/>
                <w:sz w:val="20"/>
                <w:szCs w:val="20"/>
              </w:rPr>
              <w:t>-394</w:t>
            </w:r>
          </w:p>
        </w:tc>
        <w:tc>
          <w:tcPr>
            <w:tcW w:w="820" w:type="dxa"/>
            <w:tcBorders>
              <w:top w:val="nil"/>
              <w:left w:val="nil"/>
              <w:bottom w:val="single" w:sz="4" w:space="0" w:color="auto"/>
              <w:right w:val="single" w:sz="4" w:space="0" w:color="auto"/>
            </w:tcBorders>
            <w:shd w:val="clear" w:color="auto" w:fill="auto"/>
            <w:noWrap/>
            <w:vAlign w:val="bottom"/>
            <w:hideMark/>
          </w:tcPr>
          <w:p w14:paraId="44AA5319" w14:textId="77777777" w:rsidR="00F3395D" w:rsidRPr="00F3395D" w:rsidRDefault="00F3395D" w:rsidP="00F3395D">
            <w:pPr>
              <w:jc w:val="right"/>
              <w:rPr>
                <w:color w:val="000000"/>
                <w:sz w:val="20"/>
                <w:szCs w:val="20"/>
                <w:highlight w:val="yellow"/>
              </w:rPr>
            </w:pPr>
            <w:r w:rsidRPr="00F3395D">
              <w:rPr>
                <w:color w:val="000000"/>
                <w:sz w:val="20"/>
                <w:szCs w:val="20"/>
              </w:rPr>
              <w:t>100</w:t>
            </w:r>
          </w:p>
        </w:tc>
      </w:tr>
      <w:tr w:rsidR="00F3395D" w:rsidRPr="00F3395D" w14:paraId="3241F8F0"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39D8DF" w14:textId="77777777" w:rsidR="00F3395D" w:rsidRPr="00F3395D" w:rsidRDefault="00F3395D" w:rsidP="00F3395D">
            <w:pPr>
              <w:jc w:val="center"/>
              <w:rPr>
                <w:color w:val="000000"/>
                <w:sz w:val="20"/>
                <w:szCs w:val="20"/>
                <w:highlight w:val="yellow"/>
              </w:rPr>
            </w:pPr>
            <w:r w:rsidRPr="00F3395D">
              <w:rPr>
                <w:color w:val="000000"/>
                <w:sz w:val="20"/>
                <w:szCs w:val="20"/>
              </w:rPr>
              <w:t>4</w:t>
            </w:r>
          </w:p>
        </w:tc>
        <w:tc>
          <w:tcPr>
            <w:tcW w:w="808" w:type="dxa"/>
            <w:tcBorders>
              <w:top w:val="nil"/>
              <w:left w:val="nil"/>
              <w:bottom w:val="single" w:sz="4" w:space="0" w:color="auto"/>
              <w:right w:val="single" w:sz="4" w:space="0" w:color="auto"/>
            </w:tcBorders>
            <w:shd w:val="clear" w:color="auto" w:fill="auto"/>
            <w:noWrap/>
            <w:vAlign w:val="bottom"/>
            <w:hideMark/>
          </w:tcPr>
          <w:p w14:paraId="5241CAA3" w14:textId="77777777" w:rsidR="00F3395D" w:rsidRPr="00F3395D" w:rsidRDefault="00F3395D" w:rsidP="00F3395D">
            <w:pPr>
              <w:jc w:val="center"/>
              <w:rPr>
                <w:color w:val="000000"/>
                <w:sz w:val="20"/>
                <w:szCs w:val="20"/>
                <w:highlight w:val="yellow"/>
              </w:rPr>
            </w:pPr>
            <w:r w:rsidRPr="00F3395D">
              <w:rPr>
                <w:color w:val="000000"/>
                <w:sz w:val="20"/>
                <w:szCs w:val="20"/>
              </w:rPr>
              <w:t>14</w:t>
            </w:r>
          </w:p>
        </w:tc>
        <w:tc>
          <w:tcPr>
            <w:tcW w:w="3460" w:type="dxa"/>
            <w:tcBorders>
              <w:top w:val="nil"/>
              <w:left w:val="nil"/>
              <w:bottom w:val="single" w:sz="4" w:space="0" w:color="auto"/>
              <w:right w:val="single" w:sz="4" w:space="0" w:color="auto"/>
            </w:tcBorders>
            <w:shd w:val="clear" w:color="auto" w:fill="auto"/>
            <w:noWrap/>
            <w:vAlign w:val="bottom"/>
            <w:hideMark/>
          </w:tcPr>
          <w:p w14:paraId="4107B125" w14:textId="77777777" w:rsidR="00F3395D" w:rsidRPr="00F3395D" w:rsidRDefault="00F3395D" w:rsidP="00F3395D">
            <w:pPr>
              <w:jc w:val="left"/>
              <w:rPr>
                <w:color w:val="000000"/>
                <w:sz w:val="20"/>
                <w:szCs w:val="20"/>
                <w:highlight w:val="yellow"/>
              </w:rPr>
            </w:pPr>
            <w:r w:rsidRPr="00F3395D">
              <w:rPr>
                <w:color w:val="000000"/>
                <w:sz w:val="20"/>
                <w:szCs w:val="20"/>
              </w:rPr>
              <w:t>kratkoročne terjatve do EKN</w:t>
            </w:r>
          </w:p>
        </w:tc>
        <w:tc>
          <w:tcPr>
            <w:tcW w:w="1140" w:type="dxa"/>
            <w:tcBorders>
              <w:top w:val="nil"/>
              <w:left w:val="nil"/>
              <w:bottom w:val="single" w:sz="4" w:space="0" w:color="auto"/>
              <w:right w:val="single" w:sz="4" w:space="0" w:color="auto"/>
            </w:tcBorders>
            <w:shd w:val="clear" w:color="auto" w:fill="auto"/>
            <w:noWrap/>
            <w:vAlign w:val="bottom"/>
            <w:hideMark/>
          </w:tcPr>
          <w:p w14:paraId="5F23C1CA" w14:textId="77777777" w:rsidR="00F3395D" w:rsidRPr="00F3395D" w:rsidRDefault="00F3395D" w:rsidP="00F3395D">
            <w:pPr>
              <w:jc w:val="right"/>
              <w:rPr>
                <w:color w:val="000000"/>
                <w:sz w:val="20"/>
                <w:szCs w:val="20"/>
                <w:highlight w:val="yellow"/>
              </w:rPr>
            </w:pPr>
            <w:r w:rsidRPr="00F3395D">
              <w:rPr>
                <w:color w:val="000000"/>
                <w:sz w:val="20"/>
                <w:szCs w:val="20"/>
              </w:rPr>
              <w:t>385.670</w:t>
            </w:r>
          </w:p>
        </w:tc>
        <w:tc>
          <w:tcPr>
            <w:tcW w:w="1140" w:type="dxa"/>
            <w:tcBorders>
              <w:top w:val="nil"/>
              <w:left w:val="nil"/>
              <w:bottom w:val="single" w:sz="4" w:space="0" w:color="auto"/>
              <w:right w:val="single" w:sz="4" w:space="0" w:color="auto"/>
            </w:tcBorders>
            <w:shd w:val="clear" w:color="auto" w:fill="auto"/>
            <w:noWrap/>
            <w:vAlign w:val="bottom"/>
            <w:hideMark/>
          </w:tcPr>
          <w:p w14:paraId="79CE4B0E" w14:textId="77777777" w:rsidR="00F3395D" w:rsidRPr="00F3395D" w:rsidRDefault="00F3395D" w:rsidP="00F3395D">
            <w:pPr>
              <w:jc w:val="right"/>
              <w:rPr>
                <w:color w:val="000000"/>
                <w:sz w:val="20"/>
                <w:szCs w:val="20"/>
                <w:highlight w:val="yellow"/>
              </w:rPr>
            </w:pPr>
            <w:r w:rsidRPr="00F3395D">
              <w:rPr>
                <w:color w:val="000000"/>
                <w:sz w:val="20"/>
                <w:szCs w:val="20"/>
              </w:rPr>
              <w:t>332.853</w:t>
            </w:r>
          </w:p>
        </w:tc>
        <w:tc>
          <w:tcPr>
            <w:tcW w:w="1140" w:type="dxa"/>
            <w:tcBorders>
              <w:top w:val="nil"/>
              <w:left w:val="nil"/>
              <w:bottom w:val="single" w:sz="4" w:space="0" w:color="auto"/>
              <w:right w:val="single" w:sz="4" w:space="0" w:color="auto"/>
            </w:tcBorders>
            <w:shd w:val="clear" w:color="auto" w:fill="auto"/>
            <w:noWrap/>
            <w:vAlign w:val="bottom"/>
            <w:hideMark/>
          </w:tcPr>
          <w:p w14:paraId="7A224EC5" w14:textId="77777777" w:rsidR="00F3395D" w:rsidRPr="00F3395D" w:rsidRDefault="00F3395D" w:rsidP="00F3395D">
            <w:pPr>
              <w:jc w:val="right"/>
              <w:rPr>
                <w:color w:val="000000"/>
                <w:sz w:val="20"/>
                <w:szCs w:val="20"/>
                <w:highlight w:val="yellow"/>
              </w:rPr>
            </w:pPr>
            <w:r w:rsidRPr="00F3395D">
              <w:rPr>
                <w:color w:val="000000"/>
                <w:sz w:val="20"/>
                <w:szCs w:val="20"/>
              </w:rPr>
              <w:t>-52.817</w:t>
            </w:r>
          </w:p>
        </w:tc>
        <w:tc>
          <w:tcPr>
            <w:tcW w:w="820" w:type="dxa"/>
            <w:tcBorders>
              <w:top w:val="nil"/>
              <w:left w:val="nil"/>
              <w:bottom w:val="single" w:sz="4" w:space="0" w:color="auto"/>
              <w:right w:val="single" w:sz="4" w:space="0" w:color="auto"/>
            </w:tcBorders>
            <w:shd w:val="clear" w:color="auto" w:fill="auto"/>
            <w:noWrap/>
            <w:vAlign w:val="bottom"/>
            <w:hideMark/>
          </w:tcPr>
          <w:p w14:paraId="1134D0FB" w14:textId="77777777" w:rsidR="00F3395D" w:rsidRPr="00F3395D" w:rsidRDefault="00F3395D" w:rsidP="00F3395D">
            <w:pPr>
              <w:jc w:val="right"/>
              <w:rPr>
                <w:color w:val="000000"/>
                <w:sz w:val="20"/>
                <w:szCs w:val="20"/>
                <w:highlight w:val="yellow"/>
              </w:rPr>
            </w:pPr>
            <w:r w:rsidRPr="00F3395D">
              <w:rPr>
                <w:color w:val="000000"/>
                <w:sz w:val="20"/>
                <w:szCs w:val="20"/>
              </w:rPr>
              <w:t>86</w:t>
            </w:r>
          </w:p>
        </w:tc>
      </w:tr>
      <w:tr w:rsidR="00F3395D" w:rsidRPr="00F3395D" w14:paraId="065B9436"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7F7DB2B" w14:textId="77777777" w:rsidR="00F3395D" w:rsidRPr="00F3395D" w:rsidRDefault="00F3395D" w:rsidP="00F3395D">
            <w:pPr>
              <w:jc w:val="center"/>
              <w:rPr>
                <w:color w:val="000000"/>
                <w:sz w:val="20"/>
                <w:szCs w:val="20"/>
                <w:highlight w:val="yellow"/>
              </w:rPr>
            </w:pPr>
            <w:r w:rsidRPr="00F3395D">
              <w:rPr>
                <w:color w:val="000000"/>
                <w:sz w:val="20"/>
                <w:szCs w:val="20"/>
              </w:rPr>
              <w:t>5</w:t>
            </w:r>
          </w:p>
        </w:tc>
        <w:tc>
          <w:tcPr>
            <w:tcW w:w="808" w:type="dxa"/>
            <w:tcBorders>
              <w:top w:val="nil"/>
              <w:left w:val="nil"/>
              <w:bottom w:val="single" w:sz="4" w:space="0" w:color="auto"/>
              <w:right w:val="single" w:sz="4" w:space="0" w:color="auto"/>
            </w:tcBorders>
            <w:shd w:val="clear" w:color="auto" w:fill="auto"/>
            <w:noWrap/>
            <w:vAlign w:val="bottom"/>
            <w:hideMark/>
          </w:tcPr>
          <w:p w14:paraId="6A9FBB23" w14:textId="77777777" w:rsidR="00F3395D" w:rsidRPr="00F3395D" w:rsidRDefault="00F3395D" w:rsidP="00F3395D">
            <w:pPr>
              <w:jc w:val="center"/>
              <w:rPr>
                <w:color w:val="000000"/>
                <w:sz w:val="20"/>
                <w:szCs w:val="20"/>
                <w:highlight w:val="yellow"/>
              </w:rPr>
            </w:pPr>
            <w:r w:rsidRPr="00F3395D">
              <w:rPr>
                <w:color w:val="000000"/>
                <w:sz w:val="20"/>
                <w:szCs w:val="20"/>
              </w:rPr>
              <w:t>17</w:t>
            </w:r>
          </w:p>
        </w:tc>
        <w:tc>
          <w:tcPr>
            <w:tcW w:w="3460" w:type="dxa"/>
            <w:tcBorders>
              <w:top w:val="nil"/>
              <w:left w:val="nil"/>
              <w:bottom w:val="single" w:sz="4" w:space="0" w:color="auto"/>
              <w:right w:val="single" w:sz="4" w:space="0" w:color="auto"/>
            </w:tcBorders>
            <w:shd w:val="clear" w:color="auto" w:fill="auto"/>
            <w:noWrap/>
            <w:vAlign w:val="bottom"/>
            <w:hideMark/>
          </w:tcPr>
          <w:p w14:paraId="0CDB289A" w14:textId="77777777" w:rsidR="00F3395D" w:rsidRPr="00F3395D" w:rsidRDefault="00F3395D" w:rsidP="00F3395D">
            <w:pPr>
              <w:jc w:val="left"/>
              <w:rPr>
                <w:color w:val="000000"/>
                <w:sz w:val="20"/>
                <w:szCs w:val="20"/>
                <w:highlight w:val="yellow"/>
              </w:rPr>
            </w:pPr>
            <w:r w:rsidRPr="00F3395D">
              <w:rPr>
                <w:color w:val="000000"/>
                <w:sz w:val="20"/>
                <w:szCs w:val="20"/>
              </w:rPr>
              <w:t>druge kratkoročne terjatve</w:t>
            </w:r>
          </w:p>
        </w:tc>
        <w:tc>
          <w:tcPr>
            <w:tcW w:w="1140" w:type="dxa"/>
            <w:tcBorders>
              <w:top w:val="nil"/>
              <w:left w:val="nil"/>
              <w:bottom w:val="single" w:sz="4" w:space="0" w:color="auto"/>
              <w:right w:val="single" w:sz="4" w:space="0" w:color="auto"/>
            </w:tcBorders>
            <w:shd w:val="clear" w:color="auto" w:fill="auto"/>
            <w:noWrap/>
            <w:vAlign w:val="bottom"/>
            <w:hideMark/>
          </w:tcPr>
          <w:p w14:paraId="4EB14B39" w14:textId="77777777" w:rsidR="00F3395D" w:rsidRPr="00F3395D" w:rsidRDefault="00F3395D" w:rsidP="00F3395D">
            <w:pPr>
              <w:jc w:val="right"/>
              <w:rPr>
                <w:color w:val="000000"/>
                <w:sz w:val="20"/>
                <w:szCs w:val="20"/>
                <w:highlight w:val="yellow"/>
              </w:rPr>
            </w:pPr>
            <w:r w:rsidRPr="00F3395D">
              <w:rPr>
                <w:color w:val="000000"/>
                <w:sz w:val="20"/>
                <w:szCs w:val="20"/>
              </w:rPr>
              <w:t>44.837</w:t>
            </w:r>
          </w:p>
        </w:tc>
        <w:tc>
          <w:tcPr>
            <w:tcW w:w="1140" w:type="dxa"/>
            <w:tcBorders>
              <w:top w:val="nil"/>
              <w:left w:val="nil"/>
              <w:bottom w:val="single" w:sz="4" w:space="0" w:color="auto"/>
              <w:right w:val="single" w:sz="4" w:space="0" w:color="auto"/>
            </w:tcBorders>
            <w:shd w:val="clear" w:color="auto" w:fill="auto"/>
            <w:noWrap/>
            <w:vAlign w:val="bottom"/>
            <w:hideMark/>
          </w:tcPr>
          <w:p w14:paraId="029FBB27" w14:textId="77777777" w:rsidR="00F3395D" w:rsidRPr="00F3395D" w:rsidRDefault="00F3395D" w:rsidP="00F3395D">
            <w:pPr>
              <w:jc w:val="right"/>
              <w:rPr>
                <w:color w:val="000000"/>
                <w:sz w:val="20"/>
                <w:szCs w:val="20"/>
                <w:highlight w:val="yellow"/>
              </w:rPr>
            </w:pPr>
            <w:r w:rsidRPr="00F3395D">
              <w:rPr>
                <w:color w:val="000000"/>
                <w:sz w:val="20"/>
                <w:szCs w:val="20"/>
              </w:rPr>
              <w:t>28.331</w:t>
            </w:r>
          </w:p>
        </w:tc>
        <w:tc>
          <w:tcPr>
            <w:tcW w:w="1140" w:type="dxa"/>
            <w:tcBorders>
              <w:top w:val="nil"/>
              <w:left w:val="nil"/>
              <w:bottom w:val="single" w:sz="4" w:space="0" w:color="auto"/>
              <w:right w:val="single" w:sz="4" w:space="0" w:color="auto"/>
            </w:tcBorders>
            <w:shd w:val="clear" w:color="auto" w:fill="auto"/>
            <w:noWrap/>
            <w:vAlign w:val="bottom"/>
            <w:hideMark/>
          </w:tcPr>
          <w:p w14:paraId="44DB7ACB" w14:textId="77777777" w:rsidR="00F3395D" w:rsidRPr="00F3395D" w:rsidRDefault="00F3395D" w:rsidP="00F3395D">
            <w:pPr>
              <w:jc w:val="right"/>
              <w:rPr>
                <w:color w:val="000000"/>
                <w:sz w:val="20"/>
                <w:szCs w:val="20"/>
                <w:highlight w:val="yellow"/>
              </w:rPr>
            </w:pPr>
            <w:r w:rsidRPr="00F3395D">
              <w:rPr>
                <w:color w:val="000000"/>
                <w:sz w:val="20"/>
                <w:szCs w:val="20"/>
              </w:rPr>
              <w:t>-16.506</w:t>
            </w:r>
          </w:p>
        </w:tc>
        <w:tc>
          <w:tcPr>
            <w:tcW w:w="820" w:type="dxa"/>
            <w:tcBorders>
              <w:top w:val="nil"/>
              <w:left w:val="nil"/>
              <w:bottom w:val="single" w:sz="4" w:space="0" w:color="auto"/>
              <w:right w:val="single" w:sz="4" w:space="0" w:color="auto"/>
            </w:tcBorders>
            <w:shd w:val="clear" w:color="auto" w:fill="auto"/>
            <w:noWrap/>
            <w:vAlign w:val="bottom"/>
            <w:hideMark/>
          </w:tcPr>
          <w:p w14:paraId="33029D5C" w14:textId="77777777" w:rsidR="00F3395D" w:rsidRPr="00F3395D" w:rsidRDefault="00F3395D" w:rsidP="00F3395D">
            <w:pPr>
              <w:jc w:val="right"/>
              <w:rPr>
                <w:color w:val="000000"/>
                <w:sz w:val="20"/>
                <w:szCs w:val="20"/>
                <w:highlight w:val="yellow"/>
              </w:rPr>
            </w:pPr>
            <w:r w:rsidRPr="00F3395D">
              <w:rPr>
                <w:color w:val="000000"/>
                <w:sz w:val="20"/>
                <w:szCs w:val="20"/>
              </w:rPr>
              <w:t>63</w:t>
            </w:r>
          </w:p>
        </w:tc>
      </w:tr>
      <w:tr w:rsidR="00F3395D" w:rsidRPr="00F3395D" w14:paraId="2DBBC3BE"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51A188" w14:textId="77777777" w:rsidR="00F3395D" w:rsidRPr="00F3395D" w:rsidRDefault="00F3395D" w:rsidP="00F3395D">
            <w:pPr>
              <w:jc w:val="center"/>
              <w:rPr>
                <w:color w:val="000000"/>
                <w:sz w:val="20"/>
                <w:szCs w:val="20"/>
                <w:highlight w:val="yellow"/>
              </w:rPr>
            </w:pPr>
            <w:r w:rsidRPr="00F3395D">
              <w:rPr>
                <w:color w:val="000000"/>
                <w:sz w:val="20"/>
                <w:szCs w:val="20"/>
              </w:rPr>
              <w:t>6</w:t>
            </w:r>
          </w:p>
        </w:tc>
        <w:tc>
          <w:tcPr>
            <w:tcW w:w="808" w:type="dxa"/>
            <w:tcBorders>
              <w:top w:val="nil"/>
              <w:left w:val="nil"/>
              <w:bottom w:val="single" w:sz="4" w:space="0" w:color="auto"/>
              <w:right w:val="single" w:sz="4" w:space="0" w:color="auto"/>
            </w:tcBorders>
            <w:shd w:val="clear" w:color="auto" w:fill="auto"/>
            <w:noWrap/>
            <w:vAlign w:val="bottom"/>
            <w:hideMark/>
          </w:tcPr>
          <w:p w14:paraId="10AE7D94" w14:textId="77777777" w:rsidR="00F3395D" w:rsidRPr="00F3395D" w:rsidRDefault="00F3395D" w:rsidP="00F3395D">
            <w:pPr>
              <w:jc w:val="center"/>
              <w:rPr>
                <w:color w:val="000000"/>
                <w:sz w:val="20"/>
                <w:szCs w:val="20"/>
                <w:highlight w:val="yellow"/>
              </w:rPr>
            </w:pPr>
            <w:r w:rsidRPr="00F3395D">
              <w:rPr>
                <w:color w:val="000000"/>
                <w:sz w:val="20"/>
                <w:szCs w:val="20"/>
              </w:rPr>
              <w:t>19</w:t>
            </w:r>
          </w:p>
        </w:tc>
        <w:tc>
          <w:tcPr>
            <w:tcW w:w="3460" w:type="dxa"/>
            <w:tcBorders>
              <w:top w:val="nil"/>
              <w:left w:val="nil"/>
              <w:bottom w:val="single" w:sz="4" w:space="0" w:color="auto"/>
              <w:right w:val="single" w:sz="4" w:space="0" w:color="auto"/>
            </w:tcBorders>
            <w:shd w:val="clear" w:color="auto" w:fill="auto"/>
            <w:noWrap/>
            <w:vAlign w:val="bottom"/>
            <w:hideMark/>
          </w:tcPr>
          <w:p w14:paraId="11145FD4" w14:textId="77777777" w:rsidR="00F3395D" w:rsidRPr="00F3395D" w:rsidRDefault="00F3395D" w:rsidP="00F3395D">
            <w:pPr>
              <w:jc w:val="left"/>
              <w:rPr>
                <w:color w:val="000000"/>
                <w:sz w:val="20"/>
                <w:szCs w:val="20"/>
                <w:highlight w:val="yellow"/>
              </w:rPr>
            </w:pPr>
            <w:r w:rsidRPr="00F3395D">
              <w:rPr>
                <w:color w:val="000000"/>
                <w:sz w:val="20"/>
                <w:szCs w:val="20"/>
              </w:rPr>
              <w:t>aktivne časovne razmejitve</w:t>
            </w:r>
          </w:p>
        </w:tc>
        <w:tc>
          <w:tcPr>
            <w:tcW w:w="1140" w:type="dxa"/>
            <w:tcBorders>
              <w:top w:val="nil"/>
              <w:left w:val="nil"/>
              <w:bottom w:val="single" w:sz="4" w:space="0" w:color="auto"/>
              <w:right w:val="single" w:sz="4" w:space="0" w:color="auto"/>
            </w:tcBorders>
            <w:shd w:val="clear" w:color="auto" w:fill="auto"/>
            <w:noWrap/>
            <w:vAlign w:val="bottom"/>
            <w:hideMark/>
          </w:tcPr>
          <w:p w14:paraId="55ACEFF4" w14:textId="77777777" w:rsidR="00F3395D" w:rsidRPr="00F3395D" w:rsidRDefault="00F3395D" w:rsidP="00F3395D">
            <w:pPr>
              <w:jc w:val="right"/>
              <w:rPr>
                <w:color w:val="000000"/>
                <w:sz w:val="20"/>
                <w:szCs w:val="20"/>
                <w:highlight w:val="yellow"/>
              </w:rPr>
            </w:pPr>
            <w:r w:rsidRPr="00F3395D">
              <w:rPr>
                <w:color w:val="000000"/>
                <w:sz w:val="20"/>
                <w:szCs w:val="20"/>
              </w:rPr>
              <w:t>1.518</w:t>
            </w:r>
          </w:p>
        </w:tc>
        <w:tc>
          <w:tcPr>
            <w:tcW w:w="1140" w:type="dxa"/>
            <w:tcBorders>
              <w:top w:val="nil"/>
              <w:left w:val="nil"/>
              <w:bottom w:val="single" w:sz="4" w:space="0" w:color="auto"/>
              <w:right w:val="single" w:sz="4" w:space="0" w:color="auto"/>
            </w:tcBorders>
            <w:shd w:val="clear" w:color="auto" w:fill="auto"/>
            <w:noWrap/>
            <w:vAlign w:val="bottom"/>
            <w:hideMark/>
          </w:tcPr>
          <w:p w14:paraId="667E365C" w14:textId="77777777" w:rsidR="00F3395D" w:rsidRPr="00F3395D" w:rsidRDefault="00F3395D" w:rsidP="00F3395D">
            <w:pPr>
              <w:jc w:val="right"/>
              <w:rPr>
                <w:color w:val="000000"/>
                <w:sz w:val="20"/>
                <w:szCs w:val="20"/>
                <w:highlight w:val="yellow"/>
              </w:rPr>
            </w:pPr>
            <w:r w:rsidRPr="00F3395D">
              <w:rPr>
                <w:color w:val="000000"/>
                <w:sz w:val="20"/>
                <w:szCs w:val="20"/>
              </w:rPr>
              <w:t>1.283</w:t>
            </w:r>
          </w:p>
        </w:tc>
        <w:tc>
          <w:tcPr>
            <w:tcW w:w="1140" w:type="dxa"/>
            <w:tcBorders>
              <w:top w:val="nil"/>
              <w:left w:val="nil"/>
              <w:bottom w:val="single" w:sz="4" w:space="0" w:color="auto"/>
              <w:right w:val="single" w:sz="4" w:space="0" w:color="auto"/>
            </w:tcBorders>
            <w:shd w:val="clear" w:color="auto" w:fill="auto"/>
            <w:noWrap/>
            <w:vAlign w:val="bottom"/>
            <w:hideMark/>
          </w:tcPr>
          <w:p w14:paraId="12F855A5" w14:textId="77777777" w:rsidR="00F3395D" w:rsidRPr="00F3395D" w:rsidRDefault="00F3395D" w:rsidP="00F3395D">
            <w:pPr>
              <w:jc w:val="right"/>
              <w:rPr>
                <w:color w:val="000000"/>
                <w:sz w:val="20"/>
                <w:szCs w:val="20"/>
                <w:highlight w:val="yellow"/>
              </w:rPr>
            </w:pPr>
            <w:r w:rsidRPr="00F3395D">
              <w:rPr>
                <w:color w:val="000000"/>
                <w:sz w:val="20"/>
                <w:szCs w:val="20"/>
              </w:rPr>
              <w:t>-235</w:t>
            </w:r>
          </w:p>
        </w:tc>
        <w:tc>
          <w:tcPr>
            <w:tcW w:w="820" w:type="dxa"/>
            <w:tcBorders>
              <w:top w:val="nil"/>
              <w:left w:val="nil"/>
              <w:bottom w:val="single" w:sz="4" w:space="0" w:color="auto"/>
              <w:right w:val="single" w:sz="4" w:space="0" w:color="auto"/>
            </w:tcBorders>
            <w:shd w:val="clear" w:color="auto" w:fill="auto"/>
            <w:noWrap/>
            <w:vAlign w:val="bottom"/>
            <w:hideMark/>
          </w:tcPr>
          <w:p w14:paraId="5BFA55D5" w14:textId="77777777" w:rsidR="00F3395D" w:rsidRPr="00F3395D" w:rsidRDefault="00F3395D" w:rsidP="00F3395D">
            <w:pPr>
              <w:jc w:val="right"/>
              <w:rPr>
                <w:color w:val="000000"/>
                <w:sz w:val="20"/>
                <w:szCs w:val="20"/>
                <w:highlight w:val="yellow"/>
              </w:rPr>
            </w:pPr>
            <w:r w:rsidRPr="00F3395D">
              <w:rPr>
                <w:color w:val="000000"/>
                <w:sz w:val="20"/>
                <w:szCs w:val="20"/>
              </w:rPr>
              <w:t>85</w:t>
            </w:r>
          </w:p>
        </w:tc>
      </w:tr>
    </w:tbl>
    <w:p w14:paraId="17511110" w14:textId="77777777" w:rsidR="00F3395D" w:rsidRPr="00F3395D" w:rsidRDefault="00F3395D" w:rsidP="00F3395D"/>
    <w:p w14:paraId="1C085FC4" w14:textId="77777777" w:rsidR="00F3395D" w:rsidRPr="00F3395D" w:rsidRDefault="00F3395D" w:rsidP="00F3395D">
      <w:pPr>
        <w:rPr>
          <w:bCs/>
          <w:sz w:val="20"/>
          <w:szCs w:val="20"/>
          <w:lang w:eastAsia="en-US"/>
        </w:rPr>
      </w:pPr>
      <w:r w:rsidRPr="00F3395D">
        <w:rPr>
          <w:bCs/>
          <w:sz w:val="20"/>
          <w:szCs w:val="20"/>
          <w:lang w:eastAsia="en-US"/>
        </w:rPr>
        <w:t>Iz tabele 3 je razvidno, da je bila vrednost kratkoročnih sredstev ob koncu leta 2022 nižja kot v preteklem letu, kar je posledica znižanja denarnih sredstev pri bankah (večji odlivi zaradi plačil preureditve A trakta), znižanja kratkoročnih terjatev do EKN (nižji obseg izdanih zahtevkov za povračilo sredstev s strani proračuna) ter znižanja drugih kratkoročnih terjatev.</w:t>
      </w:r>
    </w:p>
    <w:p w14:paraId="084EAA96" w14:textId="77777777" w:rsidR="00F3395D" w:rsidRPr="00F3395D" w:rsidRDefault="00F3395D" w:rsidP="00F3395D">
      <w:pPr>
        <w:rPr>
          <w:b/>
          <w:bCs/>
          <w:sz w:val="20"/>
          <w:szCs w:val="20"/>
          <w:lang w:eastAsia="en-US"/>
        </w:rPr>
      </w:pPr>
    </w:p>
    <w:p w14:paraId="4CF301CD" w14:textId="77777777" w:rsidR="00F3395D" w:rsidRPr="00F3395D" w:rsidRDefault="00F3395D" w:rsidP="00F3395D">
      <w:pPr>
        <w:rPr>
          <w:b/>
          <w:sz w:val="20"/>
          <w:szCs w:val="20"/>
        </w:rPr>
      </w:pPr>
      <w:r w:rsidRPr="00F3395D">
        <w:rPr>
          <w:b/>
          <w:sz w:val="20"/>
          <w:szCs w:val="20"/>
        </w:rPr>
        <w:t>Konti skupine 10 – Denarna sredstva v blagajni (AOP 013)</w:t>
      </w:r>
    </w:p>
    <w:p w14:paraId="2198EFFD" w14:textId="77777777" w:rsidR="00F3395D" w:rsidRPr="00F3395D" w:rsidRDefault="00F3395D" w:rsidP="00F3395D">
      <w:pPr>
        <w:rPr>
          <w:sz w:val="20"/>
          <w:szCs w:val="20"/>
        </w:rPr>
      </w:pPr>
      <w:r w:rsidRPr="00F3395D">
        <w:rPr>
          <w:sz w:val="20"/>
          <w:szCs w:val="20"/>
        </w:rPr>
        <w:t>Stanje sredstev v blagajni na dan 31.12.2022 znaša 142 €.</w:t>
      </w:r>
    </w:p>
    <w:p w14:paraId="033B8093" w14:textId="77777777" w:rsidR="00F3395D" w:rsidRPr="00F3395D" w:rsidRDefault="00F3395D" w:rsidP="00F3395D">
      <w:pPr>
        <w:tabs>
          <w:tab w:val="num" w:pos="720"/>
        </w:tabs>
        <w:rPr>
          <w:sz w:val="20"/>
          <w:szCs w:val="20"/>
        </w:rPr>
      </w:pPr>
    </w:p>
    <w:p w14:paraId="1CC03BB4" w14:textId="77777777" w:rsidR="00F3395D" w:rsidRPr="00F3395D" w:rsidRDefault="00F3395D" w:rsidP="00F3395D">
      <w:pPr>
        <w:rPr>
          <w:b/>
          <w:sz w:val="20"/>
          <w:szCs w:val="20"/>
        </w:rPr>
      </w:pPr>
      <w:r w:rsidRPr="00F3395D">
        <w:rPr>
          <w:b/>
          <w:sz w:val="20"/>
          <w:szCs w:val="20"/>
        </w:rPr>
        <w:t>Konti skupine 11 – Dobroimetje pri bankah in drugih finančnih ustanovah (AOP 014)</w:t>
      </w:r>
    </w:p>
    <w:p w14:paraId="15BF39FE" w14:textId="77777777" w:rsidR="00F3395D" w:rsidRPr="00F3395D" w:rsidRDefault="00F3395D" w:rsidP="00F3395D">
      <w:pPr>
        <w:rPr>
          <w:sz w:val="20"/>
          <w:szCs w:val="20"/>
        </w:rPr>
      </w:pPr>
      <w:r w:rsidRPr="00F3395D">
        <w:rPr>
          <w:sz w:val="20"/>
          <w:szCs w:val="20"/>
        </w:rPr>
        <w:t>Denarna sredstva na podračunu pri Upravi za javna plačila znašajo 1.204.581 €.</w:t>
      </w:r>
    </w:p>
    <w:p w14:paraId="64208855" w14:textId="77777777" w:rsidR="00F3395D" w:rsidRPr="00F3395D" w:rsidRDefault="00F3395D" w:rsidP="00F3395D">
      <w:pPr>
        <w:rPr>
          <w:sz w:val="20"/>
          <w:szCs w:val="20"/>
        </w:rPr>
      </w:pPr>
    </w:p>
    <w:p w14:paraId="4F1B1485" w14:textId="77777777" w:rsidR="00F3395D" w:rsidRPr="00F3395D" w:rsidRDefault="00F3395D" w:rsidP="00F3395D">
      <w:pPr>
        <w:rPr>
          <w:b/>
          <w:sz w:val="20"/>
          <w:szCs w:val="20"/>
        </w:rPr>
      </w:pPr>
      <w:r w:rsidRPr="00F3395D">
        <w:rPr>
          <w:b/>
          <w:sz w:val="20"/>
          <w:szCs w:val="20"/>
        </w:rPr>
        <w:t>Konti skupine 12 – Kratkoročne terjatve do kupcev (AOP 015)</w:t>
      </w:r>
    </w:p>
    <w:p w14:paraId="5CEF24E1" w14:textId="77777777" w:rsidR="00F3395D" w:rsidRPr="00F3395D" w:rsidRDefault="00F3395D" w:rsidP="00F3395D">
      <w:pPr>
        <w:rPr>
          <w:sz w:val="20"/>
          <w:szCs w:val="20"/>
        </w:rPr>
      </w:pPr>
      <w:r w:rsidRPr="00F3395D">
        <w:rPr>
          <w:sz w:val="20"/>
          <w:szCs w:val="20"/>
        </w:rPr>
        <w:t xml:space="preserve">Stanje kratkoročnih terjatev do kupcev znaša 177.295 €, vrednost je v mejah, ki ne ogroža poslovanja. Za nepravočasna plačila zavod zaračunava zamudne obresti. </w:t>
      </w:r>
    </w:p>
    <w:p w14:paraId="5D66C186" w14:textId="77777777" w:rsidR="00F3395D" w:rsidRPr="00F3395D" w:rsidRDefault="00F3395D" w:rsidP="00F3395D">
      <w:pPr>
        <w:rPr>
          <w:sz w:val="20"/>
          <w:szCs w:val="20"/>
        </w:rPr>
      </w:pPr>
    </w:p>
    <w:p w14:paraId="4A1B2033" w14:textId="77777777" w:rsidR="00F3395D" w:rsidRPr="00F3395D" w:rsidRDefault="00F3395D" w:rsidP="00F3395D">
      <w:pPr>
        <w:rPr>
          <w:sz w:val="20"/>
          <w:szCs w:val="20"/>
        </w:rPr>
      </w:pPr>
      <w:r w:rsidRPr="00F3395D">
        <w:rPr>
          <w:sz w:val="20"/>
          <w:szCs w:val="20"/>
        </w:rPr>
        <w:t>Stanje spornih in dvomljivih terjatev na dan 31.12.2022 znaša 407 €; v letu 2022 dvomljivih terjatev iz preteklih let nismo odpisovali. Zavod uporablja vse možne vzvode, da bi izterjal neplačane terjatve, del neplačanih primerov je predal tudi odvetniku, vendar postopki še niso bili zaključeni.</w:t>
      </w:r>
    </w:p>
    <w:p w14:paraId="0DAF1B4C" w14:textId="77777777" w:rsidR="00F3395D" w:rsidRPr="00F3395D" w:rsidRDefault="00F3395D" w:rsidP="00F3395D">
      <w:pPr>
        <w:rPr>
          <w:sz w:val="20"/>
          <w:szCs w:val="20"/>
        </w:rPr>
      </w:pPr>
      <w:r w:rsidRPr="00F3395D">
        <w:rPr>
          <w:sz w:val="20"/>
          <w:szCs w:val="20"/>
        </w:rPr>
        <w:t>Sporne in dvomljive terjatve so sledeče:</w:t>
      </w:r>
    </w:p>
    <w:p w14:paraId="11B6F320" w14:textId="77777777" w:rsidR="00F3395D" w:rsidRPr="00F3395D" w:rsidRDefault="00F3395D" w:rsidP="00A92777">
      <w:pPr>
        <w:numPr>
          <w:ilvl w:val="0"/>
          <w:numId w:val="57"/>
        </w:numPr>
        <w:rPr>
          <w:sz w:val="20"/>
          <w:szCs w:val="20"/>
        </w:rPr>
      </w:pPr>
      <w:r w:rsidRPr="00F3395D">
        <w:rPr>
          <w:sz w:val="20"/>
          <w:szCs w:val="20"/>
        </w:rPr>
        <w:t>terjatve, za katere je vložena izvršba, v znesku 407 €;</w:t>
      </w:r>
    </w:p>
    <w:p w14:paraId="3299D52A" w14:textId="77777777" w:rsidR="00F3395D" w:rsidRPr="00F3395D" w:rsidRDefault="00F3395D" w:rsidP="00A92777">
      <w:pPr>
        <w:numPr>
          <w:ilvl w:val="0"/>
          <w:numId w:val="57"/>
        </w:numPr>
        <w:rPr>
          <w:sz w:val="20"/>
          <w:szCs w:val="20"/>
        </w:rPr>
      </w:pPr>
      <w:r w:rsidRPr="00F3395D">
        <w:rPr>
          <w:sz w:val="20"/>
          <w:szCs w:val="20"/>
        </w:rPr>
        <w:t>dvomljive terjatve se nanašajo na neplačane oskrbne stroške stanovalcev, njihovo stanje ob koncu leta 2022 znaša 0 €.</w:t>
      </w:r>
    </w:p>
    <w:p w14:paraId="52936B1F" w14:textId="77777777" w:rsidR="00F3395D" w:rsidRPr="00F3395D" w:rsidRDefault="00F3395D" w:rsidP="00F3395D">
      <w:pPr>
        <w:ind w:left="720"/>
        <w:rPr>
          <w:sz w:val="20"/>
          <w:szCs w:val="20"/>
        </w:rPr>
      </w:pPr>
    </w:p>
    <w:p w14:paraId="7C816D4F" w14:textId="77777777" w:rsidR="00F3395D" w:rsidRPr="00F3395D" w:rsidRDefault="00F3395D" w:rsidP="00F3395D">
      <w:pPr>
        <w:rPr>
          <w:b/>
          <w:sz w:val="20"/>
          <w:szCs w:val="20"/>
        </w:rPr>
      </w:pPr>
      <w:r w:rsidRPr="00F3395D">
        <w:rPr>
          <w:b/>
          <w:sz w:val="20"/>
          <w:szCs w:val="20"/>
        </w:rPr>
        <w:t>Konti skupine 14 – Kratkoročne terjatve do uporabnikov enotnega kontnega načrta (AOP 017)</w:t>
      </w:r>
    </w:p>
    <w:p w14:paraId="0C4B62DE" w14:textId="77777777" w:rsidR="00F3395D" w:rsidRPr="00F3395D" w:rsidRDefault="00F3395D" w:rsidP="00F3395D">
      <w:pPr>
        <w:rPr>
          <w:sz w:val="20"/>
          <w:szCs w:val="20"/>
        </w:rPr>
      </w:pPr>
      <w:r w:rsidRPr="00F3395D">
        <w:rPr>
          <w:sz w:val="20"/>
          <w:szCs w:val="20"/>
        </w:rPr>
        <w:t>Stanje kratkoročnih terjatev do uporabnikov enotnega kontnega načrta znaša 332.853 €; od tega do občin 61.331 €, do ZZZS 188.229 €, do drugih uporabnikov 9.288 € ter 74.005</w:t>
      </w:r>
      <w:r w:rsidRPr="00F3395D">
        <w:rPr>
          <w:bCs/>
          <w:sz w:val="20"/>
          <w:szCs w:val="20"/>
          <w:lang w:eastAsia="en-US"/>
        </w:rPr>
        <w:t xml:space="preserve"> € do proračuna RS (iz naslova zahtevkov refundacij v povezavi s sofinanciranjem dodatnih stroškov dela, ki so posledica aneksa h Kolektivni pogodbi za dejavnost zdravstva in socialnega </w:t>
      </w:r>
      <w:r w:rsidRPr="00F3395D">
        <w:rPr>
          <w:bCs/>
          <w:sz w:val="20"/>
          <w:szCs w:val="20"/>
          <w:lang w:eastAsia="en-US"/>
        </w:rPr>
        <w:lastRenderedPageBreak/>
        <w:t xml:space="preserve">varstva ter financiranju dodatnih kadrov v skladu s pravilnikom, ki ureja standarde in normative socialnovarstvenih storitev. </w:t>
      </w:r>
      <w:r w:rsidRPr="00F3395D">
        <w:rPr>
          <w:sz w:val="20"/>
          <w:szCs w:val="20"/>
        </w:rPr>
        <w:t>Vse te terjatve so usklajene in so iz tekočega poslovanja oz. del, ki se nanaša na refundacije iz proračuna lahko smatramo kot izredno poslovanje.</w:t>
      </w:r>
      <w:r w:rsidRPr="00F3395D">
        <w:rPr>
          <w:bCs/>
          <w:sz w:val="20"/>
          <w:szCs w:val="20"/>
          <w:lang w:eastAsia="en-US"/>
        </w:rPr>
        <w:t xml:space="preserve"> </w:t>
      </w:r>
    </w:p>
    <w:p w14:paraId="431C992B" w14:textId="77777777" w:rsidR="00F3395D" w:rsidRPr="00F3395D" w:rsidRDefault="00F3395D" w:rsidP="00F3395D">
      <w:pPr>
        <w:rPr>
          <w:b/>
          <w:sz w:val="20"/>
          <w:szCs w:val="20"/>
        </w:rPr>
      </w:pPr>
    </w:p>
    <w:p w14:paraId="3B2CDB24" w14:textId="77777777" w:rsidR="00F3395D" w:rsidRPr="00F3395D" w:rsidRDefault="00F3395D" w:rsidP="00F3395D">
      <w:pPr>
        <w:rPr>
          <w:b/>
          <w:sz w:val="20"/>
          <w:szCs w:val="20"/>
        </w:rPr>
      </w:pPr>
      <w:r w:rsidRPr="00F3395D">
        <w:rPr>
          <w:b/>
          <w:sz w:val="20"/>
          <w:szCs w:val="20"/>
        </w:rPr>
        <w:t>Konti skupine 17 – Druge kratkoročne terjatve (AOP 020)</w:t>
      </w:r>
    </w:p>
    <w:p w14:paraId="42DFC9B9" w14:textId="77777777" w:rsidR="00F3395D" w:rsidRPr="00F3395D" w:rsidRDefault="00F3395D" w:rsidP="00F3395D">
      <w:pPr>
        <w:rPr>
          <w:sz w:val="20"/>
          <w:szCs w:val="20"/>
        </w:rPr>
      </w:pPr>
      <w:r w:rsidRPr="00F3395D">
        <w:rPr>
          <w:sz w:val="20"/>
          <w:szCs w:val="20"/>
        </w:rPr>
        <w:t>Druge kratkoročne terjatve so izkazane v znesku 28.331 € in se nanašajo na terjatve do državnih in drugih institucij. To so terjatve iz naslova boleznin do ZZZS v znesku 11.113 €, terjatve za davek od dohodka v znesku 11.287 €, terjatve za vstopni DDV v višini 3.451 € ter ostale terjatve v znesku 707 €. Vse terjatve so iz tekočega poslovanja.</w:t>
      </w:r>
    </w:p>
    <w:p w14:paraId="1E4A894A" w14:textId="77777777" w:rsidR="00F3395D" w:rsidRPr="00F3395D" w:rsidRDefault="00F3395D" w:rsidP="00F3395D">
      <w:pPr>
        <w:rPr>
          <w:sz w:val="20"/>
          <w:szCs w:val="20"/>
        </w:rPr>
      </w:pPr>
    </w:p>
    <w:p w14:paraId="2C818F83" w14:textId="77777777" w:rsidR="00F3395D" w:rsidRPr="00F3395D" w:rsidRDefault="00F3395D" w:rsidP="00F3395D">
      <w:pPr>
        <w:rPr>
          <w:b/>
          <w:sz w:val="20"/>
          <w:szCs w:val="20"/>
        </w:rPr>
      </w:pPr>
      <w:r w:rsidRPr="00F3395D">
        <w:rPr>
          <w:b/>
          <w:sz w:val="20"/>
          <w:szCs w:val="20"/>
        </w:rPr>
        <w:t>Konti skupine 19 – Aktivne časovne razmejitve (AOP 022)</w:t>
      </w:r>
    </w:p>
    <w:p w14:paraId="016B4DD7" w14:textId="77777777" w:rsidR="00F3395D" w:rsidRPr="00F3395D" w:rsidRDefault="00F3395D" w:rsidP="00F3395D">
      <w:pPr>
        <w:rPr>
          <w:sz w:val="20"/>
          <w:szCs w:val="20"/>
        </w:rPr>
      </w:pPr>
      <w:r w:rsidRPr="00F3395D">
        <w:rPr>
          <w:sz w:val="20"/>
          <w:szCs w:val="20"/>
        </w:rPr>
        <w:t>Aktivne časovne razmejitve znašajo 1.283 € in so stroški, ki so bili zaračunani v letu 2022, nanašajo pa se na leto 2023. V pretežnem delu so to vnaprej plačane naročnine za časopise in strokovno literaturo.</w:t>
      </w:r>
    </w:p>
    <w:p w14:paraId="0C95DBE5" w14:textId="77777777" w:rsidR="00F3395D" w:rsidRPr="00F3395D" w:rsidRDefault="00F3395D" w:rsidP="00F3395D">
      <w:pPr>
        <w:rPr>
          <w:sz w:val="20"/>
          <w:szCs w:val="20"/>
        </w:rPr>
      </w:pPr>
    </w:p>
    <w:p w14:paraId="6C2188CD" w14:textId="77777777" w:rsidR="00F3395D" w:rsidRPr="00F3395D" w:rsidRDefault="00F3395D" w:rsidP="00F3395D">
      <w:pPr>
        <w:rPr>
          <w:sz w:val="20"/>
          <w:szCs w:val="20"/>
        </w:rPr>
      </w:pPr>
    </w:p>
    <w:p w14:paraId="5D8A170C" w14:textId="77777777" w:rsidR="00F3395D" w:rsidRPr="00F3395D" w:rsidRDefault="00F3395D" w:rsidP="00F3395D">
      <w:pPr>
        <w:rPr>
          <w:b/>
        </w:rPr>
      </w:pPr>
      <w:r w:rsidRPr="00F3395D">
        <w:rPr>
          <w:b/>
        </w:rPr>
        <w:t>C) Zaloge</w:t>
      </w:r>
    </w:p>
    <w:p w14:paraId="15A2FF41" w14:textId="77777777" w:rsidR="00F3395D" w:rsidRPr="00F3395D" w:rsidRDefault="00F3395D" w:rsidP="00F3395D">
      <w:pPr>
        <w:tabs>
          <w:tab w:val="right" w:pos="7740"/>
        </w:tabs>
        <w:rPr>
          <w:sz w:val="20"/>
          <w:szCs w:val="20"/>
        </w:rPr>
      </w:pPr>
    </w:p>
    <w:p w14:paraId="29271690" w14:textId="77777777" w:rsidR="00F3395D" w:rsidRPr="00F3395D" w:rsidRDefault="00F3395D" w:rsidP="00F3395D">
      <w:pPr>
        <w:tabs>
          <w:tab w:val="right" w:pos="7740"/>
        </w:tabs>
        <w:rPr>
          <w:sz w:val="20"/>
          <w:szCs w:val="20"/>
        </w:rPr>
      </w:pPr>
      <w:r w:rsidRPr="00F3395D">
        <w:rPr>
          <w:sz w:val="20"/>
          <w:szCs w:val="20"/>
        </w:rPr>
        <w:t>Zaloge v skupni vrednosti 37.664 € predstavljajo zaloge materiala, zaloge drobnega inventarja, zaloge trgovskega blaga ter zaloge kurilnega olja in plina. Dejansko stanje zalog so popisale inventurne komisije in so usklajene s knjigovodskim stanjem. V</w:t>
      </w:r>
      <w:r w:rsidRPr="00F3395D">
        <w:rPr>
          <w:sz w:val="20"/>
          <w:szCs w:val="20"/>
        </w:rPr>
        <w:tab/>
        <w:t xml:space="preserve"> letu 2020 in 2021 so se zaloge bistveno povečale, glavni razlog je vzpostavitev zadostnih zalog za obvladovanje epidemije. V letu 2022 se je situacija glede epidemioloških razmer umirila, posledično se je znižal tudi obseg zalog zaščitne osebne varovalne opreme in dezinfekcijskih sredstev. V letu 2022 je bila iz zaloge v stroške prenesena vrednost porabe vzpostavitve enomesečne strateške zaloge, za katero je dom prejel refundirana sredstva s strani proračuna RS. Tako smo v stroške prenesli za 62.879 € zaloge, prav tako je bilo na strani prihodkov evidentiran enak znesek, prejet s strani proračuna, vpliva na poslovni izid torej ni bilo. V zavodu je še vedno vzpostavljena zadostna količina OVO opreme, vendar je ta nižja kot v preteklih dveh letih. Največji delež zalog tako konec leta 2022 predstavlja zaloga kurilnega olja ter zaloga živil, drobnega inventarja in trgovskega blaga. Sicer so vzpostavljene zaloge v mejah potreb poslovanja. Zaloge so vrednotene po sistemu povprečnih zadnjih cen. V sklopu zalog dom vodi tudi evidenco drobnega inventarja, katerega posamična vrednost je manjša od 100 €, doba uporabnosti pa večja kot eno leto. Vodi se skupinsko; njegova vrednost na dan 31.12.2022 je 4.843 €.</w:t>
      </w:r>
    </w:p>
    <w:p w14:paraId="5B9963C2" w14:textId="77777777" w:rsidR="00F3395D" w:rsidRPr="00F3395D" w:rsidRDefault="00F3395D" w:rsidP="00F3395D">
      <w:pPr>
        <w:tabs>
          <w:tab w:val="right" w:pos="7740"/>
        </w:tabs>
        <w:rPr>
          <w:sz w:val="20"/>
          <w:szCs w:val="20"/>
        </w:rPr>
      </w:pPr>
    </w:p>
    <w:p w14:paraId="2694F454" w14:textId="77777777" w:rsidR="00F3395D" w:rsidRPr="00F3395D" w:rsidRDefault="00F3395D" w:rsidP="00F3395D">
      <w:pPr>
        <w:tabs>
          <w:tab w:val="left" w:pos="2355"/>
        </w:tabs>
        <w:rPr>
          <w:sz w:val="20"/>
          <w:szCs w:val="20"/>
        </w:rPr>
      </w:pPr>
      <w:r w:rsidRPr="00F3395D">
        <w:rPr>
          <w:sz w:val="20"/>
          <w:szCs w:val="20"/>
        </w:rPr>
        <w:tab/>
      </w:r>
    </w:p>
    <w:p w14:paraId="3B6DEEBE" w14:textId="77777777" w:rsidR="00F3395D" w:rsidRPr="00F3395D" w:rsidRDefault="00F3395D" w:rsidP="00F3395D">
      <w:pPr>
        <w:rPr>
          <w:b/>
        </w:rPr>
      </w:pPr>
      <w:r w:rsidRPr="00F3395D">
        <w:rPr>
          <w:b/>
        </w:rPr>
        <w:t>II.  OBVEZNOSTI DO VIROV SREDSTEV</w:t>
      </w:r>
    </w:p>
    <w:p w14:paraId="036CB9A8" w14:textId="77777777" w:rsidR="00F3395D" w:rsidRPr="00F3395D" w:rsidRDefault="00F3395D" w:rsidP="00F3395D">
      <w:pPr>
        <w:rPr>
          <w:sz w:val="20"/>
          <w:szCs w:val="20"/>
        </w:rPr>
      </w:pPr>
    </w:p>
    <w:p w14:paraId="7D1B1235" w14:textId="77777777" w:rsidR="00F3395D" w:rsidRPr="00F3395D" w:rsidRDefault="00F3395D" w:rsidP="00F3395D">
      <w:pPr>
        <w:rPr>
          <w:b/>
        </w:rPr>
      </w:pPr>
      <w:r w:rsidRPr="00F3395D">
        <w:rPr>
          <w:b/>
        </w:rPr>
        <w:t>D) Kratkoročne obveznosti in pasivne časovne razmejitve</w:t>
      </w:r>
    </w:p>
    <w:p w14:paraId="12967398" w14:textId="77777777" w:rsidR="00F3395D" w:rsidRPr="00F3395D" w:rsidRDefault="00F3395D" w:rsidP="00F3395D">
      <w:pPr>
        <w:rPr>
          <w:b/>
        </w:rPr>
      </w:pPr>
    </w:p>
    <w:p w14:paraId="30DD36E8" w14:textId="77777777" w:rsidR="00F3395D" w:rsidRPr="00F3395D" w:rsidRDefault="00F3395D" w:rsidP="00F3395D">
      <w:pPr>
        <w:rPr>
          <w:b/>
        </w:rPr>
      </w:pPr>
      <w:r w:rsidRPr="00F3395D">
        <w:rPr>
          <w:b/>
        </w:rPr>
        <w:t>Tabela 4: Kratkoročne obveznosti v EUR</w:t>
      </w:r>
    </w:p>
    <w:p w14:paraId="31902DF6" w14:textId="77777777" w:rsidR="00F3395D" w:rsidRPr="00F3395D" w:rsidRDefault="00F3395D" w:rsidP="00F3395D"/>
    <w:tbl>
      <w:tblPr>
        <w:tblW w:w="9768" w:type="dxa"/>
        <w:tblInd w:w="55" w:type="dxa"/>
        <w:tblCellMar>
          <w:left w:w="70" w:type="dxa"/>
          <w:right w:w="70" w:type="dxa"/>
        </w:tblCellMar>
        <w:tblLook w:val="04A0" w:firstRow="1" w:lastRow="0" w:firstColumn="1" w:lastColumn="0" w:noHBand="0" w:noVBand="1"/>
      </w:tblPr>
      <w:tblGrid>
        <w:gridCol w:w="760"/>
        <w:gridCol w:w="808"/>
        <w:gridCol w:w="3960"/>
        <w:gridCol w:w="1140"/>
        <w:gridCol w:w="1140"/>
        <w:gridCol w:w="1140"/>
        <w:gridCol w:w="820"/>
      </w:tblGrid>
      <w:tr w:rsidR="00F3395D" w:rsidRPr="00D8139E" w14:paraId="6A913A48" w14:textId="77777777" w:rsidTr="00F3395D">
        <w:trPr>
          <w:trHeight w:val="510"/>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3FFB61" w14:textId="77777777" w:rsidR="00F3395D" w:rsidRPr="00D8139E" w:rsidRDefault="00F3395D" w:rsidP="00F3395D">
            <w:pPr>
              <w:jc w:val="center"/>
              <w:rPr>
                <w:b/>
                <w:bCs/>
                <w:color w:val="000000"/>
                <w:sz w:val="20"/>
                <w:szCs w:val="20"/>
                <w:highlight w:val="yellow"/>
              </w:rPr>
            </w:pPr>
            <w:r w:rsidRPr="00D8139E">
              <w:rPr>
                <w:b/>
                <w:bCs/>
                <w:color w:val="000000"/>
                <w:sz w:val="20"/>
                <w:szCs w:val="20"/>
              </w:rPr>
              <w:t>oznaka</w:t>
            </w:r>
          </w:p>
        </w:tc>
        <w:tc>
          <w:tcPr>
            <w:tcW w:w="808" w:type="dxa"/>
            <w:tcBorders>
              <w:top w:val="single" w:sz="4" w:space="0" w:color="auto"/>
              <w:left w:val="nil"/>
              <w:bottom w:val="single" w:sz="4" w:space="0" w:color="auto"/>
              <w:right w:val="single" w:sz="4" w:space="0" w:color="auto"/>
            </w:tcBorders>
            <w:shd w:val="clear" w:color="000000" w:fill="D9D9D9"/>
            <w:vAlign w:val="bottom"/>
            <w:hideMark/>
          </w:tcPr>
          <w:p w14:paraId="489B76E1" w14:textId="77777777" w:rsidR="00F3395D" w:rsidRPr="00D8139E" w:rsidRDefault="00F3395D" w:rsidP="00F3395D">
            <w:pPr>
              <w:jc w:val="center"/>
              <w:rPr>
                <w:b/>
                <w:bCs/>
                <w:color w:val="000000"/>
                <w:sz w:val="20"/>
                <w:szCs w:val="20"/>
                <w:highlight w:val="yellow"/>
              </w:rPr>
            </w:pPr>
            <w:r w:rsidRPr="00D8139E">
              <w:rPr>
                <w:b/>
                <w:bCs/>
                <w:color w:val="000000"/>
                <w:sz w:val="20"/>
                <w:szCs w:val="20"/>
              </w:rPr>
              <w:t>konti skupine</w:t>
            </w:r>
          </w:p>
        </w:tc>
        <w:tc>
          <w:tcPr>
            <w:tcW w:w="3960" w:type="dxa"/>
            <w:tcBorders>
              <w:top w:val="single" w:sz="4" w:space="0" w:color="auto"/>
              <w:left w:val="nil"/>
              <w:bottom w:val="single" w:sz="4" w:space="0" w:color="auto"/>
              <w:right w:val="single" w:sz="4" w:space="0" w:color="auto"/>
            </w:tcBorders>
            <w:shd w:val="clear" w:color="000000" w:fill="D9D9D9"/>
            <w:vAlign w:val="bottom"/>
            <w:hideMark/>
          </w:tcPr>
          <w:p w14:paraId="0F2C69E3" w14:textId="77777777" w:rsidR="00F3395D" w:rsidRPr="00D8139E" w:rsidRDefault="00F3395D" w:rsidP="00F3395D">
            <w:pPr>
              <w:jc w:val="center"/>
              <w:rPr>
                <w:b/>
                <w:bCs/>
                <w:color w:val="000000"/>
                <w:sz w:val="20"/>
                <w:szCs w:val="20"/>
                <w:highlight w:val="yellow"/>
              </w:rPr>
            </w:pPr>
            <w:r w:rsidRPr="00D8139E">
              <w:rPr>
                <w:b/>
                <w:bCs/>
                <w:color w:val="000000"/>
                <w:sz w:val="20"/>
                <w:szCs w:val="20"/>
              </w:rPr>
              <w:t>naziv</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35E6F345" w14:textId="77777777" w:rsidR="00F3395D" w:rsidRPr="00D8139E" w:rsidRDefault="00F3395D" w:rsidP="00F3395D">
            <w:pPr>
              <w:jc w:val="center"/>
              <w:rPr>
                <w:b/>
                <w:bCs/>
                <w:color w:val="000000"/>
                <w:sz w:val="20"/>
                <w:szCs w:val="20"/>
                <w:highlight w:val="yellow"/>
              </w:rPr>
            </w:pPr>
            <w:r w:rsidRPr="00D8139E">
              <w:rPr>
                <w:b/>
                <w:bCs/>
                <w:color w:val="000000"/>
                <w:sz w:val="20"/>
                <w:szCs w:val="20"/>
              </w:rPr>
              <w:t>31.12.2021</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780F74AE" w14:textId="77777777" w:rsidR="00F3395D" w:rsidRPr="00D8139E" w:rsidRDefault="00F3395D" w:rsidP="00F3395D">
            <w:pPr>
              <w:jc w:val="center"/>
              <w:rPr>
                <w:b/>
                <w:bCs/>
                <w:color w:val="000000"/>
                <w:sz w:val="20"/>
                <w:szCs w:val="20"/>
                <w:highlight w:val="yellow"/>
              </w:rPr>
            </w:pPr>
            <w:r w:rsidRPr="00D8139E">
              <w:rPr>
                <w:b/>
                <w:bCs/>
                <w:color w:val="000000"/>
                <w:sz w:val="20"/>
                <w:szCs w:val="20"/>
              </w:rPr>
              <w:t>31.12.2022</w:t>
            </w:r>
          </w:p>
        </w:tc>
        <w:tc>
          <w:tcPr>
            <w:tcW w:w="1140" w:type="dxa"/>
            <w:tcBorders>
              <w:top w:val="single" w:sz="4" w:space="0" w:color="auto"/>
              <w:left w:val="nil"/>
              <w:bottom w:val="single" w:sz="4" w:space="0" w:color="auto"/>
              <w:right w:val="single" w:sz="4" w:space="0" w:color="auto"/>
            </w:tcBorders>
            <w:shd w:val="clear" w:color="000000" w:fill="D9D9D9"/>
            <w:noWrap/>
            <w:vAlign w:val="bottom"/>
            <w:hideMark/>
          </w:tcPr>
          <w:p w14:paraId="03FC3685" w14:textId="77777777" w:rsidR="00F3395D" w:rsidRPr="00D8139E" w:rsidRDefault="00F3395D" w:rsidP="00F3395D">
            <w:pPr>
              <w:jc w:val="center"/>
              <w:rPr>
                <w:b/>
                <w:bCs/>
                <w:color w:val="000000"/>
                <w:sz w:val="20"/>
                <w:szCs w:val="20"/>
                <w:highlight w:val="yellow"/>
              </w:rPr>
            </w:pPr>
            <w:r w:rsidRPr="00D8139E">
              <w:rPr>
                <w:b/>
                <w:bCs/>
                <w:color w:val="000000"/>
                <w:sz w:val="20"/>
                <w:szCs w:val="20"/>
              </w:rPr>
              <w:t>razlika</w:t>
            </w:r>
          </w:p>
        </w:tc>
        <w:tc>
          <w:tcPr>
            <w:tcW w:w="820" w:type="dxa"/>
            <w:tcBorders>
              <w:top w:val="single" w:sz="4" w:space="0" w:color="auto"/>
              <w:left w:val="nil"/>
              <w:bottom w:val="single" w:sz="4" w:space="0" w:color="auto"/>
              <w:right w:val="single" w:sz="4" w:space="0" w:color="auto"/>
            </w:tcBorders>
            <w:shd w:val="clear" w:color="000000" w:fill="D9D9D9"/>
            <w:noWrap/>
            <w:vAlign w:val="bottom"/>
            <w:hideMark/>
          </w:tcPr>
          <w:p w14:paraId="7DC430CE" w14:textId="77777777" w:rsidR="00F3395D" w:rsidRPr="00D8139E" w:rsidRDefault="00F3395D" w:rsidP="00F3395D">
            <w:pPr>
              <w:jc w:val="center"/>
              <w:rPr>
                <w:b/>
                <w:bCs/>
                <w:color w:val="000000"/>
                <w:sz w:val="20"/>
                <w:szCs w:val="20"/>
                <w:highlight w:val="yellow"/>
              </w:rPr>
            </w:pPr>
            <w:r w:rsidRPr="00D8139E">
              <w:rPr>
                <w:b/>
                <w:bCs/>
                <w:color w:val="000000"/>
                <w:sz w:val="20"/>
                <w:szCs w:val="20"/>
              </w:rPr>
              <w:t>I 22/21</w:t>
            </w:r>
          </w:p>
        </w:tc>
      </w:tr>
      <w:tr w:rsidR="00F3395D" w:rsidRPr="00D8139E" w14:paraId="78329D8F"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75C847" w14:textId="77777777" w:rsidR="00F3395D" w:rsidRPr="00D8139E" w:rsidRDefault="00F3395D" w:rsidP="00F3395D">
            <w:pPr>
              <w:jc w:val="left"/>
              <w:rPr>
                <w:b/>
                <w:bCs/>
                <w:color w:val="000000"/>
                <w:sz w:val="20"/>
                <w:szCs w:val="20"/>
                <w:highlight w:val="yellow"/>
              </w:rPr>
            </w:pPr>
            <w:r w:rsidRPr="00D8139E">
              <w:rPr>
                <w:b/>
                <w:bCs/>
                <w:color w:val="000000"/>
                <w:sz w:val="20"/>
                <w:szCs w:val="20"/>
              </w:rPr>
              <w:t> </w:t>
            </w:r>
          </w:p>
        </w:tc>
        <w:tc>
          <w:tcPr>
            <w:tcW w:w="808" w:type="dxa"/>
            <w:tcBorders>
              <w:top w:val="nil"/>
              <w:left w:val="nil"/>
              <w:bottom w:val="single" w:sz="4" w:space="0" w:color="auto"/>
              <w:right w:val="single" w:sz="4" w:space="0" w:color="auto"/>
            </w:tcBorders>
            <w:shd w:val="clear" w:color="auto" w:fill="auto"/>
            <w:noWrap/>
            <w:vAlign w:val="bottom"/>
            <w:hideMark/>
          </w:tcPr>
          <w:p w14:paraId="219129C1" w14:textId="77777777" w:rsidR="00F3395D" w:rsidRPr="00D8139E" w:rsidRDefault="00F3395D" w:rsidP="00F3395D">
            <w:pPr>
              <w:rPr>
                <w:b/>
                <w:bCs/>
                <w:color w:val="000000"/>
                <w:sz w:val="20"/>
                <w:szCs w:val="20"/>
                <w:highlight w:val="yellow"/>
              </w:rPr>
            </w:pPr>
            <w:r w:rsidRPr="00D8139E">
              <w:rPr>
                <w:b/>
                <w:bCs/>
                <w:color w:val="000000"/>
                <w:sz w:val="20"/>
                <w:szCs w:val="20"/>
              </w:rPr>
              <w:t> </w:t>
            </w:r>
          </w:p>
        </w:tc>
        <w:tc>
          <w:tcPr>
            <w:tcW w:w="3960" w:type="dxa"/>
            <w:tcBorders>
              <w:top w:val="nil"/>
              <w:left w:val="nil"/>
              <w:bottom w:val="single" w:sz="4" w:space="0" w:color="auto"/>
              <w:right w:val="single" w:sz="4" w:space="0" w:color="auto"/>
            </w:tcBorders>
            <w:shd w:val="clear" w:color="auto" w:fill="auto"/>
            <w:noWrap/>
            <w:vAlign w:val="bottom"/>
            <w:hideMark/>
          </w:tcPr>
          <w:p w14:paraId="58FBA269" w14:textId="77777777" w:rsidR="00F3395D" w:rsidRPr="00D8139E" w:rsidRDefault="00F3395D" w:rsidP="00F3395D">
            <w:pPr>
              <w:rPr>
                <w:b/>
                <w:bCs/>
                <w:color w:val="000000"/>
                <w:sz w:val="20"/>
                <w:szCs w:val="20"/>
                <w:highlight w:val="yellow"/>
              </w:rPr>
            </w:pPr>
            <w:r w:rsidRPr="00D8139E">
              <w:rPr>
                <w:b/>
                <w:bCs/>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14:paraId="4892730E" w14:textId="77777777" w:rsidR="00F3395D" w:rsidRPr="00D8139E" w:rsidRDefault="00F3395D" w:rsidP="00F3395D">
            <w:pPr>
              <w:jc w:val="center"/>
              <w:rPr>
                <w:color w:val="000000"/>
                <w:sz w:val="20"/>
                <w:szCs w:val="20"/>
                <w:highlight w:val="yellow"/>
              </w:rPr>
            </w:pPr>
            <w:r w:rsidRPr="00D8139E">
              <w:rPr>
                <w:color w:val="000000"/>
                <w:sz w:val="20"/>
                <w:szCs w:val="20"/>
              </w:rPr>
              <w:t>1</w:t>
            </w:r>
          </w:p>
        </w:tc>
        <w:tc>
          <w:tcPr>
            <w:tcW w:w="1140" w:type="dxa"/>
            <w:tcBorders>
              <w:top w:val="nil"/>
              <w:left w:val="nil"/>
              <w:bottom w:val="single" w:sz="4" w:space="0" w:color="auto"/>
              <w:right w:val="single" w:sz="4" w:space="0" w:color="auto"/>
            </w:tcBorders>
            <w:shd w:val="clear" w:color="auto" w:fill="auto"/>
            <w:noWrap/>
            <w:vAlign w:val="bottom"/>
            <w:hideMark/>
          </w:tcPr>
          <w:p w14:paraId="3554C2EB" w14:textId="77777777" w:rsidR="00F3395D" w:rsidRPr="00D8139E" w:rsidRDefault="00F3395D" w:rsidP="00F3395D">
            <w:pPr>
              <w:jc w:val="center"/>
              <w:rPr>
                <w:color w:val="000000"/>
                <w:sz w:val="20"/>
                <w:szCs w:val="20"/>
                <w:highlight w:val="yellow"/>
              </w:rPr>
            </w:pPr>
            <w:r w:rsidRPr="00D8139E">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0FC67B41" w14:textId="77777777" w:rsidR="00F3395D" w:rsidRPr="00D8139E" w:rsidRDefault="00F3395D" w:rsidP="00F3395D">
            <w:pPr>
              <w:jc w:val="center"/>
              <w:rPr>
                <w:color w:val="000000"/>
                <w:sz w:val="20"/>
                <w:szCs w:val="20"/>
                <w:highlight w:val="yellow"/>
              </w:rPr>
            </w:pPr>
            <w:r w:rsidRPr="00D8139E">
              <w:rPr>
                <w:color w:val="000000"/>
                <w:sz w:val="20"/>
                <w:szCs w:val="20"/>
              </w:rPr>
              <w:t>3=2-1</w:t>
            </w:r>
          </w:p>
        </w:tc>
        <w:tc>
          <w:tcPr>
            <w:tcW w:w="820" w:type="dxa"/>
            <w:tcBorders>
              <w:top w:val="nil"/>
              <w:left w:val="nil"/>
              <w:bottom w:val="single" w:sz="4" w:space="0" w:color="auto"/>
              <w:right w:val="single" w:sz="4" w:space="0" w:color="auto"/>
            </w:tcBorders>
            <w:shd w:val="clear" w:color="auto" w:fill="auto"/>
            <w:noWrap/>
            <w:vAlign w:val="bottom"/>
            <w:hideMark/>
          </w:tcPr>
          <w:p w14:paraId="4C7323D6" w14:textId="77777777" w:rsidR="00F3395D" w:rsidRPr="00D8139E" w:rsidRDefault="00F3395D" w:rsidP="00F3395D">
            <w:pPr>
              <w:jc w:val="center"/>
              <w:rPr>
                <w:color w:val="000000"/>
                <w:sz w:val="20"/>
                <w:szCs w:val="20"/>
                <w:highlight w:val="yellow"/>
              </w:rPr>
            </w:pPr>
            <w:r w:rsidRPr="00D8139E">
              <w:rPr>
                <w:color w:val="000000"/>
                <w:sz w:val="20"/>
                <w:szCs w:val="20"/>
              </w:rPr>
              <w:t>4=2/1</w:t>
            </w:r>
          </w:p>
        </w:tc>
      </w:tr>
      <w:tr w:rsidR="00D8139E" w:rsidRPr="00D8139E" w14:paraId="77E40691"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D36877" w14:textId="77777777" w:rsidR="00D8139E" w:rsidRPr="00D8139E" w:rsidRDefault="00D8139E" w:rsidP="00D8139E">
            <w:pPr>
              <w:jc w:val="left"/>
              <w:rPr>
                <w:b/>
                <w:bCs/>
                <w:color w:val="000000"/>
                <w:sz w:val="20"/>
                <w:szCs w:val="20"/>
                <w:highlight w:val="yellow"/>
              </w:rPr>
            </w:pPr>
            <w:r w:rsidRPr="00D8139E">
              <w:rPr>
                <w:b/>
                <w:bCs/>
                <w:color w:val="000000"/>
                <w:sz w:val="20"/>
                <w:szCs w:val="20"/>
              </w:rPr>
              <w:t> </w:t>
            </w:r>
          </w:p>
        </w:tc>
        <w:tc>
          <w:tcPr>
            <w:tcW w:w="808" w:type="dxa"/>
            <w:tcBorders>
              <w:top w:val="nil"/>
              <w:left w:val="nil"/>
              <w:bottom w:val="single" w:sz="4" w:space="0" w:color="auto"/>
              <w:right w:val="single" w:sz="4" w:space="0" w:color="auto"/>
            </w:tcBorders>
            <w:shd w:val="clear" w:color="auto" w:fill="auto"/>
            <w:noWrap/>
            <w:vAlign w:val="bottom"/>
            <w:hideMark/>
          </w:tcPr>
          <w:p w14:paraId="715B7E43" w14:textId="77777777" w:rsidR="00D8139E" w:rsidRPr="00D8139E" w:rsidRDefault="00D8139E" w:rsidP="00D8139E">
            <w:pPr>
              <w:rPr>
                <w:b/>
                <w:bCs/>
                <w:color w:val="000000"/>
                <w:sz w:val="20"/>
                <w:szCs w:val="20"/>
                <w:highlight w:val="yellow"/>
              </w:rPr>
            </w:pPr>
            <w:r w:rsidRPr="00D8139E">
              <w:rPr>
                <w:b/>
                <w:bCs/>
                <w:color w:val="000000"/>
                <w:sz w:val="20"/>
                <w:szCs w:val="20"/>
              </w:rPr>
              <w:t> </w:t>
            </w:r>
          </w:p>
        </w:tc>
        <w:tc>
          <w:tcPr>
            <w:tcW w:w="3960" w:type="dxa"/>
            <w:tcBorders>
              <w:top w:val="nil"/>
              <w:left w:val="nil"/>
              <w:bottom w:val="single" w:sz="4" w:space="0" w:color="auto"/>
              <w:right w:val="single" w:sz="4" w:space="0" w:color="auto"/>
            </w:tcBorders>
            <w:shd w:val="clear" w:color="auto" w:fill="auto"/>
            <w:noWrap/>
            <w:vAlign w:val="bottom"/>
            <w:hideMark/>
          </w:tcPr>
          <w:p w14:paraId="5E07B2CB" w14:textId="77777777" w:rsidR="00D8139E" w:rsidRPr="00D8139E" w:rsidRDefault="00D8139E" w:rsidP="00D8139E">
            <w:pPr>
              <w:rPr>
                <w:b/>
                <w:bCs/>
                <w:color w:val="000000"/>
                <w:sz w:val="20"/>
                <w:szCs w:val="20"/>
                <w:highlight w:val="yellow"/>
              </w:rPr>
            </w:pPr>
            <w:r w:rsidRPr="00D8139E">
              <w:rPr>
                <w:b/>
                <w:bCs/>
                <w:color w:val="000000"/>
                <w:sz w:val="20"/>
                <w:szCs w:val="20"/>
              </w:rPr>
              <w:t>kratkoročne obveznosti (1+2+3+4+5)</w:t>
            </w:r>
          </w:p>
        </w:tc>
        <w:tc>
          <w:tcPr>
            <w:tcW w:w="1140" w:type="dxa"/>
            <w:tcBorders>
              <w:top w:val="nil"/>
              <w:left w:val="nil"/>
              <w:bottom w:val="single" w:sz="4" w:space="0" w:color="auto"/>
              <w:right w:val="single" w:sz="4" w:space="0" w:color="auto"/>
            </w:tcBorders>
            <w:shd w:val="clear" w:color="auto" w:fill="auto"/>
            <w:noWrap/>
            <w:vAlign w:val="bottom"/>
            <w:hideMark/>
          </w:tcPr>
          <w:p w14:paraId="686309A8" w14:textId="4569A2AF" w:rsidR="00D8139E" w:rsidRPr="00D8139E" w:rsidRDefault="00D8139E" w:rsidP="00D8139E">
            <w:pPr>
              <w:jc w:val="right"/>
              <w:rPr>
                <w:b/>
                <w:bCs/>
                <w:color w:val="000000"/>
                <w:sz w:val="20"/>
                <w:szCs w:val="20"/>
                <w:highlight w:val="yellow"/>
              </w:rPr>
            </w:pPr>
            <w:r w:rsidRPr="00D8139E">
              <w:rPr>
                <w:b/>
                <w:bCs/>
                <w:color w:val="000000"/>
                <w:sz w:val="20"/>
                <w:szCs w:val="20"/>
              </w:rPr>
              <w:t>611.507</w:t>
            </w:r>
          </w:p>
        </w:tc>
        <w:tc>
          <w:tcPr>
            <w:tcW w:w="1140" w:type="dxa"/>
            <w:tcBorders>
              <w:top w:val="nil"/>
              <w:left w:val="nil"/>
              <w:bottom w:val="single" w:sz="4" w:space="0" w:color="auto"/>
              <w:right w:val="single" w:sz="4" w:space="0" w:color="auto"/>
            </w:tcBorders>
            <w:shd w:val="clear" w:color="auto" w:fill="auto"/>
            <w:noWrap/>
            <w:vAlign w:val="bottom"/>
            <w:hideMark/>
          </w:tcPr>
          <w:p w14:paraId="3A767229" w14:textId="21A1D68D" w:rsidR="00D8139E" w:rsidRPr="00D8139E" w:rsidRDefault="00D8139E" w:rsidP="00D8139E">
            <w:pPr>
              <w:jc w:val="right"/>
              <w:rPr>
                <w:b/>
                <w:bCs/>
                <w:color w:val="000000"/>
                <w:sz w:val="20"/>
                <w:szCs w:val="20"/>
                <w:highlight w:val="yellow"/>
              </w:rPr>
            </w:pPr>
            <w:r w:rsidRPr="00D8139E">
              <w:rPr>
                <w:b/>
                <w:bCs/>
                <w:color w:val="000000"/>
                <w:sz w:val="20"/>
                <w:szCs w:val="20"/>
              </w:rPr>
              <w:t>762.382</w:t>
            </w:r>
          </w:p>
        </w:tc>
        <w:tc>
          <w:tcPr>
            <w:tcW w:w="1140" w:type="dxa"/>
            <w:tcBorders>
              <w:top w:val="nil"/>
              <w:left w:val="nil"/>
              <w:bottom w:val="single" w:sz="4" w:space="0" w:color="auto"/>
              <w:right w:val="single" w:sz="4" w:space="0" w:color="auto"/>
            </w:tcBorders>
            <w:shd w:val="clear" w:color="auto" w:fill="auto"/>
            <w:noWrap/>
            <w:vAlign w:val="bottom"/>
            <w:hideMark/>
          </w:tcPr>
          <w:p w14:paraId="6D065998" w14:textId="0A0F8DA9" w:rsidR="00D8139E" w:rsidRPr="00D8139E" w:rsidRDefault="00D8139E" w:rsidP="00D8139E">
            <w:pPr>
              <w:jc w:val="right"/>
              <w:rPr>
                <w:b/>
                <w:bCs/>
                <w:color w:val="000000"/>
                <w:sz w:val="20"/>
                <w:szCs w:val="20"/>
                <w:highlight w:val="yellow"/>
              </w:rPr>
            </w:pPr>
            <w:r w:rsidRPr="00D8139E">
              <w:rPr>
                <w:b/>
                <w:bCs/>
                <w:color w:val="000000"/>
                <w:sz w:val="20"/>
                <w:szCs w:val="20"/>
              </w:rPr>
              <w:t>150.875</w:t>
            </w:r>
          </w:p>
        </w:tc>
        <w:tc>
          <w:tcPr>
            <w:tcW w:w="820" w:type="dxa"/>
            <w:tcBorders>
              <w:top w:val="nil"/>
              <w:left w:val="nil"/>
              <w:bottom w:val="single" w:sz="4" w:space="0" w:color="auto"/>
              <w:right w:val="single" w:sz="4" w:space="0" w:color="auto"/>
            </w:tcBorders>
            <w:shd w:val="clear" w:color="auto" w:fill="auto"/>
            <w:noWrap/>
            <w:vAlign w:val="bottom"/>
            <w:hideMark/>
          </w:tcPr>
          <w:p w14:paraId="27A82018" w14:textId="30E942EB" w:rsidR="00D8139E" w:rsidRPr="00D8139E" w:rsidRDefault="00D8139E" w:rsidP="00D8139E">
            <w:pPr>
              <w:jc w:val="right"/>
              <w:rPr>
                <w:b/>
                <w:bCs/>
                <w:color w:val="000000"/>
                <w:sz w:val="20"/>
                <w:szCs w:val="20"/>
                <w:highlight w:val="yellow"/>
              </w:rPr>
            </w:pPr>
            <w:r w:rsidRPr="00D8139E">
              <w:rPr>
                <w:b/>
                <w:bCs/>
                <w:color w:val="000000"/>
                <w:sz w:val="20"/>
                <w:szCs w:val="20"/>
              </w:rPr>
              <w:t>125</w:t>
            </w:r>
          </w:p>
        </w:tc>
      </w:tr>
      <w:tr w:rsidR="00D8139E" w:rsidRPr="00D8139E" w14:paraId="261CA930"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DCDE51" w14:textId="77777777" w:rsidR="00D8139E" w:rsidRPr="00D8139E" w:rsidRDefault="00D8139E" w:rsidP="00D8139E">
            <w:pPr>
              <w:jc w:val="center"/>
              <w:rPr>
                <w:color w:val="000000"/>
                <w:sz w:val="20"/>
                <w:szCs w:val="20"/>
                <w:highlight w:val="yellow"/>
              </w:rPr>
            </w:pPr>
            <w:r w:rsidRPr="00D8139E">
              <w:rPr>
                <w:color w:val="000000"/>
                <w:sz w:val="20"/>
                <w:szCs w:val="20"/>
              </w:rPr>
              <w:t>1</w:t>
            </w:r>
          </w:p>
        </w:tc>
        <w:tc>
          <w:tcPr>
            <w:tcW w:w="808" w:type="dxa"/>
            <w:tcBorders>
              <w:top w:val="nil"/>
              <w:left w:val="nil"/>
              <w:bottom w:val="single" w:sz="4" w:space="0" w:color="auto"/>
              <w:right w:val="single" w:sz="4" w:space="0" w:color="auto"/>
            </w:tcBorders>
            <w:shd w:val="clear" w:color="auto" w:fill="auto"/>
            <w:noWrap/>
            <w:vAlign w:val="bottom"/>
            <w:hideMark/>
          </w:tcPr>
          <w:p w14:paraId="114983CC" w14:textId="77777777" w:rsidR="00D8139E" w:rsidRPr="00D8139E" w:rsidRDefault="00D8139E" w:rsidP="00D8139E">
            <w:pPr>
              <w:jc w:val="center"/>
              <w:rPr>
                <w:color w:val="000000"/>
                <w:sz w:val="20"/>
                <w:szCs w:val="20"/>
                <w:highlight w:val="yellow"/>
              </w:rPr>
            </w:pPr>
            <w:r w:rsidRPr="00D8139E">
              <w:rPr>
                <w:color w:val="000000"/>
                <w:sz w:val="20"/>
                <w:szCs w:val="20"/>
              </w:rPr>
              <w:t>21</w:t>
            </w:r>
          </w:p>
        </w:tc>
        <w:tc>
          <w:tcPr>
            <w:tcW w:w="3960" w:type="dxa"/>
            <w:tcBorders>
              <w:top w:val="nil"/>
              <w:left w:val="nil"/>
              <w:bottom w:val="single" w:sz="4" w:space="0" w:color="auto"/>
              <w:right w:val="single" w:sz="4" w:space="0" w:color="auto"/>
            </w:tcBorders>
            <w:shd w:val="clear" w:color="auto" w:fill="auto"/>
            <w:noWrap/>
            <w:vAlign w:val="bottom"/>
            <w:hideMark/>
          </w:tcPr>
          <w:p w14:paraId="4C51EFB2" w14:textId="77777777" w:rsidR="00D8139E" w:rsidRPr="00D8139E" w:rsidRDefault="00D8139E" w:rsidP="00D8139E">
            <w:pPr>
              <w:jc w:val="left"/>
              <w:rPr>
                <w:color w:val="000000"/>
                <w:sz w:val="20"/>
                <w:szCs w:val="20"/>
                <w:highlight w:val="yellow"/>
              </w:rPr>
            </w:pPr>
            <w:r w:rsidRPr="00D8139E">
              <w:rPr>
                <w:color w:val="000000"/>
                <w:sz w:val="20"/>
                <w:szCs w:val="20"/>
              </w:rPr>
              <w:t>kratkoročne obveznosti do zaposlenih</w:t>
            </w:r>
          </w:p>
        </w:tc>
        <w:tc>
          <w:tcPr>
            <w:tcW w:w="1140" w:type="dxa"/>
            <w:tcBorders>
              <w:top w:val="nil"/>
              <w:left w:val="nil"/>
              <w:bottom w:val="single" w:sz="4" w:space="0" w:color="auto"/>
              <w:right w:val="single" w:sz="4" w:space="0" w:color="auto"/>
            </w:tcBorders>
            <w:shd w:val="clear" w:color="auto" w:fill="auto"/>
            <w:noWrap/>
            <w:vAlign w:val="bottom"/>
            <w:hideMark/>
          </w:tcPr>
          <w:p w14:paraId="7E654E2F" w14:textId="770FDDE2" w:rsidR="00D8139E" w:rsidRPr="00D8139E" w:rsidRDefault="00D8139E" w:rsidP="00D8139E">
            <w:pPr>
              <w:jc w:val="right"/>
              <w:rPr>
                <w:color w:val="000000"/>
                <w:sz w:val="20"/>
                <w:szCs w:val="20"/>
                <w:highlight w:val="yellow"/>
              </w:rPr>
            </w:pPr>
            <w:r w:rsidRPr="00D8139E">
              <w:rPr>
                <w:color w:val="000000"/>
                <w:sz w:val="20"/>
                <w:szCs w:val="20"/>
              </w:rPr>
              <w:t>177.207</w:t>
            </w:r>
          </w:p>
        </w:tc>
        <w:tc>
          <w:tcPr>
            <w:tcW w:w="1140" w:type="dxa"/>
            <w:tcBorders>
              <w:top w:val="nil"/>
              <w:left w:val="nil"/>
              <w:bottom w:val="single" w:sz="4" w:space="0" w:color="auto"/>
              <w:right w:val="single" w:sz="4" w:space="0" w:color="auto"/>
            </w:tcBorders>
            <w:shd w:val="clear" w:color="auto" w:fill="auto"/>
            <w:noWrap/>
            <w:vAlign w:val="bottom"/>
            <w:hideMark/>
          </w:tcPr>
          <w:p w14:paraId="0F756F11" w14:textId="044931BE" w:rsidR="00D8139E" w:rsidRPr="00D8139E" w:rsidRDefault="00D8139E" w:rsidP="00D8139E">
            <w:pPr>
              <w:jc w:val="right"/>
              <w:rPr>
                <w:color w:val="000000"/>
                <w:sz w:val="20"/>
                <w:szCs w:val="20"/>
                <w:highlight w:val="yellow"/>
              </w:rPr>
            </w:pPr>
            <w:r w:rsidRPr="00D8139E">
              <w:rPr>
                <w:color w:val="000000"/>
                <w:sz w:val="20"/>
                <w:szCs w:val="20"/>
              </w:rPr>
              <w:t>177.208</w:t>
            </w:r>
          </w:p>
        </w:tc>
        <w:tc>
          <w:tcPr>
            <w:tcW w:w="1140" w:type="dxa"/>
            <w:tcBorders>
              <w:top w:val="nil"/>
              <w:left w:val="nil"/>
              <w:bottom w:val="single" w:sz="4" w:space="0" w:color="auto"/>
              <w:right w:val="single" w:sz="4" w:space="0" w:color="auto"/>
            </w:tcBorders>
            <w:shd w:val="clear" w:color="auto" w:fill="auto"/>
            <w:noWrap/>
            <w:vAlign w:val="bottom"/>
            <w:hideMark/>
          </w:tcPr>
          <w:p w14:paraId="27329ABF" w14:textId="0B7812B8" w:rsidR="00D8139E" w:rsidRPr="00D8139E" w:rsidRDefault="00D8139E" w:rsidP="00D8139E">
            <w:pPr>
              <w:jc w:val="right"/>
              <w:rPr>
                <w:color w:val="000000"/>
                <w:sz w:val="20"/>
                <w:szCs w:val="20"/>
                <w:highlight w:val="yellow"/>
              </w:rPr>
            </w:pPr>
            <w:r w:rsidRPr="00D8139E">
              <w:rPr>
                <w:color w:val="000000"/>
                <w:sz w:val="20"/>
                <w:szCs w:val="20"/>
              </w:rPr>
              <w:t>1</w:t>
            </w:r>
          </w:p>
        </w:tc>
        <w:tc>
          <w:tcPr>
            <w:tcW w:w="820" w:type="dxa"/>
            <w:tcBorders>
              <w:top w:val="nil"/>
              <w:left w:val="nil"/>
              <w:bottom w:val="single" w:sz="4" w:space="0" w:color="auto"/>
              <w:right w:val="single" w:sz="4" w:space="0" w:color="auto"/>
            </w:tcBorders>
            <w:shd w:val="clear" w:color="auto" w:fill="auto"/>
            <w:noWrap/>
            <w:vAlign w:val="bottom"/>
            <w:hideMark/>
          </w:tcPr>
          <w:p w14:paraId="5B67545F" w14:textId="07610EF5" w:rsidR="00D8139E" w:rsidRPr="00D8139E" w:rsidRDefault="00D8139E" w:rsidP="00D8139E">
            <w:pPr>
              <w:jc w:val="right"/>
              <w:rPr>
                <w:color w:val="000000"/>
                <w:sz w:val="20"/>
                <w:szCs w:val="20"/>
                <w:highlight w:val="yellow"/>
              </w:rPr>
            </w:pPr>
            <w:r w:rsidRPr="00D8139E">
              <w:rPr>
                <w:color w:val="000000"/>
                <w:sz w:val="20"/>
                <w:szCs w:val="20"/>
              </w:rPr>
              <w:t>100</w:t>
            </w:r>
          </w:p>
        </w:tc>
      </w:tr>
      <w:tr w:rsidR="00D8139E" w:rsidRPr="00D8139E" w14:paraId="6F6782FE"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49366C3" w14:textId="77777777" w:rsidR="00D8139E" w:rsidRPr="00D8139E" w:rsidRDefault="00D8139E" w:rsidP="00D8139E">
            <w:pPr>
              <w:jc w:val="center"/>
              <w:rPr>
                <w:color w:val="000000"/>
                <w:sz w:val="20"/>
                <w:szCs w:val="20"/>
                <w:highlight w:val="yellow"/>
              </w:rPr>
            </w:pPr>
            <w:r w:rsidRPr="00D8139E">
              <w:rPr>
                <w:color w:val="000000"/>
                <w:sz w:val="20"/>
                <w:szCs w:val="20"/>
              </w:rPr>
              <w:t>2</w:t>
            </w:r>
          </w:p>
        </w:tc>
        <w:tc>
          <w:tcPr>
            <w:tcW w:w="808" w:type="dxa"/>
            <w:tcBorders>
              <w:top w:val="nil"/>
              <w:left w:val="nil"/>
              <w:bottom w:val="single" w:sz="4" w:space="0" w:color="auto"/>
              <w:right w:val="single" w:sz="4" w:space="0" w:color="auto"/>
            </w:tcBorders>
            <w:shd w:val="clear" w:color="auto" w:fill="auto"/>
            <w:noWrap/>
            <w:vAlign w:val="bottom"/>
            <w:hideMark/>
          </w:tcPr>
          <w:p w14:paraId="15DA15E4" w14:textId="77777777" w:rsidR="00D8139E" w:rsidRPr="00D8139E" w:rsidRDefault="00D8139E" w:rsidP="00D8139E">
            <w:pPr>
              <w:jc w:val="center"/>
              <w:rPr>
                <w:color w:val="000000"/>
                <w:sz w:val="20"/>
                <w:szCs w:val="20"/>
                <w:highlight w:val="yellow"/>
              </w:rPr>
            </w:pPr>
            <w:r w:rsidRPr="00D8139E">
              <w:rPr>
                <w:color w:val="000000"/>
                <w:sz w:val="20"/>
                <w:szCs w:val="20"/>
              </w:rPr>
              <w:t>22</w:t>
            </w:r>
          </w:p>
        </w:tc>
        <w:tc>
          <w:tcPr>
            <w:tcW w:w="3960" w:type="dxa"/>
            <w:tcBorders>
              <w:top w:val="nil"/>
              <w:left w:val="nil"/>
              <w:bottom w:val="single" w:sz="4" w:space="0" w:color="auto"/>
              <w:right w:val="single" w:sz="4" w:space="0" w:color="auto"/>
            </w:tcBorders>
            <w:shd w:val="clear" w:color="auto" w:fill="auto"/>
            <w:noWrap/>
            <w:vAlign w:val="bottom"/>
            <w:hideMark/>
          </w:tcPr>
          <w:p w14:paraId="6A869781" w14:textId="77777777" w:rsidR="00D8139E" w:rsidRPr="00D8139E" w:rsidRDefault="00D8139E" w:rsidP="00D8139E">
            <w:pPr>
              <w:jc w:val="left"/>
              <w:rPr>
                <w:color w:val="000000"/>
                <w:sz w:val="20"/>
                <w:szCs w:val="20"/>
                <w:highlight w:val="yellow"/>
              </w:rPr>
            </w:pPr>
            <w:r w:rsidRPr="00D8139E">
              <w:rPr>
                <w:color w:val="000000"/>
                <w:sz w:val="20"/>
                <w:szCs w:val="20"/>
              </w:rPr>
              <w:t>kratkoročne obveznosti do dobaviteljev</w:t>
            </w:r>
          </w:p>
        </w:tc>
        <w:tc>
          <w:tcPr>
            <w:tcW w:w="1140" w:type="dxa"/>
            <w:tcBorders>
              <w:top w:val="nil"/>
              <w:left w:val="nil"/>
              <w:bottom w:val="single" w:sz="4" w:space="0" w:color="auto"/>
              <w:right w:val="single" w:sz="4" w:space="0" w:color="auto"/>
            </w:tcBorders>
            <w:shd w:val="clear" w:color="auto" w:fill="auto"/>
            <w:noWrap/>
            <w:vAlign w:val="bottom"/>
            <w:hideMark/>
          </w:tcPr>
          <w:p w14:paraId="486F1B3C" w14:textId="35B4E7BA" w:rsidR="00D8139E" w:rsidRPr="00D8139E" w:rsidRDefault="00D8139E" w:rsidP="00D8139E">
            <w:pPr>
              <w:jc w:val="right"/>
              <w:rPr>
                <w:color w:val="000000"/>
                <w:sz w:val="20"/>
                <w:szCs w:val="20"/>
                <w:highlight w:val="yellow"/>
              </w:rPr>
            </w:pPr>
            <w:r w:rsidRPr="00D8139E">
              <w:rPr>
                <w:color w:val="000000"/>
                <w:sz w:val="20"/>
                <w:szCs w:val="20"/>
              </w:rPr>
              <w:t>171.597</w:t>
            </w:r>
          </w:p>
        </w:tc>
        <w:tc>
          <w:tcPr>
            <w:tcW w:w="1140" w:type="dxa"/>
            <w:tcBorders>
              <w:top w:val="nil"/>
              <w:left w:val="nil"/>
              <w:bottom w:val="single" w:sz="4" w:space="0" w:color="auto"/>
              <w:right w:val="single" w:sz="4" w:space="0" w:color="auto"/>
            </w:tcBorders>
            <w:shd w:val="clear" w:color="auto" w:fill="auto"/>
            <w:noWrap/>
            <w:vAlign w:val="bottom"/>
            <w:hideMark/>
          </w:tcPr>
          <w:p w14:paraId="6974B1CC" w14:textId="1795FA73" w:rsidR="00D8139E" w:rsidRPr="00D8139E" w:rsidRDefault="00D8139E" w:rsidP="00D8139E">
            <w:pPr>
              <w:jc w:val="right"/>
              <w:rPr>
                <w:color w:val="000000"/>
                <w:sz w:val="20"/>
                <w:szCs w:val="20"/>
                <w:highlight w:val="yellow"/>
              </w:rPr>
            </w:pPr>
            <w:r w:rsidRPr="00D8139E">
              <w:rPr>
                <w:color w:val="000000"/>
                <w:sz w:val="20"/>
                <w:szCs w:val="20"/>
              </w:rPr>
              <w:t>493.156</w:t>
            </w:r>
          </w:p>
        </w:tc>
        <w:tc>
          <w:tcPr>
            <w:tcW w:w="1140" w:type="dxa"/>
            <w:tcBorders>
              <w:top w:val="nil"/>
              <w:left w:val="nil"/>
              <w:bottom w:val="single" w:sz="4" w:space="0" w:color="auto"/>
              <w:right w:val="single" w:sz="4" w:space="0" w:color="auto"/>
            </w:tcBorders>
            <w:shd w:val="clear" w:color="auto" w:fill="auto"/>
            <w:noWrap/>
            <w:vAlign w:val="bottom"/>
            <w:hideMark/>
          </w:tcPr>
          <w:p w14:paraId="3CD5D99E" w14:textId="2A003515" w:rsidR="00D8139E" w:rsidRPr="00D8139E" w:rsidRDefault="00D8139E" w:rsidP="00D8139E">
            <w:pPr>
              <w:jc w:val="right"/>
              <w:rPr>
                <w:color w:val="000000"/>
                <w:sz w:val="20"/>
                <w:szCs w:val="20"/>
                <w:highlight w:val="yellow"/>
              </w:rPr>
            </w:pPr>
            <w:r w:rsidRPr="00D8139E">
              <w:rPr>
                <w:color w:val="000000"/>
                <w:sz w:val="20"/>
                <w:szCs w:val="20"/>
              </w:rPr>
              <w:t>321.559</w:t>
            </w:r>
          </w:p>
        </w:tc>
        <w:tc>
          <w:tcPr>
            <w:tcW w:w="820" w:type="dxa"/>
            <w:tcBorders>
              <w:top w:val="nil"/>
              <w:left w:val="nil"/>
              <w:bottom w:val="single" w:sz="4" w:space="0" w:color="auto"/>
              <w:right w:val="single" w:sz="4" w:space="0" w:color="auto"/>
            </w:tcBorders>
            <w:shd w:val="clear" w:color="auto" w:fill="auto"/>
            <w:noWrap/>
            <w:vAlign w:val="bottom"/>
            <w:hideMark/>
          </w:tcPr>
          <w:p w14:paraId="730A5B8F" w14:textId="78083BD2" w:rsidR="00D8139E" w:rsidRPr="00D8139E" w:rsidRDefault="00D8139E" w:rsidP="00D8139E">
            <w:pPr>
              <w:jc w:val="right"/>
              <w:rPr>
                <w:color w:val="000000"/>
                <w:sz w:val="20"/>
                <w:szCs w:val="20"/>
                <w:highlight w:val="yellow"/>
              </w:rPr>
            </w:pPr>
            <w:r w:rsidRPr="00D8139E">
              <w:rPr>
                <w:color w:val="000000"/>
                <w:sz w:val="20"/>
                <w:szCs w:val="20"/>
              </w:rPr>
              <w:t>287</w:t>
            </w:r>
          </w:p>
        </w:tc>
      </w:tr>
      <w:tr w:rsidR="00D8139E" w:rsidRPr="00D8139E" w14:paraId="0CC4CD7C"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11948D3" w14:textId="77777777" w:rsidR="00D8139E" w:rsidRPr="00D8139E" w:rsidRDefault="00D8139E" w:rsidP="00D8139E">
            <w:pPr>
              <w:jc w:val="center"/>
              <w:rPr>
                <w:color w:val="000000"/>
                <w:sz w:val="20"/>
                <w:szCs w:val="20"/>
                <w:highlight w:val="yellow"/>
              </w:rPr>
            </w:pPr>
            <w:r w:rsidRPr="00D8139E">
              <w:rPr>
                <w:color w:val="000000"/>
                <w:sz w:val="20"/>
                <w:szCs w:val="20"/>
              </w:rPr>
              <w:t>3</w:t>
            </w:r>
          </w:p>
        </w:tc>
        <w:tc>
          <w:tcPr>
            <w:tcW w:w="808" w:type="dxa"/>
            <w:tcBorders>
              <w:top w:val="nil"/>
              <w:left w:val="nil"/>
              <w:bottom w:val="single" w:sz="4" w:space="0" w:color="auto"/>
              <w:right w:val="single" w:sz="4" w:space="0" w:color="auto"/>
            </w:tcBorders>
            <w:shd w:val="clear" w:color="auto" w:fill="auto"/>
            <w:noWrap/>
            <w:vAlign w:val="bottom"/>
            <w:hideMark/>
          </w:tcPr>
          <w:p w14:paraId="720BBEE9" w14:textId="77777777" w:rsidR="00D8139E" w:rsidRPr="00D8139E" w:rsidRDefault="00D8139E" w:rsidP="00D8139E">
            <w:pPr>
              <w:jc w:val="center"/>
              <w:rPr>
                <w:color w:val="000000"/>
                <w:sz w:val="20"/>
                <w:szCs w:val="20"/>
                <w:highlight w:val="yellow"/>
              </w:rPr>
            </w:pPr>
            <w:r w:rsidRPr="00D8139E">
              <w:rPr>
                <w:color w:val="000000"/>
                <w:sz w:val="20"/>
                <w:szCs w:val="20"/>
              </w:rPr>
              <w:t>23</w:t>
            </w:r>
          </w:p>
        </w:tc>
        <w:tc>
          <w:tcPr>
            <w:tcW w:w="3960" w:type="dxa"/>
            <w:tcBorders>
              <w:top w:val="nil"/>
              <w:left w:val="nil"/>
              <w:bottom w:val="single" w:sz="4" w:space="0" w:color="auto"/>
              <w:right w:val="single" w:sz="4" w:space="0" w:color="auto"/>
            </w:tcBorders>
            <w:shd w:val="clear" w:color="auto" w:fill="auto"/>
            <w:noWrap/>
            <w:vAlign w:val="bottom"/>
            <w:hideMark/>
          </w:tcPr>
          <w:p w14:paraId="47A7DF04" w14:textId="77777777" w:rsidR="00D8139E" w:rsidRPr="00D8139E" w:rsidRDefault="00D8139E" w:rsidP="00D8139E">
            <w:pPr>
              <w:jc w:val="left"/>
              <w:rPr>
                <w:color w:val="000000"/>
                <w:sz w:val="20"/>
                <w:szCs w:val="20"/>
                <w:highlight w:val="yellow"/>
              </w:rPr>
            </w:pPr>
            <w:r w:rsidRPr="00D8139E">
              <w:rPr>
                <w:color w:val="000000"/>
                <w:sz w:val="20"/>
                <w:szCs w:val="20"/>
              </w:rPr>
              <w:t>druge kratkoročne obveznosti</w:t>
            </w:r>
          </w:p>
        </w:tc>
        <w:tc>
          <w:tcPr>
            <w:tcW w:w="1140" w:type="dxa"/>
            <w:tcBorders>
              <w:top w:val="nil"/>
              <w:left w:val="nil"/>
              <w:bottom w:val="single" w:sz="4" w:space="0" w:color="auto"/>
              <w:right w:val="single" w:sz="4" w:space="0" w:color="auto"/>
            </w:tcBorders>
            <w:shd w:val="clear" w:color="auto" w:fill="auto"/>
            <w:noWrap/>
            <w:vAlign w:val="bottom"/>
            <w:hideMark/>
          </w:tcPr>
          <w:p w14:paraId="0E23655D" w14:textId="69287505" w:rsidR="00D8139E" w:rsidRPr="00D8139E" w:rsidRDefault="00D8139E" w:rsidP="00D8139E">
            <w:pPr>
              <w:jc w:val="right"/>
              <w:rPr>
                <w:color w:val="000000"/>
                <w:sz w:val="20"/>
                <w:szCs w:val="20"/>
                <w:highlight w:val="yellow"/>
              </w:rPr>
            </w:pPr>
            <w:r w:rsidRPr="00D8139E">
              <w:rPr>
                <w:color w:val="000000"/>
                <w:sz w:val="20"/>
                <w:szCs w:val="20"/>
              </w:rPr>
              <w:t>96.455</w:t>
            </w:r>
          </w:p>
        </w:tc>
        <w:tc>
          <w:tcPr>
            <w:tcW w:w="1140" w:type="dxa"/>
            <w:tcBorders>
              <w:top w:val="nil"/>
              <w:left w:val="nil"/>
              <w:bottom w:val="single" w:sz="4" w:space="0" w:color="auto"/>
              <w:right w:val="single" w:sz="4" w:space="0" w:color="auto"/>
            </w:tcBorders>
            <w:shd w:val="clear" w:color="auto" w:fill="auto"/>
            <w:noWrap/>
            <w:vAlign w:val="bottom"/>
            <w:hideMark/>
          </w:tcPr>
          <w:p w14:paraId="7EF44A24" w14:textId="32E7F78B" w:rsidR="00D8139E" w:rsidRPr="00D8139E" w:rsidRDefault="00D8139E" w:rsidP="00D8139E">
            <w:pPr>
              <w:jc w:val="right"/>
              <w:rPr>
                <w:color w:val="000000"/>
                <w:sz w:val="20"/>
                <w:szCs w:val="20"/>
                <w:highlight w:val="yellow"/>
              </w:rPr>
            </w:pPr>
            <w:r w:rsidRPr="00D8139E">
              <w:rPr>
                <w:color w:val="000000"/>
                <w:sz w:val="20"/>
                <w:szCs w:val="20"/>
              </w:rPr>
              <w:t>89.913</w:t>
            </w:r>
          </w:p>
        </w:tc>
        <w:tc>
          <w:tcPr>
            <w:tcW w:w="1140" w:type="dxa"/>
            <w:tcBorders>
              <w:top w:val="nil"/>
              <w:left w:val="nil"/>
              <w:bottom w:val="single" w:sz="4" w:space="0" w:color="auto"/>
              <w:right w:val="single" w:sz="4" w:space="0" w:color="auto"/>
            </w:tcBorders>
            <w:shd w:val="clear" w:color="auto" w:fill="auto"/>
            <w:noWrap/>
            <w:vAlign w:val="bottom"/>
            <w:hideMark/>
          </w:tcPr>
          <w:p w14:paraId="7CCD5178" w14:textId="75D17A80" w:rsidR="00D8139E" w:rsidRPr="00D8139E" w:rsidRDefault="00D8139E" w:rsidP="00D8139E">
            <w:pPr>
              <w:jc w:val="right"/>
              <w:rPr>
                <w:color w:val="000000"/>
                <w:sz w:val="20"/>
                <w:szCs w:val="20"/>
                <w:highlight w:val="yellow"/>
              </w:rPr>
            </w:pPr>
            <w:r w:rsidRPr="00D8139E">
              <w:rPr>
                <w:color w:val="000000"/>
                <w:sz w:val="20"/>
                <w:szCs w:val="20"/>
              </w:rPr>
              <w:t>-6.543</w:t>
            </w:r>
          </w:p>
        </w:tc>
        <w:tc>
          <w:tcPr>
            <w:tcW w:w="820" w:type="dxa"/>
            <w:tcBorders>
              <w:top w:val="nil"/>
              <w:left w:val="nil"/>
              <w:bottom w:val="single" w:sz="4" w:space="0" w:color="auto"/>
              <w:right w:val="single" w:sz="4" w:space="0" w:color="auto"/>
            </w:tcBorders>
            <w:shd w:val="clear" w:color="auto" w:fill="auto"/>
            <w:noWrap/>
            <w:vAlign w:val="bottom"/>
            <w:hideMark/>
          </w:tcPr>
          <w:p w14:paraId="6BBB5550" w14:textId="6B8D8741" w:rsidR="00D8139E" w:rsidRPr="00D8139E" w:rsidRDefault="00D8139E" w:rsidP="00D8139E">
            <w:pPr>
              <w:jc w:val="right"/>
              <w:rPr>
                <w:color w:val="000000"/>
                <w:sz w:val="20"/>
                <w:szCs w:val="20"/>
                <w:highlight w:val="yellow"/>
              </w:rPr>
            </w:pPr>
            <w:r w:rsidRPr="00D8139E">
              <w:rPr>
                <w:color w:val="000000"/>
                <w:sz w:val="20"/>
                <w:szCs w:val="20"/>
              </w:rPr>
              <w:t>93</w:t>
            </w:r>
          </w:p>
        </w:tc>
      </w:tr>
      <w:tr w:rsidR="00D8139E" w:rsidRPr="00D8139E" w14:paraId="1D9B0D37"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0BC56A" w14:textId="77777777" w:rsidR="00D8139E" w:rsidRPr="00D8139E" w:rsidRDefault="00D8139E" w:rsidP="00D8139E">
            <w:pPr>
              <w:jc w:val="center"/>
              <w:rPr>
                <w:color w:val="000000"/>
                <w:sz w:val="20"/>
                <w:szCs w:val="20"/>
              </w:rPr>
            </w:pPr>
            <w:r w:rsidRPr="00D8139E">
              <w:rPr>
                <w:color w:val="000000"/>
                <w:sz w:val="20"/>
                <w:szCs w:val="20"/>
              </w:rPr>
              <w:t>4</w:t>
            </w:r>
          </w:p>
        </w:tc>
        <w:tc>
          <w:tcPr>
            <w:tcW w:w="808" w:type="dxa"/>
            <w:tcBorders>
              <w:top w:val="nil"/>
              <w:left w:val="nil"/>
              <w:bottom w:val="single" w:sz="4" w:space="0" w:color="auto"/>
              <w:right w:val="single" w:sz="4" w:space="0" w:color="auto"/>
            </w:tcBorders>
            <w:shd w:val="clear" w:color="auto" w:fill="auto"/>
            <w:noWrap/>
            <w:vAlign w:val="bottom"/>
            <w:hideMark/>
          </w:tcPr>
          <w:p w14:paraId="5FA17CA0" w14:textId="77777777" w:rsidR="00D8139E" w:rsidRPr="00D8139E" w:rsidRDefault="00D8139E" w:rsidP="00D8139E">
            <w:pPr>
              <w:jc w:val="center"/>
              <w:rPr>
                <w:color w:val="000000"/>
                <w:sz w:val="20"/>
                <w:szCs w:val="20"/>
              </w:rPr>
            </w:pPr>
            <w:r w:rsidRPr="00D8139E">
              <w:rPr>
                <w:color w:val="000000"/>
                <w:sz w:val="20"/>
                <w:szCs w:val="20"/>
              </w:rPr>
              <w:t>24</w:t>
            </w:r>
          </w:p>
        </w:tc>
        <w:tc>
          <w:tcPr>
            <w:tcW w:w="3960" w:type="dxa"/>
            <w:tcBorders>
              <w:top w:val="nil"/>
              <w:left w:val="nil"/>
              <w:bottom w:val="single" w:sz="4" w:space="0" w:color="auto"/>
              <w:right w:val="single" w:sz="4" w:space="0" w:color="auto"/>
            </w:tcBorders>
            <w:shd w:val="clear" w:color="auto" w:fill="auto"/>
            <w:vAlign w:val="bottom"/>
            <w:hideMark/>
          </w:tcPr>
          <w:p w14:paraId="5136EF8C" w14:textId="77777777" w:rsidR="00D8139E" w:rsidRPr="00D8139E" w:rsidRDefault="00D8139E" w:rsidP="00D8139E">
            <w:pPr>
              <w:jc w:val="left"/>
              <w:rPr>
                <w:color w:val="000000"/>
                <w:sz w:val="20"/>
                <w:szCs w:val="20"/>
              </w:rPr>
            </w:pPr>
            <w:r w:rsidRPr="00D8139E">
              <w:rPr>
                <w:color w:val="000000"/>
                <w:sz w:val="20"/>
                <w:szCs w:val="20"/>
              </w:rPr>
              <w:t>kratkoročne obveznosti do uporabnikov EKN</w:t>
            </w:r>
          </w:p>
        </w:tc>
        <w:tc>
          <w:tcPr>
            <w:tcW w:w="1140" w:type="dxa"/>
            <w:tcBorders>
              <w:top w:val="nil"/>
              <w:left w:val="nil"/>
              <w:bottom w:val="single" w:sz="4" w:space="0" w:color="auto"/>
              <w:right w:val="single" w:sz="4" w:space="0" w:color="auto"/>
            </w:tcBorders>
            <w:shd w:val="clear" w:color="auto" w:fill="auto"/>
            <w:noWrap/>
            <w:vAlign w:val="bottom"/>
            <w:hideMark/>
          </w:tcPr>
          <w:p w14:paraId="4390BD81" w14:textId="79F93D79" w:rsidR="00D8139E" w:rsidRPr="00D8139E" w:rsidRDefault="00D8139E" w:rsidP="00D8139E">
            <w:pPr>
              <w:jc w:val="right"/>
              <w:rPr>
                <w:color w:val="000000"/>
                <w:sz w:val="20"/>
                <w:szCs w:val="20"/>
              </w:rPr>
            </w:pPr>
            <w:r w:rsidRPr="00D8139E">
              <w:rPr>
                <w:color w:val="000000"/>
                <w:sz w:val="20"/>
                <w:szCs w:val="20"/>
              </w:rPr>
              <w:t>3.369</w:t>
            </w:r>
          </w:p>
        </w:tc>
        <w:tc>
          <w:tcPr>
            <w:tcW w:w="1140" w:type="dxa"/>
            <w:tcBorders>
              <w:top w:val="nil"/>
              <w:left w:val="nil"/>
              <w:bottom w:val="single" w:sz="4" w:space="0" w:color="auto"/>
              <w:right w:val="single" w:sz="4" w:space="0" w:color="auto"/>
            </w:tcBorders>
            <w:shd w:val="clear" w:color="auto" w:fill="auto"/>
            <w:noWrap/>
            <w:vAlign w:val="bottom"/>
            <w:hideMark/>
          </w:tcPr>
          <w:p w14:paraId="22C2CA11" w14:textId="5CCC655D" w:rsidR="00D8139E" w:rsidRPr="00D8139E" w:rsidRDefault="00D8139E" w:rsidP="00D8139E">
            <w:pPr>
              <w:jc w:val="right"/>
              <w:rPr>
                <w:color w:val="000000"/>
                <w:sz w:val="20"/>
                <w:szCs w:val="20"/>
              </w:rPr>
            </w:pPr>
            <w:r w:rsidRPr="00D8139E">
              <w:rPr>
                <w:color w:val="000000"/>
                <w:sz w:val="20"/>
                <w:szCs w:val="20"/>
              </w:rPr>
              <w:t>2.105</w:t>
            </w:r>
          </w:p>
        </w:tc>
        <w:tc>
          <w:tcPr>
            <w:tcW w:w="1140" w:type="dxa"/>
            <w:tcBorders>
              <w:top w:val="nil"/>
              <w:left w:val="nil"/>
              <w:bottom w:val="single" w:sz="4" w:space="0" w:color="auto"/>
              <w:right w:val="single" w:sz="4" w:space="0" w:color="auto"/>
            </w:tcBorders>
            <w:shd w:val="clear" w:color="auto" w:fill="auto"/>
            <w:noWrap/>
            <w:vAlign w:val="bottom"/>
            <w:hideMark/>
          </w:tcPr>
          <w:p w14:paraId="25CEBD9A" w14:textId="0DC4A6A7" w:rsidR="00D8139E" w:rsidRPr="00D8139E" w:rsidRDefault="00D8139E" w:rsidP="00D8139E">
            <w:pPr>
              <w:jc w:val="right"/>
              <w:rPr>
                <w:color w:val="000000"/>
                <w:sz w:val="20"/>
                <w:szCs w:val="20"/>
              </w:rPr>
            </w:pPr>
            <w:r w:rsidRPr="00D8139E">
              <w:rPr>
                <w:color w:val="000000"/>
                <w:sz w:val="20"/>
                <w:szCs w:val="20"/>
              </w:rPr>
              <w:t>-1.264</w:t>
            </w:r>
          </w:p>
        </w:tc>
        <w:tc>
          <w:tcPr>
            <w:tcW w:w="820" w:type="dxa"/>
            <w:tcBorders>
              <w:top w:val="nil"/>
              <w:left w:val="nil"/>
              <w:bottom w:val="single" w:sz="4" w:space="0" w:color="auto"/>
              <w:right w:val="single" w:sz="4" w:space="0" w:color="auto"/>
            </w:tcBorders>
            <w:shd w:val="clear" w:color="auto" w:fill="auto"/>
            <w:noWrap/>
            <w:vAlign w:val="bottom"/>
            <w:hideMark/>
          </w:tcPr>
          <w:p w14:paraId="074C851B" w14:textId="67F5B505" w:rsidR="00D8139E" w:rsidRPr="00D8139E" w:rsidRDefault="00D8139E" w:rsidP="00D8139E">
            <w:pPr>
              <w:jc w:val="right"/>
              <w:rPr>
                <w:color w:val="000000"/>
                <w:sz w:val="20"/>
                <w:szCs w:val="20"/>
              </w:rPr>
            </w:pPr>
            <w:r w:rsidRPr="00D8139E">
              <w:rPr>
                <w:color w:val="000000"/>
                <w:sz w:val="20"/>
                <w:szCs w:val="20"/>
              </w:rPr>
              <w:t>62</w:t>
            </w:r>
          </w:p>
        </w:tc>
      </w:tr>
      <w:tr w:rsidR="00D8139E" w:rsidRPr="00D8139E" w14:paraId="026EA3FF" w14:textId="77777777" w:rsidTr="00F3395D">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56B77E" w14:textId="77777777" w:rsidR="00D8139E" w:rsidRPr="00D8139E" w:rsidRDefault="00D8139E" w:rsidP="00D8139E">
            <w:pPr>
              <w:jc w:val="center"/>
              <w:rPr>
                <w:color w:val="000000"/>
                <w:sz w:val="20"/>
                <w:szCs w:val="20"/>
              </w:rPr>
            </w:pPr>
            <w:r w:rsidRPr="00D8139E">
              <w:rPr>
                <w:color w:val="000000"/>
                <w:sz w:val="20"/>
                <w:szCs w:val="20"/>
              </w:rPr>
              <w:t>5</w:t>
            </w:r>
          </w:p>
        </w:tc>
        <w:tc>
          <w:tcPr>
            <w:tcW w:w="808" w:type="dxa"/>
            <w:tcBorders>
              <w:top w:val="nil"/>
              <w:left w:val="nil"/>
              <w:bottom w:val="single" w:sz="4" w:space="0" w:color="auto"/>
              <w:right w:val="single" w:sz="4" w:space="0" w:color="auto"/>
            </w:tcBorders>
            <w:shd w:val="clear" w:color="auto" w:fill="auto"/>
            <w:noWrap/>
            <w:vAlign w:val="bottom"/>
            <w:hideMark/>
          </w:tcPr>
          <w:p w14:paraId="79CA45AB" w14:textId="77777777" w:rsidR="00D8139E" w:rsidRPr="00D8139E" w:rsidRDefault="00D8139E" w:rsidP="00D8139E">
            <w:pPr>
              <w:jc w:val="center"/>
              <w:rPr>
                <w:color w:val="000000"/>
                <w:sz w:val="20"/>
                <w:szCs w:val="20"/>
              </w:rPr>
            </w:pPr>
            <w:r w:rsidRPr="00D8139E">
              <w:rPr>
                <w:color w:val="000000"/>
                <w:sz w:val="20"/>
                <w:szCs w:val="20"/>
              </w:rPr>
              <w:t>29</w:t>
            </w:r>
          </w:p>
        </w:tc>
        <w:tc>
          <w:tcPr>
            <w:tcW w:w="3960" w:type="dxa"/>
            <w:tcBorders>
              <w:top w:val="nil"/>
              <w:left w:val="nil"/>
              <w:bottom w:val="single" w:sz="4" w:space="0" w:color="auto"/>
              <w:right w:val="single" w:sz="4" w:space="0" w:color="auto"/>
            </w:tcBorders>
            <w:shd w:val="clear" w:color="auto" w:fill="auto"/>
            <w:noWrap/>
            <w:vAlign w:val="bottom"/>
            <w:hideMark/>
          </w:tcPr>
          <w:p w14:paraId="5FDFBCB6" w14:textId="77777777" w:rsidR="00D8139E" w:rsidRPr="00D8139E" w:rsidRDefault="00D8139E" w:rsidP="00D8139E">
            <w:pPr>
              <w:jc w:val="left"/>
              <w:rPr>
                <w:color w:val="000000"/>
                <w:sz w:val="20"/>
                <w:szCs w:val="20"/>
              </w:rPr>
            </w:pPr>
            <w:r w:rsidRPr="00D8139E">
              <w:rPr>
                <w:color w:val="000000"/>
                <w:sz w:val="20"/>
                <w:szCs w:val="20"/>
              </w:rPr>
              <w:t>pasivne časovne razmejitve</w:t>
            </w:r>
          </w:p>
        </w:tc>
        <w:tc>
          <w:tcPr>
            <w:tcW w:w="1140" w:type="dxa"/>
            <w:tcBorders>
              <w:top w:val="nil"/>
              <w:left w:val="nil"/>
              <w:bottom w:val="single" w:sz="4" w:space="0" w:color="auto"/>
              <w:right w:val="single" w:sz="4" w:space="0" w:color="auto"/>
            </w:tcBorders>
            <w:shd w:val="clear" w:color="auto" w:fill="auto"/>
            <w:noWrap/>
            <w:vAlign w:val="bottom"/>
            <w:hideMark/>
          </w:tcPr>
          <w:p w14:paraId="25577B3E" w14:textId="0680C363" w:rsidR="00D8139E" w:rsidRPr="00D8139E" w:rsidRDefault="00D8139E" w:rsidP="00D8139E">
            <w:pPr>
              <w:jc w:val="right"/>
              <w:rPr>
                <w:color w:val="000000"/>
                <w:sz w:val="20"/>
                <w:szCs w:val="20"/>
              </w:rPr>
            </w:pPr>
            <w:r w:rsidRPr="00D8139E">
              <w:rPr>
                <w:color w:val="000000"/>
                <w:sz w:val="20"/>
                <w:szCs w:val="20"/>
              </w:rPr>
              <w:t>162.879</w:t>
            </w:r>
          </w:p>
        </w:tc>
        <w:tc>
          <w:tcPr>
            <w:tcW w:w="1140" w:type="dxa"/>
            <w:tcBorders>
              <w:top w:val="nil"/>
              <w:left w:val="nil"/>
              <w:bottom w:val="single" w:sz="4" w:space="0" w:color="auto"/>
              <w:right w:val="single" w:sz="4" w:space="0" w:color="auto"/>
            </w:tcBorders>
            <w:shd w:val="clear" w:color="auto" w:fill="auto"/>
            <w:noWrap/>
            <w:vAlign w:val="bottom"/>
            <w:hideMark/>
          </w:tcPr>
          <w:p w14:paraId="281FCD4C" w14:textId="321485C4" w:rsidR="00D8139E" w:rsidRPr="00D8139E" w:rsidRDefault="00D8139E" w:rsidP="00D8139E">
            <w:pPr>
              <w:jc w:val="right"/>
              <w:rPr>
                <w:color w:val="000000"/>
                <w:sz w:val="20"/>
                <w:szCs w:val="20"/>
              </w:rPr>
            </w:pPr>
            <w:r w:rsidRPr="00D8139E">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671392EE" w14:textId="722E2DE6" w:rsidR="00D8139E" w:rsidRPr="00D8139E" w:rsidRDefault="00D8139E" w:rsidP="00D8139E">
            <w:pPr>
              <w:jc w:val="right"/>
              <w:rPr>
                <w:color w:val="000000"/>
                <w:sz w:val="20"/>
                <w:szCs w:val="20"/>
              </w:rPr>
            </w:pPr>
            <w:r w:rsidRPr="00D8139E">
              <w:rPr>
                <w:color w:val="000000"/>
                <w:sz w:val="20"/>
                <w:szCs w:val="20"/>
              </w:rPr>
              <w:t>-162.879</w:t>
            </w:r>
          </w:p>
        </w:tc>
        <w:tc>
          <w:tcPr>
            <w:tcW w:w="820" w:type="dxa"/>
            <w:tcBorders>
              <w:top w:val="nil"/>
              <w:left w:val="nil"/>
              <w:bottom w:val="single" w:sz="4" w:space="0" w:color="auto"/>
              <w:right w:val="single" w:sz="4" w:space="0" w:color="auto"/>
            </w:tcBorders>
            <w:shd w:val="clear" w:color="auto" w:fill="auto"/>
            <w:noWrap/>
            <w:vAlign w:val="bottom"/>
          </w:tcPr>
          <w:p w14:paraId="74F8A8BF" w14:textId="7B3E7D8B" w:rsidR="00D8139E" w:rsidRPr="00D8139E" w:rsidRDefault="00D8139E" w:rsidP="00D8139E">
            <w:pPr>
              <w:jc w:val="right"/>
              <w:rPr>
                <w:color w:val="000000"/>
                <w:sz w:val="20"/>
                <w:szCs w:val="20"/>
              </w:rPr>
            </w:pPr>
            <w:r w:rsidRPr="00D8139E">
              <w:rPr>
                <w:color w:val="000000"/>
                <w:sz w:val="20"/>
                <w:szCs w:val="20"/>
              </w:rPr>
              <w:t>-</w:t>
            </w:r>
          </w:p>
        </w:tc>
      </w:tr>
    </w:tbl>
    <w:p w14:paraId="699623CF" w14:textId="77777777" w:rsidR="00F3395D" w:rsidRPr="00F3395D" w:rsidRDefault="00F3395D" w:rsidP="00F3395D"/>
    <w:p w14:paraId="3FE8A28E" w14:textId="77777777" w:rsidR="00F3395D" w:rsidRPr="00F3395D" w:rsidRDefault="00F3395D" w:rsidP="00F3395D">
      <w:pPr>
        <w:rPr>
          <w:color w:val="FF0000"/>
          <w:sz w:val="20"/>
          <w:szCs w:val="20"/>
        </w:rPr>
      </w:pPr>
      <w:r w:rsidRPr="00F3395D">
        <w:rPr>
          <w:sz w:val="20"/>
          <w:szCs w:val="20"/>
        </w:rPr>
        <w:t xml:space="preserve">Iz tabele 4 je razvidno, da se je vrednost kratkoročnih obveznosti zvišala za 25 % glede na preteklo leto, predvsem zaradi zvišanja kratkoročnih obveznosti do dobaviteljev. </w:t>
      </w:r>
    </w:p>
    <w:p w14:paraId="5AB0F0B5" w14:textId="77777777" w:rsidR="00F3395D" w:rsidRPr="00F3395D" w:rsidRDefault="00F3395D" w:rsidP="00F3395D">
      <w:pPr>
        <w:rPr>
          <w:b/>
          <w:bCs/>
          <w:sz w:val="20"/>
          <w:szCs w:val="20"/>
        </w:rPr>
      </w:pPr>
    </w:p>
    <w:p w14:paraId="510F48C3" w14:textId="77777777" w:rsidR="00F3395D" w:rsidRPr="00F3395D" w:rsidRDefault="00F3395D" w:rsidP="00F3395D">
      <w:pPr>
        <w:rPr>
          <w:b/>
          <w:bCs/>
          <w:sz w:val="20"/>
          <w:szCs w:val="20"/>
        </w:rPr>
      </w:pPr>
      <w:r w:rsidRPr="00F3395D">
        <w:rPr>
          <w:b/>
          <w:bCs/>
          <w:sz w:val="20"/>
          <w:szCs w:val="20"/>
        </w:rPr>
        <w:t>Konti skupine 21 – Kratkoročne obveznosti do zaposlenih (AOP 036)</w:t>
      </w:r>
    </w:p>
    <w:p w14:paraId="52674817" w14:textId="77777777" w:rsidR="00F3395D" w:rsidRPr="00F3395D" w:rsidRDefault="00F3395D" w:rsidP="00F3395D">
      <w:pPr>
        <w:rPr>
          <w:sz w:val="20"/>
          <w:szCs w:val="20"/>
        </w:rPr>
      </w:pPr>
      <w:r w:rsidRPr="00F3395D">
        <w:rPr>
          <w:sz w:val="20"/>
          <w:szCs w:val="20"/>
        </w:rPr>
        <w:t>Kratkoročne obveznosti do zaposlenih v višini 177.208 € predstavljajo obračunane plače za mesec december 2022. V primerjavi z letom 2021 se le te niso spremenile kljub zvišanju stroškov dela v letu 2022. Ob koncu leta 2021 je bilo namreč v zavodu zaposlenih višje število zaposlenih kot ob koncu leta 2022.</w:t>
      </w:r>
    </w:p>
    <w:p w14:paraId="5F457FBB" w14:textId="77777777" w:rsidR="00F3395D" w:rsidRPr="00F3395D" w:rsidRDefault="00F3395D" w:rsidP="00F3395D">
      <w:pPr>
        <w:rPr>
          <w:sz w:val="20"/>
          <w:szCs w:val="20"/>
        </w:rPr>
      </w:pPr>
    </w:p>
    <w:p w14:paraId="08421FEC" w14:textId="77777777" w:rsidR="00F3395D" w:rsidRPr="00F3395D" w:rsidRDefault="00F3395D" w:rsidP="00F3395D">
      <w:pPr>
        <w:rPr>
          <w:b/>
          <w:bCs/>
          <w:sz w:val="20"/>
          <w:szCs w:val="20"/>
        </w:rPr>
      </w:pPr>
      <w:r w:rsidRPr="00F3395D">
        <w:rPr>
          <w:b/>
          <w:bCs/>
          <w:sz w:val="20"/>
          <w:szCs w:val="20"/>
        </w:rPr>
        <w:t>Konti skupine 22 – Kratkoročne obveznosti do dobaviteljev (AOP 037)</w:t>
      </w:r>
    </w:p>
    <w:p w14:paraId="6BCF654B" w14:textId="77777777" w:rsidR="00F3395D" w:rsidRPr="00F3395D" w:rsidRDefault="00F3395D" w:rsidP="00F3395D">
      <w:pPr>
        <w:rPr>
          <w:sz w:val="20"/>
          <w:szCs w:val="20"/>
        </w:rPr>
      </w:pPr>
      <w:r w:rsidRPr="00F3395D">
        <w:rPr>
          <w:sz w:val="20"/>
          <w:szCs w:val="20"/>
        </w:rPr>
        <w:t xml:space="preserve">Kratkoročne obveznosti do dobaviteljev v znesku 493.156 € so obveznosti po računih dobaviteljev za dobavljeni material in opravljene storitve, ki še niso zapadle v plačilo v letu 2022. Obveznosti se plačujejo v dogovorjenih plačilnih rokih in so medsebojno usklajene z dobavitelji. Znesek se je v primerjavi z letom 2021 močno povišal, predvsem iz naslova prejetega računa za obračunano začasno situacijo preureditve trakta A v višini 297 tisoč €. </w:t>
      </w:r>
    </w:p>
    <w:p w14:paraId="0E6DCFCE" w14:textId="77777777" w:rsidR="00F3395D" w:rsidRPr="00F3395D" w:rsidRDefault="00F3395D" w:rsidP="00F3395D">
      <w:pPr>
        <w:rPr>
          <w:sz w:val="20"/>
          <w:szCs w:val="20"/>
        </w:rPr>
      </w:pPr>
    </w:p>
    <w:p w14:paraId="25C9D87F" w14:textId="77777777" w:rsidR="00F3395D" w:rsidRPr="00F3395D" w:rsidRDefault="00F3395D" w:rsidP="00F3395D">
      <w:pPr>
        <w:rPr>
          <w:bCs/>
          <w:sz w:val="20"/>
          <w:szCs w:val="20"/>
        </w:rPr>
      </w:pPr>
    </w:p>
    <w:p w14:paraId="4B833EA0" w14:textId="77777777" w:rsidR="00F3395D" w:rsidRPr="00F3395D" w:rsidRDefault="00F3395D" w:rsidP="00F3395D">
      <w:pPr>
        <w:rPr>
          <w:b/>
          <w:bCs/>
          <w:sz w:val="20"/>
          <w:szCs w:val="20"/>
        </w:rPr>
      </w:pPr>
      <w:r w:rsidRPr="00F3395D">
        <w:rPr>
          <w:b/>
          <w:bCs/>
          <w:sz w:val="20"/>
          <w:szCs w:val="20"/>
        </w:rPr>
        <w:t>Konti skupine 23 – Druge kratkoročne obveznosti iz poslovanja (AOP 038)</w:t>
      </w:r>
    </w:p>
    <w:p w14:paraId="05066CB3" w14:textId="0C280BC9" w:rsidR="00F3395D" w:rsidRPr="00F3395D" w:rsidRDefault="00F3395D" w:rsidP="00F3395D">
      <w:pPr>
        <w:rPr>
          <w:sz w:val="20"/>
          <w:szCs w:val="20"/>
        </w:rPr>
      </w:pPr>
      <w:r w:rsidRPr="00F3395D">
        <w:rPr>
          <w:sz w:val="20"/>
          <w:szCs w:val="20"/>
        </w:rPr>
        <w:t>Druge kratkoročne obveznosti iz poslovanja so izkazane v znesku 89.91</w:t>
      </w:r>
      <w:r w:rsidR="00C65358">
        <w:rPr>
          <w:sz w:val="20"/>
          <w:szCs w:val="20"/>
        </w:rPr>
        <w:t>3</w:t>
      </w:r>
      <w:r w:rsidRPr="00F3395D">
        <w:rPr>
          <w:sz w:val="20"/>
          <w:szCs w:val="20"/>
        </w:rPr>
        <w:t xml:space="preserve"> € in predstavljajo:</w:t>
      </w:r>
    </w:p>
    <w:p w14:paraId="6284CA12" w14:textId="77777777" w:rsidR="00F3395D" w:rsidRPr="00F3395D" w:rsidRDefault="00F3395D" w:rsidP="00A92777">
      <w:pPr>
        <w:numPr>
          <w:ilvl w:val="0"/>
          <w:numId w:val="57"/>
        </w:numPr>
        <w:rPr>
          <w:sz w:val="20"/>
          <w:szCs w:val="20"/>
        </w:rPr>
      </w:pPr>
      <w:r w:rsidRPr="00F3395D">
        <w:rPr>
          <w:sz w:val="20"/>
          <w:szCs w:val="20"/>
        </w:rPr>
        <w:t xml:space="preserve">obveznosti za prispevke na plače                                                </w:t>
      </w:r>
      <w:r w:rsidRPr="00F3395D">
        <w:rPr>
          <w:sz w:val="20"/>
          <w:szCs w:val="20"/>
        </w:rPr>
        <w:tab/>
        <w:t>31.039 €</w:t>
      </w:r>
    </w:p>
    <w:p w14:paraId="1B48F37A" w14:textId="77777777" w:rsidR="00F3395D" w:rsidRPr="00F3395D" w:rsidRDefault="00F3395D" w:rsidP="00A92777">
      <w:pPr>
        <w:numPr>
          <w:ilvl w:val="0"/>
          <w:numId w:val="57"/>
        </w:numPr>
        <w:rPr>
          <w:sz w:val="20"/>
          <w:szCs w:val="20"/>
        </w:rPr>
      </w:pPr>
      <w:r w:rsidRPr="00F3395D">
        <w:rPr>
          <w:sz w:val="20"/>
          <w:szCs w:val="20"/>
        </w:rPr>
        <w:t xml:space="preserve">obveznosti za DDV v izdanih računih                                            </w:t>
      </w:r>
      <w:r w:rsidRPr="00F3395D">
        <w:rPr>
          <w:sz w:val="20"/>
          <w:szCs w:val="20"/>
        </w:rPr>
        <w:tab/>
        <w:t>21.307 €</w:t>
      </w:r>
    </w:p>
    <w:p w14:paraId="58B1481D" w14:textId="77777777" w:rsidR="00F3395D" w:rsidRPr="00F3395D" w:rsidRDefault="00F3395D" w:rsidP="00A92777">
      <w:pPr>
        <w:numPr>
          <w:ilvl w:val="0"/>
          <w:numId w:val="57"/>
        </w:numPr>
        <w:rPr>
          <w:sz w:val="20"/>
          <w:szCs w:val="20"/>
        </w:rPr>
      </w:pPr>
      <w:r w:rsidRPr="00F3395D">
        <w:rPr>
          <w:sz w:val="20"/>
          <w:szCs w:val="20"/>
        </w:rPr>
        <w:t>obveznosti na podlagi DDPO</w:t>
      </w:r>
      <w:r w:rsidRPr="00F3395D">
        <w:rPr>
          <w:sz w:val="20"/>
          <w:szCs w:val="20"/>
        </w:rPr>
        <w:tab/>
      </w:r>
      <w:r w:rsidRPr="00F3395D">
        <w:rPr>
          <w:sz w:val="20"/>
          <w:szCs w:val="20"/>
        </w:rPr>
        <w:tab/>
      </w:r>
      <w:r w:rsidRPr="00F3395D">
        <w:rPr>
          <w:sz w:val="20"/>
          <w:szCs w:val="20"/>
        </w:rPr>
        <w:tab/>
      </w:r>
      <w:r w:rsidRPr="00F3395D">
        <w:rPr>
          <w:sz w:val="20"/>
          <w:szCs w:val="20"/>
        </w:rPr>
        <w:tab/>
        <w:t xml:space="preserve"> </w:t>
      </w:r>
      <w:r w:rsidRPr="00F3395D">
        <w:rPr>
          <w:sz w:val="20"/>
          <w:szCs w:val="20"/>
        </w:rPr>
        <w:tab/>
        <w:t xml:space="preserve"> 1.520 €</w:t>
      </w:r>
    </w:p>
    <w:p w14:paraId="2428749A" w14:textId="28CAFFE2" w:rsidR="00F3395D" w:rsidRPr="00F3395D" w:rsidRDefault="00F3395D" w:rsidP="00A92777">
      <w:pPr>
        <w:numPr>
          <w:ilvl w:val="0"/>
          <w:numId w:val="57"/>
        </w:numPr>
        <w:rPr>
          <w:sz w:val="20"/>
          <w:szCs w:val="20"/>
        </w:rPr>
      </w:pPr>
      <w:r w:rsidRPr="00F3395D">
        <w:rPr>
          <w:sz w:val="20"/>
          <w:szCs w:val="20"/>
        </w:rPr>
        <w:t xml:space="preserve">ostale kratkoročne obveznosti </w:t>
      </w:r>
      <w:r w:rsidRPr="00F3395D">
        <w:rPr>
          <w:sz w:val="20"/>
          <w:szCs w:val="20"/>
        </w:rPr>
        <w:tab/>
      </w:r>
      <w:r w:rsidRPr="00F3395D">
        <w:rPr>
          <w:sz w:val="20"/>
          <w:szCs w:val="20"/>
        </w:rPr>
        <w:tab/>
      </w:r>
      <w:r w:rsidRPr="00F3395D">
        <w:rPr>
          <w:sz w:val="20"/>
          <w:szCs w:val="20"/>
        </w:rPr>
        <w:tab/>
      </w:r>
      <w:r w:rsidRPr="00F3395D">
        <w:rPr>
          <w:sz w:val="20"/>
          <w:szCs w:val="20"/>
        </w:rPr>
        <w:tab/>
        <w:t xml:space="preserve">         </w:t>
      </w:r>
      <w:r w:rsidRPr="00F3395D">
        <w:rPr>
          <w:sz w:val="20"/>
          <w:szCs w:val="20"/>
        </w:rPr>
        <w:tab/>
        <w:t>36.04</w:t>
      </w:r>
      <w:r w:rsidR="00C65358">
        <w:rPr>
          <w:sz w:val="20"/>
          <w:szCs w:val="20"/>
        </w:rPr>
        <w:t>7</w:t>
      </w:r>
      <w:r w:rsidRPr="00F3395D">
        <w:rPr>
          <w:sz w:val="20"/>
          <w:szCs w:val="20"/>
        </w:rPr>
        <w:t xml:space="preserve"> €</w:t>
      </w:r>
    </w:p>
    <w:p w14:paraId="3F0DF948" w14:textId="77777777" w:rsidR="00F3395D" w:rsidRPr="00F3395D" w:rsidRDefault="00F3395D" w:rsidP="00F3395D">
      <w:pPr>
        <w:rPr>
          <w:sz w:val="20"/>
          <w:szCs w:val="20"/>
        </w:rPr>
      </w:pPr>
      <w:r w:rsidRPr="00F3395D">
        <w:rPr>
          <w:sz w:val="20"/>
          <w:szCs w:val="20"/>
        </w:rPr>
        <w:t xml:space="preserve"> </w:t>
      </w:r>
    </w:p>
    <w:p w14:paraId="162127FC" w14:textId="77777777" w:rsidR="00F3395D" w:rsidRPr="00F3395D" w:rsidRDefault="00F3395D" w:rsidP="00F3395D">
      <w:pPr>
        <w:rPr>
          <w:b/>
          <w:bCs/>
          <w:sz w:val="20"/>
          <w:szCs w:val="20"/>
        </w:rPr>
      </w:pPr>
      <w:r w:rsidRPr="00F3395D">
        <w:rPr>
          <w:b/>
          <w:bCs/>
          <w:sz w:val="20"/>
          <w:szCs w:val="20"/>
        </w:rPr>
        <w:t>Konti skupine 24 – Kratkoročne obveznosti do uporabnikov enotnega kontnega načrta (AOP 039)</w:t>
      </w:r>
    </w:p>
    <w:p w14:paraId="1107A672" w14:textId="77777777" w:rsidR="00F3395D" w:rsidRPr="00F3395D" w:rsidRDefault="00F3395D" w:rsidP="00F3395D">
      <w:pPr>
        <w:rPr>
          <w:sz w:val="20"/>
          <w:szCs w:val="20"/>
        </w:rPr>
      </w:pPr>
      <w:r w:rsidRPr="00F3395D">
        <w:rPr>
          <w:sz w:val="20"/>
          <w:szCs w:val="20"/>
        </w:rPr>
        <w:t>Obveznosti do uporabnikov EKN znašajo 2.105,14 € in so medsebojno usklajene.</w:t>
      </w:r>
    </w:p>
    <w:p w14:paraId="6D892A38" w14:textId="77777777" w:rsidR="00F3395D" w:rsidRPr="00F3395D" w:rsidRDefault="00F3395D" w:rsidP="00F3395D">
      <w:pPr>
        <w:rPr>
          <w:sz w:val="20"/>
          <w:szCs w:val="20"/>
        </w:rPr>
      </w:pPr>
    </w:p>
    <w:p w14:paraId="42259922" w14:textId="77777777" w:rsidR="00F3395D" w:rsidRPr="00F3395D" w:rsidRDefault="00F3395D" w:rsidP="00F3395D">
      <w:pPr>
        <w:rPr>
          <w:b/>
          <w:bCs/>
          <w:sz w:val="20"/>
          <w:szCs w:val="20"/>
        </w:rPr>
      </w:pPr>
      <w:r w:rsidRPr="00F3395D">
        <w:rPr>
          <w:b/>
          <w:bCs/>
          <w:sz w:val="20"/>
          <w:szCs w:val="20"/>
        </w:rPr>
        <w:t>Konti skupine 29 – Pasivne časovne razmejitve (AOP 043)</w:t>
      </w:r>
    </w:p>
    <w:p w14:paraId="377091AE" w14:textId="77777777" w:rsidR="00F3395D" w:rsidRPr="00F3395D" w:rsidRDefault="00F3395D" w:rsidP="00F3395D">
      <w:pPr>
        <w:rPr>
          <w:bCs/>
          <w:color w:val="FF0000"/>
          <w:sz w:val="20"/>
          <w:szCs w:val="20"/>
        </w:rPr>
      </w:pPr>
      <w:r w:rsidRPr="00F3395D">
        <w:rPr>
          <w:bCs/>
          <w:sz w:val="20"/>
          <w:szCs w:val="20"/>
        </w:rPr>
        <w:t xml:space="preserve">Dom je v letu 2021 prejel dva večja vplačila, ki sta bila knjižena na pasivne časovne razmejitve sta bila koriščena ob realizaciji v letu 2022. Skupni znesek znaša 162.879,27 €, od tega 100.000,00 € za avans, ki je bil prejet za pokrivanje stroškov operacije v povezavi z razpisom </w:t>
      </w:r>
      <w:proofErr w:type="spellStart"/>
      <w:r w:rsidRPr="00F3395D">
        <w:rPr>
          <w:bCs/>
          <w:sz w:val="20"/>
          <w:szCs w:val="20"/>
        </w:rPr>
        <w:t>React</w:t>
      </w:r>
      <w:proofErr w:type="spellEnd"/>
      <w:r w:rsidRPr="00F3395D">
        <w:rPr>
          <w:bCs/>
          <w:sz w:val="20"/>
          <w:szCs w:val="20"/>
        </w:rPr>
        <w:t xml:space="preserve">-EU ter 62.879,27 sofinanciranih sredstev za vzpostavitev 1-mesečne strateške zaloge OVO, prejete s strani proračuna RS. Prvi znesek se je zapiral ob prejemu prvega </w:t>
      </w:r>
      <w:proofErr w:type="spellStart"/>
      <w:r w:rsidRPr="00F3395D">
        <w:rPr>
          <w:bCs/>
          <w:sz w:val="20"/>
          <w:szCs w:val="20"/>
        </w:rPr>
        <w:t>refundacijskega</w:t>
      </w:r>
      <w:proofErr w:type="spellEnd"/>
      <w:r w:rsidRPr="00F3395D">
        <w:rPr>
          <w:bCs/>
          <w:sz w:val="20"/>
          <w:szCs w:val="20"/>
        </w:rPr>
        <w:t xml:space="preserve"> zahtevka za povračilo stroškov </w:t>
      </w:r>
      <w:proofErr w:type="spellStart"/>
      <w:r w:rsidRPr="00F3395D">
        <w:rPr>
          <w:bCs/>
          <w:sz w:val="20"/>
          <w:szCs w:val="20"/>
        </w:rPr>
        <w:t>React</w:t>
      </w:r>
      <w:proofErr w:type="spellEnd"/>
      <w:r w:rsidRPr="00F3395D">
        <w:rPr>
          <w:bCs/>
          <w:sz w:val="20"/>
          <w:szCs w:val="20"/>
        </w:rPr>
        <w:t>-EU, drugi pa se je prenesel v prihodke, na drugi strani so v enakem znesku knjiženi stroški vzpostavitve enomesečne strateške zaloge.</w:t>
      </w:r>
    </w:p>
    <w:p w14:paraId="7491A25D" w14:textId="77777777" w:rsidR="00F3395D" w:rsidRPr="00F3395D" w:rsidRDefault="00F3395D" w:rsidP="00F3395D">
      <w:pPr>
        <w:rPr>
          <w:b/>
        </w:rPr>
      </w:pPr>
    </w:p>
    <w:p w14:paraId="120EC80B" w14:textId="77777777" w:rsidR="00F3395D" w:rsidRPr="00F3395D" w:rsidRDefault="00F3395D" w:rsidP="00F3395D">
      <w:pPr>
        <w:rPr>
          <w:b/>
        </w:rPr>
      </w:pPr>
    </w:p>
    <w:p w14:paraId="5C1D0405" w14:textId="77777777" w:rsidR="00F3395D" w:rsidRPr="00F3395D" w:rsidRDefault="00F3395D" w:rsidP="00F3395D">
      <w:pPr>
        <w:rPr>
          <w:b/>
        </w:rPr>
      </w:pPr>
      <w:r w:rsidRPr="00F3395D">
        <w:rPr>
          <w:b/>
        </w:rPr>
        <w:t>E.  Lastni viri in dolgoročne rezervacije</w:t>
      </w:r>
    </w:p>
    <w:p w14:paraId="60300C3B" w14:textId="77777777" w:rsidR="00F3395D" w:rsidRPr="00F3395D" w:rsidRDefault="00F3395D" w:rsidP="00F3395D">
      <w:pPr>
        <w:rPr>
          <w:bCs/>
          <w:sz w:val="20"/>
          <w:szCs w:val="20"/>
        </w:rPr>
      </w:pPr>
    </w:p>
    <w:p w14:paraId="2E521A29" w14:textId="77777777" w:rsidR="00F3395D" w:rsidRPr="00F3395D" w:rsidRDefault="00F3395D" w:rsidP="00F3395D">
      <w:pPr>
        <w:rPr>
          <w:b/>
          <w:bCs/>
          <w:sz w:val="20"/>
          <w:szCs w:val="20"/>
        </w:rPr>
      </w:pPr>
      <w:r w:rsidRPr="00F3395D">
        <w:rPr>
          <w:b/>
          <w:bCs/>
          <w:sz w:val="20"/>
          <w:szCs w:val="20"/>
        </w:rPr>
        <w:t>Konti podskupine 920 – prejete donacije, namenjene nadomeščanju stroškov amortizacije (AOP 047 del)</w:t>
      </w:r>
    </w:p>
    <w:p w14:paraId="1EC271DC" w14:textId="77777777" w:rsidR="00F3395D" w:rsidRPr="00F3395D" w:rsidRDefault="00F3395D" w:rsidP="00F3395D">
      <w:pPr>
        <w:rPr>
          <w:b/>
          <w:bCs/>
          <w:sz w:val="20"/>
          <w:szCs w:val="20"/>
        </w:rPr>
      </w:pPr>
    </w:p>
    <w:p w14:paraId="2496CC08" w14:textId="77777777" w:rsidR="00F3395D" w:rsidRPr="00F3395D" w:rsidRDefault="00F3395D" w:rsidP="00F3395D">
      <w:pPr>
        <w:rPr>
          <w:b/>
        </w:rPr>
      </w:pPr>
      <w:r w:rsidRPr="00F3395D">
        <w:rPr>
          <w:b/>
        </w:rPr>
        <w:t>Tabela 5: Pregled sprememb sredstev donacij</w:t>
      </w:r>
    </w:p>
    <w:p w14:paraId="481E10D8" w14:textId="77777777" w:rsidR="00F3395D" w:rsidRPr="00F3395D" w:rsidRDefault="00F3395D" w:rsidP="00F3395D">
      <w:pPr>
        <w:rPr>
          <w:sz w:val="20"/>
          <w:szCs w:val="20"/>
        </w:rPr>
      </w:pPr>
    </w:p>
    <w:tbl>
      <w:tblPr>
        <w:tblW w:w="6860" w:type="dxa"/>
        <w:tblInd w:w="55" w:type="dxa"/>
        <w:tblCellMar>
          <w:left w:w="70" w:type="dxa"/>
          <w:right w:w="70" w:type="dxa"/>
        </w:tblCellMar>
        <w:tblLook w:val="04A0" w:firstRow="1" w:lastRow="0" w:firstColumn="1" w:lastColumn="0" w:noHBand="0" w:noVBand="1"/>
      </w:tblPr>
      <w:tblGrid>
        <w:gridCol w:w="5160"/>
        <w:gridCol w:w="1700"/>
      </w:tblGrid>
      <w:tr w:rsidR="00F3395D" w:rsidRPr="00F3395D" w14:paraId="3BEE4EA6" w14:textId="77777777" w:rsidTr="00F3395D">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44790250" w14:textId="77777777" w:rsidR="00F3395D" w:rsidRPr="00F3395D" w:rsidRDefault="00F3395D" w:rsidP="00F3395D">
            <w:pPr>
              <w:rPr>
                <w:b/>
                <w:bCs/>
                <w:color w:val="000000"/>
                <w:sz w:val="20"/>
                <w:szCs w:val="20"/>
              </w:rPr>
            </w:pPr>
            <w:r w:rsidRPr="00F3395D">
              <w:rPr>
                <w:b/>
                <w:bCs/>
                <w:color w:val="000000"/>
                <w:sz w:val="20"/>
                <w:szCs w:val="20"/>
              </w:rPr>
              <w:t>STANJE OZ. SPREMEMBA</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715A9AB7" w14:textId="77777777" w:rsidR="00F3395D" w:rsidRPr="00F3395D" w:rsidRDefault="00F3395D" w:rsidP="00F3395D">
            <w:pPr>
              <w:jc w:val="right"/>
              <w:rPr>
                <w:b/>
                <w:bCs/>
                <w:i/>
                <w:iCs/>
                <w:color w:val="000000"/>
                <w:sz w:val="20"/>
                <w:szCs w:val="20"/>
              </w:rPr>
            </w:pPr>
            <w:r w:rsidRPr="00F3395D">
              <w:rPr>
                <w:b/>
                <w:bCs/>
                <w:color w:val="000000"/>
                <w:sz w:val="20"/>
                <w:szCs w:val="20"/>
              </w:rPr>
              <w:t>znesek</w:t>
            </w:r>
            <w:r w:rsidRPr="00F3395D">
              <w:rPr>
                <w:b/>
                <w:bCs/>
                <w:i/>
                <w:iCs/>
                <w:color w:val="000000"/>
                <w:sz w:val="20"/>
                <w:szCs w:val="20"/>
              </w:rPr>
              <w:t xml:space="preserve"> </w:t>
            </w:r>
            <w:r w:rsidRPr="00F3395D">
              <w:rPr>
                <w:b/>
                <w:bCs/>
                <w:color w:val="000000"/>
                <w:sz w:val="20"/>
                <w:szCs w:val="20"/>
              </w:rPr>
              <w:t>v EUR</w:t>
            </w:r>
          </w:p>
        </w:tc>
      </w:tr>
      <w:tr w:rsidR="00F3395D" w:rsidRPr="00F3395D" w14:paraId="26862B85" w14:textId="77777777" w:rsidTr="00F3395D">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404C0CFF" w14:textId="77777777" w:rsidR="00F3395D" w:rsidRPr="00F3395D" w:rsidRDefault="00F3395D" w:rsidP="00F3395D">
            <w:pPr>
              <w:rPr>
                <w:color w:val="000000"/>
                <w:sz w:val="20"/>
                <w:szCs w:val="20"/>
              </w:rPr>
            </w:pPr>
            <w:r w:rsidRPr="00F3395D">
              <w:rPr>
                <w:color w:val="000000"/>
                <w:sz w:val="20"/>
                <w:szCs w:val="20"/>
              </w:rPr>
              <w:t>stanje na dan 31.12.2021</w:t>
            </w:r>
          </w:p>
        </w:tc>
        <w:tc>
          <w:tcPr>
            <w:tcW w:w="1700" w:type="dxa"/>
            <w:tcBorders>
              <w:top w:val="nil"/>
              <w:left w:val="nil"/>
              <w:bottom w:val="single" w:sz="4" w:space="0" w:color="auto"/>
              <w:right w:val="single" w:sz="4" w:space="0" w:color="auto"/>
            </w:tcBorders>
            <w:shd w:val="clear" w:color="auto" w:fill="auto"/>
            <w:vAlign w:val="center"/>
            <w:hideMark/>
          </w:tcPr>
          <w:p w14:paraId="409B728C" w14:textId="77777777" w:rsidR="00F3395D" w:rsidRPr="00F3395D" w:rsidRDefault="00F3395D" w:rsidP="00F3395D">
            <w:pPr>
              <w:jc w:val="right"/>
              <w:rPr>
                <w:color w:val="000000"/>
                <w:sz w:val="20"/>
                <w:szCs w:val="20"/>
              </w:rPr>
            </w:pPr>
            <w:r w:rsidRPr="00F3395D">
              <w:rPr>
                <w:color w:val="000000"/>
                <w:sz w:val="20"/>
                <w:szCs w:val="20"/>
              </w:rPr>
              <w:t>14.300</w:t>
            </w:r>
          </w:p>
        </w:tc>
      </w:tr>
      <w:tr w:rsidR="00F3395D" w:rsidRPr="00F3395D" w14:paraId="3D011930" w14:textId="77777777" w:rsidTr="00F3395D">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4404BD0" w14:textId="77777777" w:rsidR="00F3395D" w:rsidRPr="00F3395D" w:rsidRDefault="00F3395D" w:rsidP="00F3395D">
            <w:pPr>
              <w:rPr>
                <w:color w:val="000000"/>
                <w:sz w:val="20"/>
                <w:szCs w:val="20"/>
              </w:rPr>
            </w:pPr>
            <w:r w:rsidRPr="00F3395D">
              <w:rPr>
                <w:color w:val="000000"/>
                <w:sz w:val="20"/>
                <w:szCs w:val="20"/>
              </w:rPr>
              <w:t>+ povečanje za prejete donacije</w:t>
            </w:r>
          </w:p>
        </w:tc>
        <w:tc>
          <w:tcPr>
            <w:tcW w:w="1700" w:type="dxa"/>
            <w:tcBorders>
              <w:top w:val="nil"/>
              <w:left w:val="nil"/>
              <w:bottom w:val="single" w:sz="4" w:space="0" w:color="auto"/>
              <w:right w:val="single" w:sz="4" w:space="0" w:color="auto"/>
            </w:tcBorders>
            <w:shd w:val="clear" w:color="auto" w:fill="auto"/>
            <w:vAlign w:val="center"/>
            <w:hideMark/>
          </w:tcPr>
          <w:p w14:paraId="31A90A69" w14:textId="77777777" w:rsidR="00F3395D" w:rsidRPr="00F3395D" w:rsidRDefault="00F3395D" w:rsidP="00F3395D">
            <w:pPr>
              <w:jc w:val="right"/>
              <w:rPr>
                <w:color w:val="000000"/>
                <w:sz w:val="20"/>
                <w:szCs w:val="20"/>
              </w:rPr>
            </w:pPr>
            <w:r w:rsidRPr="00F3395D">
              <w:rPr>
                <w:color w:val="000000"/>
                <w:sz w:val="20"/>
                <w:szCs w:val="20"/>
              </w:rPr>
              <w:t>3.530</w:t>
            </w:r>
          </w:p>
        </w:tc>
      </w:tr>
      <w:tr w:rsidR="00F3395D" w:rsidRPr="00F3395D" w14:paraId="241F7056" w14:textId="77777777" w:rsidTr="00F3395D">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6E30255F" w14:textId="77777777" w:rsidR="00F3395D" w:rsidRPr="00F3395D" w:rsidRDefault="00F3395D" w:rsidP="00F3395D">
            <w:pPr>
              <w:rPr>
                <w:color w:val="000000"/>
                <w:sz w:val="20"/>
                <w:szCs w:val="20"/>
              </w:rPr>
            </w:pPr>
            <w:r w:rsidRPr="00F3395D">
              <w:rPr>
                <w:color w:val="000000"/>
                <w:sz w:val="20"/>
                <w:szCs w:val="20"/>
              </w:rPr>
              <w:t>- zmanjšanje za amortizacijo donacij</w:t>
            </w:r>
          </w:p>
        </w:tc>
        <w:tc>
          <w:tcPr>
            <w:tcW w:w="1700" w:type="dxa"/>
            <w:tcBorders>
              <w:top w:val="nil"/>
              <w:left w:val="nil"/>
              <w:bottom w:val="single" w:sz="4" w:space="0" w:color="auto"/>
              <w:right w:val="single" w:sz="4" w:space="0" w:color="auto"/>
            </w:tcBorders>
            <w:shd w:val="clear" w:color="auto" w:fill="auto"/>
            <w:vAlign w:val="center"/>
            <w:hideMark/>
          </w:tcPr>
          <w:p w14:paraId="48168CAC" w14:textId="77777777" w:rsidR="00F3395D" w:rsidRPr="00F3395D" w:rsidRDefault="00F3395D" w:rsidP="00F3395D">
            <w:pPr>
              <w:jc w:val="right"/>
              <w:rPr>
                <w:color w:val="000000"/>
                <w:sz w:val="20"/>
                <w:szCs w:val="20"/>
              </w:rPr>
            </w:pPr>
            <w:r w:rsidRPr="00F3395D">
              <w:rPr>
                <w:color w:val="000000"/>
                <w:sz w:val="20"/>
                <w:szCs w:val="20"/>
              </w:rPr>
              <w:t>1.870</w:t>
            </w:r>
          </w:p>
        </w:tc>
      </w:tr>
      <w:tr w:rsidR="00F3395D" w:rsidRPr="00F3395D" w14:paraId="70A260C7" w14:textId="77777777" w:rsidTr="00F3395D">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5256284" w14:textId="77777777" w:rsidR="00F3395D" w:rsidRPr="00F3395D" w:rsidRDefault="00F3395D" w:rsidP="00F3395D">
            <w:pPr>
              <w:rPr>
                <w:b/>
                <w:bCs/>
                <w:color w:val="000000"/>
                <w:sz w:val="20"/>
                <w:szCs w:val="20"/>
              </w:rPr>
            </w:pPr>
            <w:r w:rsidRPr="00F3395D">
              <w:rPr>
                <w:rFonts w:ascii="Calibri" w:hAnsi="Calibri" w:cs="Calibri"/>
                <w:b/>
                <w:bCs/>
                <w:color w:val="000000"/>
                <w:sz w:val="20"/>
                <w:szCs w:val="20"/>
              </w:rPr>
              <w:t>stanje na dan 31.12.2022</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6414289" w14:textId="77777777" w:rsidR="00F3395D" w:rsidRPr="00F3395D" w:rsidRDefault="00F3395D" w:rsidP="00F3395D">
            <w:pPr>
              <w:jc w:val="right"/>
              <w:rPr>
                <w:b/>
                <w:bCs/>
                <w:color w:val="000000"/>
                <w:sz w:val="20"/>
                <w:szCs w:val="20"/>
              </w:rPr>
            </w:pPr>
            <w:r w:rsidRPr="00F3395D">
              <w:rPr>
                <w:rFonts w:ascii="Calibri" w:hAnsi="Calibri" w:cs="Calibri"/>
                <w:b/>
                <w:bCs/>
                <w:color w:val="000000"/>
                <w:sz w:val="20"/>
                <w:szCs w:val="20"/>
              </w:rPr>
              <w:t>15.960</w:t>
            </w:r>
          </w:p>
        </w:tc>
      </w:tr>
    </w:tbl>
    <w:p w14:paraId="2067986C" w14:textId="77777777" w:rsidR="00F3395D" w:rsidRPr="00F3395D" w:rsidRDefault="00F3395D" w:rsidP="00F3395D">
      <w:pPr>
        <w:rPr>
          <w:sz w:val="20"/>
          <w:szCs w:val="20"/>
        </w:rPr>
      </w:pPr>
    </w:p>
    <w:p w14:paraId="414F30E4" w14:textId="77777777" w:rsidR="00F3395D" w:rsidRPr="00F3395D" w:rsidRDefault="00F3395D" w:rsidP="00F3395D">
      <w:pPr>
        <w:rPr>
          <w:sz w:val="20"/>
          <w:szCs w:val="20"/>
        </w:rPr>
      </w:pPr>
      <w:r w:rsidRPr="00F3395D">
        <w:rPr>
          <w:sz w:val="20"/>
          <w:szCs w:val="20"/>
        </w:rPr>
        <w:t>Sredstva donacij znašajo 15.960 € in so namenjena za pokrivanje amortizacije opreme, nabavljene iz sredstev donacij. V letu 2022 zaradi aktivnosti povezanih s preureditvijo prostorov in prostorske stiske nismo nabavljali novih osnovnih sredstev, ki bi bila pokrivana iz sredstev donacij. Stanje neporabljenih sredstev donacij tako na dan 31.12.2022 znaša 8.022 €; morebiten namen porabe bo opredeljen v finančnem načrtu za leto 2023.</w:t>
      </w:r>
    </w:p>
    <w:p w14:paraId="16136383" w14:textId="77777777" w:rsidR="00F3395D" w:rsidRPr="00F3395D" w:rsidRDefault="00F3395D" w:rsidP="00F3395D">
      <w:pPr>
        <w:rPr>
          <w:sz w:val="20"/>
          <w:szCs w:val="20"/>
        </w:rPr>
      </w:pPr>
    </w:p>
    <w:p w14:paraId="00DD536A" w14:textId="77777777" w:rsidR="00F3395D" w:rsidRPr="00F3395D" w:rsidRDefault="00F3395D" w:rsidP="00F3395D">
      <w:pPr>
        <w:rPr>
          <w:b/>
          <w:sz w:val="20"/>
          <w:szCs w:val="20"/>
        </w:rPr>
      </w:pPr>
      <w:r w:rsidRPr="00F3395D">
        <w:rPr>
          <w:b/>
          <w:sz w:val="20"/>
          <w:szCs w:val="20"/>
        </w:rPr>
        <w:t>Konti skupine 980: Obveznosti za opredmetena oziroma neopredmetena osnovna sredstva: (AOP 056)</w:t>
      </w:r>
    </w:p>
    <w:p w14:paraId="45D5AD2C" w14:textId="77777777" w:rsidR="00F3395D" w:rsidRPr="00F3395D" w:rsidRDefault="00F3395D" w:rsidP="00F3395D">
      <w:pPr>
        <w:rPr>
          <w:b/>
          <w:sz w:val="20"/>
          <w:szCs w:val="20"/>
        </w:rPr>
      </w:pPr>
    </w:p>
    <w:p w14:paraId="31615C82" w14:textId="77777777" w:rsidR="00F3395D" w:rsidRPr="00F3395D" w:rsidRDefault="00F3395D" w:rsidP="00F3395D">
      <w:pPr>
        <w:rPr>
          <w:b/>
        </w:rPr>
      </w:pPr>
      <w:r w:rsidRPr="00F3395D">
        <w:rPr>
          <w:b/>
        </w:rPr>
        <w:t>Tabela 6: Pregled sprememb sredstev v upravljanju</w:t>
      </w:r>
    </w:p>
    <w:p w14:paraId="7F26BF44" w14:textId="77777777" w:rsidR="00F3395D" w:rsidRPr="00F3395D" w:rsidRDefault="00F3395D" w:rsidP="00F3395D">
      <w:pPr>
        <w:rPr>
          <w:sz w:val="20"/>
          <w:szCs w:val="20"/>
        </w:rPr>
      </w:pPr>
    </w:p>
    <w:tbl>
      <w:tblPr>
        <w:tblW w:w="6860" w:type="dxa"/>
        <w:tblInd w:w="55" w:type="dxa"/>
        <w:tblCellMar>
          <w:left w:w="70" w:type="dxa"/>
          <w:right w:w="70" w:type="dxa"/>
        </w:tblCellMar>
        <w:tblLook w:val="04A0" w:firstRow="1" w:lastRow="0" w:firstColumn="1" w:lastColumn="0" w:noHBand="0" w:noVBand="1"/>
      </w:tblPr>
      <w:tblGrid>
        <w:gridCol w:w="5160"/>
        <w:gridCol w:w="1700"/>
      </w:tblGrid>
      <w:tr w:rsidR="00F3395D" w:rsidRPr="00F3395D" w14:paraId="36A583CF" w14:textId="77777777" w:rsidTr="00F3395D">
        <w:trPr>
          <w:trHeight w:val="255"/>
        </w:trPr>
        <w:tc>
          <w:tcPr>
            <w:tcW w:w="5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47DF4" w14:textId="77777777" w:rsidR="00F3395D" w:rsidRPr="00F3395D" w:rsidRDefault="00F3395D" w:rsidP="00F3395D">
            <w:pPr>
              <w:rPr>
                <w:b/>
                <w:bCs/>
                <w:color w:val="000000"/>
                <w:sz w:val="20"/>
                <w:szCs w:val="20"/>
              </w:rPr>
            </w:pPr>
            <w:r w:rsidRPr="00F3395D">
              <w:rPr>
                <w:b/>
                <w:bCs/>
                <w:color w:val="000000"/>
                <w:sz w:val="20"/>
                <w:szCs w:val="20"/>
              </w:rPr>
              <w:t>STANJE oz. SPREMEMBA podskupine 980</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1E0C2FF" w14:textId="77777777" w:rsidR="00F3395D" w:rsidRPr="00F3395D" w:rsidRDefault="00F3395D" w:rsidP="00F3395D">
            <w:pPr>
              <w:jc w:val="right"/>
              <w:rPr>
                <w:b/>
                <w:bCs/>
                <w:color w:val="000000"/>
                <w:sz w:val="20"/>
                <w:szCs w:val="20"/>
              </w:rPr>
            </w:pPr>
            <w:r w:rsidRPr="00F3395D">
              <w:rPr>
                <w:b/>
                <w:bCs/>
                <w:color w:val="000000"/>
                <w:sz w:val="20"/>
                <w:szCs w:val="20"/>
              </w:rPr>
              <w:t>znesek v EUR</w:t>
            </w:r>
          </w:p>
        </w:tc>
      </w:tr>
      <w:tr w:rsidR="00F3395D" w:rsidRPr="00F3395D" w14:paraId="709E5DEF" w14:textId="77777777" w:rsidTr="00F3395D">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6BE6782" w14:textId="77777777" w:rsidR="00F3395D" w:rsidRPr="00F3395D" w:rsidRDefault="00F3395D" w:rsidP="00F3395D">
            <w:pPr>
              <w:rPr>
                <w:color w:val="000000"/>
                <w:sz w:val="20"/>
                <w:szCs w:val="20"/>
              </w:rPr>
            </w:pPr>
            <w:r w:rsidRPr="00F3395D">
              <w:rPr>
                <w:color w:val="000000"/>
                <w:sz w:val="20"/>
                <w:szCs w:val="20"/>
              </w:rPr>
              <w:t>stanje na dan 31.12.2021</w:t>
            </w:r>
          </w:p>
        </w:tc>
        <w:tc>
          <w:tcPr>
            <w:tcW w:w="1700" w:type="dxa"/>
            <w:tcBorders>
              <w:top w:val="nil"/>
              <w:left w:val="nil"/>
              <w:bottom w:val="single" w:sz="4" w:space="0" w:color="auto"/>
              <w:right w:val="single" w:sz="4" w:space="0" w:color="auto"/>
            </w:tcBorders>
            <w:shd w:val="clear" w:color="auto" w:fill="auto"/>
            <w:vAlign w:val="center"/>
            <w:hideMark/>
          </w:tcPr>
          <w:p w14:paraId="51958865" w14:textId="77777777" w:rsidR="00F3395D" w:rsidRPr="00F3395D" w:rsidRDefault="00F3395D" w:rsidP="00F3395D">
            <w:pPr>
              <w:jc w:val="right"/>
              <w:rPr>
                <w:color w:val="000000"/>
                <w:sz w:val="20"/>
                <w:szCs w:val="20"/>
              </w:rPr>
            </w:pPr>
            <w:r w:rsidRPr="00F3395D">
              <w:rPr>
                <w:color w:val="000000"/>
                <w:sz w:val="20"/>
                <w:szCs w:val="20"/>
              </w:rPr>
              <w:t>3.609.732</w:t>
            </w:r>
          </w:p>
        </w:tc>
      </w:tr>
      <w:tr w:rsidR="00F3395D" w:rsidRPr="00F3395D" w14:paraId="61B1A027" w14:textId="77777777" w:rsidTr="00F3395D">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06869276" w14:textId="77777777" w:rsidR="00F3395D" w:rsidRPr="00F3395D" w:rsidRDefault="00F3395D" w:rsidP="00F3395D">
            <w:pPr>
              <w:rPr>
                <w:color w:val="000000"/>
                <w:sz w:val="20"/>
                <w:szCs w:val="20"/>
              </w:rPr>
            </w:pPr>
            <w:r w:rsidRPr="00F3395D">
              <w:rPr>
                <w:color w:val="000000"/>
                <w:sz w:val="20"/>
                <w:szCs w:val="20"/>
              </w:rPr>
              <w:t xml:space="preserve">- zmanjšanje za amortizacijo </w:t>
            </w:r>
          </w:p>
        </w:tc>
        <w:tc>
          <w:tcPr>
            <w:tcW w:w="1700" w:type="dxa"/>
            <w:tcBorders>
              <w:top w:val="nil"/>
              <w:left w:val="nil"/>
              <w:bottom w:val="single" w:sz="4" w:space="0" w:color="auto"/>
              <w:right w:val="single" w:sz="4" w:space="0" w:color="auto"/>
            </w:tcBorders>
            <w:shd w:val="clear" w:color="auto" w:fill="auto"/>
            <w:vAlign w:val="center"/>
            <w:hideMark/>
          </w:tcPr>
          <w:p w14:paraId="73AD7D6C" w14:textId="77777777" w:rsidR="00F3395D" w:rsidRPr="00F3395D" w:rsidRDefault="00F3395D" w:rsidP="00F3395D">
            <w:pPr>
              <w:jc w:val="right"/>
              <w:rPr>
                <w:color w:val="000000"/>
                <w:sz w:val="20"/>
                <w:szCs w:val="20"/>
              </w:rPr>
            </w:pPr>
            <w:r w:rsidRPr="00F3395D">
              <w:rPr>
                <w:color w:val="000000"/>
                <w:sz w:val="20"/>
                <w:szCs w:val="20"/>
              </w:rPr>
              <w:t>39.461</w:t>
            </w:r>
          </w:p>
        </w:tc>
      </w:tr>
      <w:tr w:rsidR="00F3395D" w:rsidRPr="00F3395D" w14:paraId="124DCE9B" w14:textId="77777777" w:rsidTr="00F3395D">
        <w:trPr>
          <w:trHeight w:val="255"/>
        </w:trPr>
        <w:tc>
          <w:tcPr>
            <w:tcW w:w="5160" w:type="dxa"/>
            <w:tcBorders>
              <w:top w:val="nil"/>
              <w:left w:val="single" w:sz="4" w:space="0" w:color="auto"/>
              <w:bottom w:val="single" w:sz="4" w:space="0" w:color="auto"/>
              <w:right w:val="single" w:sz="4" w:space="0" w:color="auto"/>
            </w:tcBorders>
            <w:shd w:val="clear" w:color="auto" w:fill="auto"/>
            <w:vAlign w:val="center"/>
          </w:tcPr>
          <w:p w14:paraId="7659E530" w14:textId="77777777" w:rsidR="00F3395D" w:rsidRPr="00F3395D" w:rsidRDefault="00F3395D" w:rsidP="00F3395D">
            <w:pPr>
              <w:rPr>
                <w:color w:val="000000"/>
                <w:sz w:val="20"/>
                <w:szCs w:val="20"/>
              </w:rPr>
            </w:pPr>
            <w:r w:rsidRPr="00F3395D">
              <w:rPr>
                <w:color w:val="000000"/>
                <w:sz w:val="20"/>
                <w:szCs w:val="20"/>
              </w:rPr>
              <w:t xml:space="preserve">+ povečanje za poslovni izid na podlagi soglasja </w:t>
            </w:r>
          </w:p>
        </w:tc>
        <w:tc>
          <w:tcPr>
            <w:tcW w:w="1700" w:type="dxa"/>
            <w:tcBorders>
              <w:top w:val="single" w:sz="4" w:space="0" w:color="auto"/>
              <w:left w:val="nil"/>
              <w:bottom w:val="single" w:sz="4" w:space="0" w:color="auto"/>
              <w:right w:val="single" w:sz="4" w:space="0" w:color="auto"/>
            </w:tcBorders>
            <w:shd w:val="clear" w:color="auto" w:fill="auto"/>
            <w:vAlign w:val="center"/>
          </w:tcPr>
          <w:p w14:paraId="71BA474A" w14:textId="77777777" w:rsidR="00F3395D" w:rsidRPr="00F3395D" w:rsidRDefault="00F3395D" w:rsidP="00F3395D">
            <w:pPr>
              <w:jc w:val="right"/>
              <w:rPr>
                <w:color w:val="000000"/>
                <w:sz w:val="20"/>
                <w:szCs w:val="20"/>
              </w:rPr>
            </w:pPr>
            <w:r w:rsidRPr="00F3395D">
              <w:rPr>
                <w:color w:val="000000"/>
                <w:sz w:val="20"/>
                <w:szCs w:val="20"/>
              </w:rPr>
              <w:t>196.349</w:t>
            </w:r>
          </w:p>
        </w:tc>
      </w:tr>
      <w:tr w:rsidR="00F3395D" w:rsidRPr="00F3395D" w14:paraId="7F3ACB33" w14:textId="77777777" w:rsidTr="00F3395D">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4DFBD95D" w14:textId="77777777" w:rsidR="00F3395D" w:rsidRPr="00F3395D" w:rsidRDefault="00F3395D" w:rsidP="00F3395D">
            <w:pPr>
              <w:rPr>
                <w:color w:val="000000"/>
                <w:sz w:val="20"/>
                <w:szCs w:val="20"/>
              </w:rPr>
            </w:pPr>
            <w:r w:rsidRPr="00F3395D">
              <w:rPr>
                <w:color w:val="000000"/>
                <w:sz w:val="20"/>
                <w:szCs w:val="20"/>
              </w:rPr>
              <w:t>+ ostalo povečanje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1CEA272" w14:textId="77777777" w:rsidR="00F3395D" w:rsidRPr="00F3395D" w:rsidRDefault="00F3395D" w:rsidP="00F3395D">
            <w:pPr>
              <w:jc w:val="right"/>
              <w:rPr>
                <w:color w:val="000000"/>
                <w:sz w:val="20"/>
                <w:szCs w:val="20"/>
              </w:rPr>
            </w:pPr>
            <w:r w:rsidRPr="00F3395D">
              <w:rPr>
                <w:color w:val="000000"/>
                <w:sz w:val="20"/>
                <w:szCs w:val="20"/>
              </w:rPr>
              <w:t>653.912</w:t>
            </w:r>
          </w:p>
        </w:tc>
      </w:tr>
      <w:tr w:rsidR="00F3395D" w:rsidRPr="00F3395D" w14:paraId="01E11725" w14:textId="77777777" w:rsidTr="00F3395D">
        <w:trPr>
          <w:trHeight w:val="255"/>
        </w:trPr>
        <w:tc>
          <w:tcPr>
            <w:tcW w:w="5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250ED" w14:textId="77777777" w:rsidR="00F3395D" w:rsidRPr="00F3395D" w:rsidRDefault="00F3395D" w:rsidP="00F3395D">
            <w:pPr>
              <w:rPr>
                <w:b/>
                <w:bCs/>
                <w:color w:val="000000"/>
                <w:sz w:val="20"/>
                <w:szCs w:val="20"/>
              </w:rPr>
            </w:pPr>
            <w:r w:rsidRPr="00F3395D">
              <w:rPr>
                <w:b/>
                <w:bCs/>
                <w:color w:val="000000"/>
                <w:sz w:val="20"/>
                <w:szCs w:val="20"/>
              </w:rPr>
              <w:t>stanje na dan 31.12.2022</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374F11" w14:textId="77777777" w:rsidR="00F3395D" w:rsidRPr="00F3395D" w:rsidRDefault="00F3395D" w:rsidP="00F3395D">
            <w:pPr>
              <w:jc w:val="right"/>
              <w:rPr>
                <w:b/>
                <w:bCs/>
                <w:color w:val="000000"/>
                <w:sz w:val="20"/>
                <w:szCs w:val="20"/>
              </w:rPr>
            </w:pPr>
            <w:r w:rsidRPr="00F3395D">
              <w:rPr>
                <w:b/>
                <w:bCs/>
                <w:color w:val="000000"/>
                <w:sz w:val="20"/>
                <w:szCs w:val="20"/>
              </w:rPr>
              <w:t>4.420.532</w:t>
            </w:r>
          </w:p>
        </w:tc>
      </w:tr>
    </w:tbl>
    <w:p w14:paraId="3341A35C" w14:textId="77777777" w:rsidR="00F3395D" w:rsidRPr="00F3395D" w:rsidRDefault="00F3395D" w:rsidP="00F3395D">
      <w:pPr>
        <w:rPr>
          <w:sz w:val="20"/>
          <w:szCs w:val="20"/>
          <w:highlight w:val="yellow"/>
        </w:rPr>
      </w:pPr>
    </w:p>
    <w:p w14:paraId="7824CDBF" w14:textId="77777777" w:rsidR="00F3395D" w:rsidRPr="00F3395D" w:rsidRDefault="00F3395D" w:rsidP="00F3395D">
      <w:pPr>
        <w:rPr>
          <w:sz w:val="20"/>
          <w:szCs w:val="20"/>
        </w:rPr>
      </w:pPr>
      <w:r w:rsidRPr="00F3395D">
        <w:rPr>
          <w:sz w:val="20"/>
          <w:szCs w:val="20"/>
        </w:rPr>
        <w:t xml:space="preserve">Sredstva v upravljanju se znižujejo za amortizacijo, njihova vrednost je na dan 31.12.2022 nižja od vrednosti neopredmetenih in opredmetenih sredstev v višini 515.160 € zaradi neporabljene amortizacije preteklih let – vključujoč 7.938 € za že nabavljena osnovna sredstva iz sredstev donacij. V letu 2022 so se sredstva v upravljanju zvišala zaradi izvajanja investicij (preureditev trakta A v višini 653.912 €), prav tako na podlagi soglasja s strani ministrstva, da se presežek prihodkov nad odhodki iz leta 2021 in preteklih let porabi za izvedene investicije, v tokratnem primeru za preureditev pralnice v višini 196.349 €. </w:t>
      </w:r>
    </w:p>
    <w:p w14:paraId="36F61A9D" w14:textId="77777777" w:rsidR="00F3395D" w:rsidRPr="00F3395D" w:rsidRDefault="00F3395D" w:rsidP="00F3395D">
      <w:pPr>
        <w:tabs>
          <w:tab w:val="left" w:pos="3600"/>
          <w:tab w:val="right" w:pos="7380"/>
        </w:tabs>
        <w:rPr>
          <w:sz w:val="20"/>
          <w:szCs w:val="20"/>
        </w:rPr>
      </w:pPr>
    </w:p>
    <w:p w14:paraId="1A67C730" w14:textId="77777777" w:rsidR="00F3395D" w:rsidRPr="00F3395D" w:rsidRDefault="00F3395D" w:rsidP="00F3395D">
      <w:pPr>
        <w:tabs>
          <w:tab w:val="left" w:pos="3600"/>
          <w:tab w:val="right" w:pos="7380"/>
        </w:tabs>
        <w:rPr>
          <w:sz w:val="20"/>
          <w:szCs w:val="20"/>
        </w:rPr>
      </w:pPr>
      <w:r w:rsidRPr="00F3395D">
        <w:rPr>
          <w:sz w:val="20"/>
          <w:szCs w:val="20"/>
        </w:rPr>
        <w:t>Za prejeta sredstva v upravljanju je bila v skladu s Pravilnikom o načinu in rokih usklajevanja terjatev in obveznosti po 37. členu zakona o računovodstvu izvedena uskladitev za sredstva dana v upravljanje po stanju 31.12.2022.</w:t>
      </w:r>
    </w:p>
    <w:p w14:paraId="1A514139" w14:textId="77777777" w:rsidR="00F3395D" w:rsidRPr="00F3395D" w:rsidRDefault="00F3395D" w:rsidP="00F3395D">
      <w:pPr>
        <w:rPr>
          <w:sz w:val="20"/>
          <w:szCs w:val="20"/>
        </w:rPr>
      </w:pPr>
    </w:p>
    <w:p w14:paraId="3A3FF7CE" w14:textId="77777777" w:rsidR="00F3395D" w:rsidRPr="00F3395D" w:rsidRDefault="00F3395D" w:rsidP="00F3395D">
      <w:pPr>
        <w:rPr>
          <w:b/>
          <w:bCs/>
          <w:sz w:val="20"/>
          <w:szCs w:val="20"/>
        </w:rPr>
      </w:pPr>
    </w:p>
    <w:p w14:paraId="43127A58" w14:textId="77777777" w:rsidR="00F3395D" w:rsidRPr="00F3395D" w:rsidRDefault="00F3395D" w:rsidP="00F3395D">
      <w:pPr>
        <w:rPr>
          <w:b/>
          <w:bCs/>
          <w:sz w:val="20"/>
          <w:szCs w:val="20"/>
        </w:rPr>
      </w:pPr>
    </w:p>
    <w:p w14:paraId="36EC5A03" w14:textId="77777777" w:rsidR="00F3395D" w:rsidRPr="00F3395D" w:rsidRDefault="00F3395D" w:rsidP="00F3395D">
      <w:pPr>
        <w:rPr>
          <w:b/>
          <w:bCs/>
          <w:sz w:val="20"/>
          <w:szCs w:val="20"/>
        </w:rPr>
      </w:pPr>
      <w:r w:rsidRPr="00F3395D">
        <w:rPr>
          <w:b/>
          <w:bCs/>
          <w:sz w:val="20"/>
          <w:szCs w:val="20"/>
        </w:rPr>
        <w:t xml:space="preserve">Konti podskupine 985– Presežek prihodkov nad odhodki </w:t>
      </w:r>
    </w:p>
    <w:p w14:paraId="2445E8FA" w14:textId="77777777" w:rsidR="00F3395D" w:rsidRPr="00F3395D" w:rsidRDefault="00F3395D" w:rsidP="00F3395D">
      <w:pPr>
        <w:rPr>
          <w:b/>
          <w:bCs/>
          <w:sz w:val="20"/>
          <w:szCs w:val="20"/>
        </w:rPr>
      </w:pPr>
    </w:p>
    <w:p w14:paraId="29078807" w14:textId="77777777" w:rsidR="00F3395D" w:rsidRPr="00F3395D" w:rsidRDefault="00F3395D" w:rsidP="00F3395D">
      <w:pPr>
        <w:rPr>
          <w:b/>
        </w:rPr>
      </w:pPr>
      <w:r w:rsidRPr="00F3395D">
        <w:rPr>
          <w:b/>
        </w:rPr>
        <w:t>Tabela 7: Pregled gibanja poslovnega izida</w:t>
      </w:r>
    </w:p>
    <w:p w14:paraId="20FA39C7" w14:textId="77777777" w:rsidR="00F3395D" w:rsidRPr="00F3395D" w:rsidRDefault="00F3395D" w:rsidP="00F3395D">
      <w:pPr>
        <w:rPr>
          <w:sz w:val="20"/>
          <w:szCs w:val="20"/>
        </w:rPr>
      </w:pPr>
    </w:p>
    <w:tbl>
      <w:tblPr>
        <w:tblpPr w:leftFromText="141" w:rightFromText="141" w:vertAnchor="text" w:tblpY="1"/>
        <w:tblOverlap w:val="never"/>
        <w:tblW w:w="6860" w:type="dxa"/>
        <w:tblCellMar>
          <w:left w:w="70" w:type="dxa"/>
          <w:right w:w="70" w:type="dxa"/>
        </w:tblCellMar>
        <w:tblLook w:val="04A0" w:firstRow="1" w:lastRow="0" w:firstColumn="1" w:lastColumn="0" w:noHBand="0" w:noVBand="1"/>
      </w:tblPr>
      <w:tblGrid>
        <w:gridCol w:w="5160"/>
        <w:gridCol w:w="1700"/>
      </w:tblGrid>
      <w:tr w:rsidR="00F3395D" w:rsidRPr="00F3395D" w14:paraId="30192BC1" w14:textId="77777777" w:rsidTr="00F3395D">
        <w:trPr>
          <w:trHeight w:val="255"/>
        </w:trPr>
        <w:tc>
          <w:tcPr>
            <w:tcW w:w="51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875AD7" w14:textId="77777777" w:rsidR="00F3395D" w:rsidRPr="007818A6" w:rsidRDefault="00F3395D" w:rsidP="00F3395D">
            <w:pPr>
              <w:rPr>
                <w:b/>
                <w:bCs/>
                <w:color w:val="000000"/>
                <w:sz w:val="20"/>
                <w:szCs w:val="20"/>
              </w:rPr>
            </w:pPr>
            <w:r w:rsidRPr="007818A6">
              <w:rPr>
                <w:b/>
                <w:bCs/>
                <w:color w:val="000000"/>
                <w:sz w:val="20"/>
                <w:szCs w:val="20"/>
              </w:rPr>
              <w:t>STANJE oz. SPREMEMBA podskupine 985</w:t>
            </w:r>
          </w:p>
        </w:tc>
        <w:tc>
          <w:tcPr>
            <w:tcW w:w="1700" w:type="dxa"/>
            <w:tcBorders>
              <w:top w:val="single" w:sz="4" w:space="0" w:color="auto"/>
              <w:left w:val="nil"/>
              <w:bottom w:val="single" w:sz="4" w:space="0" w:color="auto"/>
              <w:right w:val="single" w:sz="4" w:space="0" w:color="auto"/>
            </w:tcBorders>
            <w:shd w:val="clear" w:color="000000" w:fill="D9D9D9"/>
            <w:vAlign w:val="center"/>
            <w:hideMark/>
          </w:tcPr>
          <w:p w14:paraId="75B4B1E2" w14:textId="77777777" w:rsidR="00F3395D" w:rsidRPr="007818A6" w:rsidRDefault="00F3395D" w:rsidP="00F3395D">
            <w:pPr>
              <w:jc w:val="right"/>
              <w:rPr>
                <w:b/>
                <w:bCs/>
                <w:color w:val="000000"/>
                <w:sz w:val="20"/>
                <w:szCs w:val="20"/>
              </w:rPr>
            </w:pPr>
            <w:r w:rsidRPr="007818A6">
              <w:rPr>
                <w:b/>
                <w:bCs/>
                <w:color w:val="000000"/>
                <w:sz w:val="20"/>
                <w:szCs w:val="20"/>
              </w:rPr>
              <w:t>znesek v EUR</w:t>
            </w:r>
          </w:p>
        </w:tc>
      </w:tr>
      <w:tr w:rsidR="00C65358" w:rsidRPr="00F3395D" w14:paraId="4BDA4F3B" w14:textId="77777777" w:rsidTr="00F3395D">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50B0604E" w14:textId="77777777" w:rsidR="00C65358" w:rsidRPr="007818A6" w:rsidRDefault="00C65358" w:rsidP="00C65358">
            <w:pPr>
              <w:rPr>
                <w:color w:val="000000"/>
                <w:sz w:val="20"/>
                <w:szCs w:val="20"/>
              </w:rPr>
            </w:pPr>
            <w:r w:rsidRPr="007818A6">
              <w:rPr>
                <w:color w:val="000000"/>
                <w:sz w:val="20"/>
                <w:szCs w:val="20"/>
              </w:rPr>
              <w:t>Stanje na dan 31.12.2021</w:t>
            </w:r>
          </w:p>
        </w:tc>
        <w:tc>
          <w:tcPr>
            <w:tcW w:w="1700" w:type="dxa"/>
            <w:tcBorders>
              <w:top w:val="nil"/>
              <w:left w:val="nil"/>
              <w:bottom w:val="single" w:sz="4" w:space="0" w:color="auto"/>
              <w:right w:val="single" w:sz="4" w:space="0" w:color="auto"/>
            </w:tcBorders>
            <w:shd w:val="clear" w:color="auto" w:fill="auto"/>
            <w:vAlign w:val="center"/>
            <w:hideMark/>
          </w:tcPr>
          <w:p w14:paraId="196B7E55" w14:textId="313CCA87" w:rsidR="00C65358" w:rsidRPr="00C65358" w:rsidRDefault="00C65358" w:rsidP="00C65358">
            <w:pPr>
              <w:jc w:val="right"/>
              <w:rPr>
                <w:color w:val="000000"/>
                <w:sz w:val="20"/>
                <w:szCs w:val="20"/>
              </w:rPr>
            </w:pPr>
            <w:r w:rsidRPr="00C65358">
              <w:rPr>
                <w:color w:val="000000"/>
                <w:sz w:val="20"/>
                <w:szCs w:val="20"/>
              </w:rPr>
              <w:t>562.007</w:t>
            </w:r>
          </w:p>
        </w:tc>
      </w:tr>
      <w:tr w:rsidR="00C65358" w:rsidRPr="00F3395D" w14:paraId="23E066B3" w14:textId="77777777" w:rsidTr="00F3395D">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111E67CC" w14:textId="77777777" w:rsidR="00C65358" w:rsidRPr="007818A6" w:rsidRDefault="00C65358" w:rsidP="00C65358">
            <w:pPr>
              <w:rPr>
                <w:color w:val="000000"/>
                <w:sz w:val="20"/>
                <w:szCs w:val="20"/>
              </w:rPr>
            </w:pPr>
            <w:r w:rsidRPr="007818A6">
              <w:rPr>
                <w:color w:val="000000"/>
                <w:sz w:val="20"/>
                <w:szCs w:val="20"/>
              </w:rPr>
              <w:t xml:space="preserve">- zmanjšanje za prejeto soglasje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680BD06" w14:textId="1ECB307E" w:rsidR="00C65358" w:rsidRPr="00C65358" w:rsidRDefault="00C65358" w:rsidP="00C65358">
            <w:pPr>
              <w:jc w:val="right"/>
              <w:rPr>
                <w:color w:val="000000"/>
                <w:sz w:val="20"/>
                <w:szCs w:val="20"/>
              </w:rPr>
            </w:pPr>
            <w:r w:rsidRPr="00C65358">
              <w:rPr>
                <w:color w:val="000000"/>
                <w:sz w:val="20"/>
                <w:szCs w:val="20"/>
              </w:rPr>
              <w:t>196.349</w:t>
            </w:r>
          </w:p>
        </w:tc>
      </w:tr>
      <w:tr w:rsidR="00C65358" w:rsidRPr="00F3395D" w14:paraId="407C7A90" w14:textId="77777777" w:rsidTr="00F3395D">
        <w:trPr>
          <w:trHeight w:val="255"/>
        </w:trPr>
        <w:tc>
          <w:tcPr>
            <w:tcW w:w="5160" w:type="dxa"/>
            <w:tcBorders>
              <w:top w:val="nil"/>
              <w:left w:val="single" w:sz="4" w:space="0" w:color="auto"/>
              <w:bottom w:val="single" w:sz="4" w:space="0" w:color="auto"/>
              <w:right w:val="single" w:sz="4" w:space="0" w:color="auto"/>
            </w:tcBorders>
            <w:shd w:val="clear" w:color="auto" w:fill="auto"/>
            <w:vAlign w:val="center"/>
            <w:hideMark/>
          </w:tcPr>
          <w:p w14:paraId="72D09A7F" w14:textId="77777777" w:rsidR="00C65358" w:rsidRPr="007818A6" w:rsidRDefault="00C65358" w:rsidP="00C65358">
            <w:pPr>
              <w:jc w:val="left"/>
              <w:rPr>
                <w:color w:val="000000"/>
                <w:sz w:val="20"/>
                <w:szCs w:val="20"/>
              </w:rPr>
            </w:pPr>
            <w:r w:rsidRPr="007818A6">
              <w:rPr>
                <w:color w:val="000000"/>
                <w:sz w:val="20"/>
                <w:szCs w:val="20"/>
              </w:rPr>
              <w:t>+  povečanje za presežek prihodkov nad odhodki leta 2022</w:t>
            </w:r>
          </w:p>
        </w:tc>
        <w:tc>
          <w:tcPr>
            <w:tcW w:w="1700" w:type="dxa"/>
            <w:tcBorders>
              <w:top w:val="nil"/>
              <w:left w:val="nil"/>
              <w:bottom w:val="single" w:sz="4" w:space="0" w:color="auto"/>
              <w:right w:val="single" w:sz="4" w:space="0" w:color="auto"/>
            </w:tcBorders>
            <w:shd w:val="clear" w:color="auto" w:fill="auto"/>
            <w:vAlign w:val="center"/>
            <w:hideMark/>
          </w:tcPr>
          <w:p w14:paraId="47C3E030" w14:textId="270D89C2" w:rsidR="00C65358" w:rsidRPr="00C65358" w:rsidRDefault="00C65358" w:rsidP="00C65358">
            <w:pPr>
              <w:jc w:val="right"/>
              <w:rPr>
                <w:color w:val="000000"/>
                <w:sz w:val="20"/>
                <w:szCs w:val="20"/>
              </w:rPr>
            </w:pPr>
            <w:r w:rsidRPr="00C65358">
              <w:rPr>
                <w:color w:val="000000"/>
                <w:sz w:val="20"/>
                <w:szCs w:val="20"/>
              </w:rPr>
              <w:t>130.981</w:t>
            </w:r>
          </w:p>
        </w:tc>
      </w:tr>
      <w:tr w:rsidR="00C65358" w:rsidRPr="00F3395D" w14:paraId="2CBFB55B" w14:textId="77777777" w:rsidTr="00F3395D">
        <w:trPr>
          <w:trHeight w:val="255"/>
        </w:trPr>
        <w:tc>
          <w:tcPr>
            <w:tcW w:w="5160" w:type="dxa"/>
            <w:tcBorders>
              <w:top w:val="nil"/>
              <w:left w:val="single" w:sz="4" w:space="0" w:color="auto"/>
              <w:bottom w:val="single" w:sz="4" w:space="0" w:color="auto"/>
              <w:right w:val="single" w:sz="4" w:space="0" w:color="auto"/>
            </w:tcBorders>
            <w:shd w:val="clear" w:color="000000" w:fill="D9D9D9"/>
            <w:vAlign w:val="center"/>
            <w:hideMark/>
          </w:tcPr>
          <w:p w14:paraId="0276BA16" w14:textId="77777777" w:rsidR="00C65358" w:rsidRPr="007818A6" w:rsidRDefault="00C65358" w:rsidP="00C65358">
            <w:pPr>
              <w:rPr>
                <w:b/>
                <w:bCs/>
                <w:color w:val="000000"/>
                <w:sz w:val="20"/>
                <w:szCs w:val="20"/>
              </w:rPr>
            </w:pPr>
            <w:r w:rsidRPr="007818A6">
              <w:rPr>
                <w:b/>
                <w:bCs/>
                <w:color w:val="000000"/>
                <w:sz w:val="20"/>
                <w:szCs w:val="20"/>
              </w:rPr>
              <w:t>stanje na dan 31.12.2022</w:t>
            </w:r>
          </w:p>
        </w:tc>
        <w:tc>
          <w:tcPr>
            <w:tcW w:w="1700" w:type="dxa"/>
            <w:tcBorders>
              <w:top w:val="nil"/>
              <w:left w:val="nil"/>
              <w:bottom w:val="single" w:sz="4" w:space="0" w:color="auto"/>
              <w:right w:val="single" w:sz="4" w:space="0" w:color="auto"/>
            </w:tcBorders>
            <w:shd w:val="clear" w:color="000000" w:fill="D9D9D9"/>
            <w:vAlign w:val="center"/>
            <w:hideMark/>
          </w:tcPr>
          <w:p w14:paraId="1FCD9451" w14:textId="0E9D5F12" w:rsidR="00C65358" w:rsidRPr="00C65358" w:rsidRDefault="00C65358" w:rsidP="00C65358">
            <w:pPr>
              <w:jc w:val="right"/>
              <w:rPr>
                <w:b/>
                <w:bCs/>
                <w:color w:val="000000"/>
                <w:sz w:val="20"/>
                <w:szCs w:val="20"/>
              </w:rPr>
            </w:pPr>
            <w:r w:rsidRPr="00C65358">
              <w:rPr>
                <w:b/>
                <w:bCs/>
                <w:color w:val="000000"/>
                <w:sz w:val="20"/>
                <w:szCs w:val="20"/>
              </w:rPr>
              <w:t>496.639</w:t>
            </w:r>
          </w:p>
        </w:tc>
      </w:tr>
    </w:tbl>
    <w:p w14:paraId="519D2AF1" w14:textId="77777777" w:rsidR="00F3395D" w:rsidRPr="00F3395D" w:rsidRDefault="00F3395D" w:rsidP="00F3395D">
      <w:pPr>
        <w:rPr>
          <w:sz w:val="20"/>
          <w:szCs w:val="20"/>
          <w:highlight w:val="yellow"/>
        </w:rPr>
      </w:pPr>
      <w:r w:rsidRPr="00F3395D">
        <w:rPr>
          <w:sz w:val="20"/>
          <w:szCs w:val="20"/>
          <w:highlight w:val="yellow"/>
        </w:rPr>
        <w:br w:type="textWrapping" w:clear="all"/>
      </w:r>
    </w:p>
    <w:p w14:paraId="158532F3" w14:textId="77777777" w:rsidR="00F3395D" w:rsidRPr="00F3395D" w:rsidRDefault="00F3395D" w:rsidP="00F3395D">
      <w:pPr>
        <w:rPr>
          <w:bCs/>
          <w:sz w:val="20"/>
          <w:szCs w:val="20"/>
        </w:rPr>
      </w:pPr>
      <w:r w:rsidRPr="00F3395D">
        <w:rPr>
          <w:bCs/>
          <w:sz w:val="20"/>
          <w:szCs w:val="20"/>
        </w:rPr>
        <w:t>Neporabljen presežek prihodkov nad odhodki preteklih let v višini 562.007 € se zniža za porabljen presežek na podlagi soglasja s strani ministrstva in poveča za ustvarjen presežek v letu 2022. V poglavju 7 je prikazan predlog porabe končnega stanja v letu 2022.</w:t>
      </w:r>
    </w:p>
    <w:p w14:paraId="32004E20" w14:textId="77777777" w:rsidR="00F3395D" w:rsidRPr="00F3395D" w:rsidRDefault="00F3395D" w:rsidP="00F3395D">
      <w:pPr>
        <w:rPr>
          <w:b/>
          <w:bCs/>
          <w:sz w:val="20"/>
          <w:szCs w:val="20"/>
        </w:rPr>
      </w:pPr>
    </w:p>
    <w:p w14:paraId="50C1DDCB" w14:textId="77777777" w:rsidR="00F3395D" w:rsidRPr="00F3395D" w:rsidRDefault="00F3395D" w:rsidP="00F3395D">
      <w:pPr>
        <w:rPr>
          <w:b/>
          <w:bCs/>
          <w:sz w:val="20"/>
          <w:szCs w:val="20"/>
        </w:rPr>
      </w:pPr>
    </w:p>
    <w:p w14:paraId="3866891E" w14:textId="77777777" w:rsidR="00F3395D" w:rsidRPr="00F3395D" w:rsidRDefault="00F3395D" w:rsidP="00F3395D">
      <w:pPr>
        <w:rPr>
          <w:b/>
        </w:rPr>
      </w:pPr>
      <w:r w:rsidRPr="00F3395D">
        <w:rPr>
          <w:b/>
        </w:rPr>
        <w:t xml:space="preserve">F.   </w:t>
      </w:r>
      <w:proofErr w:type="spellStart"/>
      <w:r w:rsidRPr="00F3395D">
        <w:rPr>
          <w:b/>
        </w:rPr>
        <w:t>Izvenbilančna</w:t>
      </w:r>
      <w:proofErr w:type="spellEnd"/>
      <w:r w:rsidRPr="00F3395D">
        <w:rPr>
          <w:b/>
        </w:rPr>
        <w:t xml:space="preserve"> knjigovodska evidenca</w:t>
      </w:r>
    </w:p>
    <w:p w14:paraId="50A70B9B" w14:textId="77777777" w:rsidR="00F3395D" w:rsidRPr="00F3395D" w:rsidRDefault="00F3395D" w:rsidP="00F3395D">
      <w:pPr>
        <w:rPr>
          <w:b/>
        </w:rPr>
      </w:pPr>
    </w:p>
    <w:p w14:paraId="33750CA1" w14:textId="77777777" w:rsidR="00F3395D" w:rsidRPr="00F3395D" w:rsidRDefault="00F3395D" w:rsidP="00F3395D">
      <w:pPr>
        <w:rPr>
          <w:sz w:val="20"/>
          <w:szCs w:val="20"/>
        </w:rPr>
      </w:pPr>
      <w:r w:rsidRPr="00F3395D">
        <w:rPr>
          <w:sz w:val="20"/>
          <w:szCs w:val="20"/>
        </w:rPr>
        <w:t xml:space="preserve">V </w:t>
      </w:r>
      <w:proofErr w:type="spellStart"/>
      <w:r w:rsidRPr="00F3395D">
        <w:rPr>
          <w:sz w:val="20"/>
          <w:szCs w:val="20"/>
        </w:rPr>
        <w:t>izvenbilančni</w:t>
      </w:r>
      <w:proofErr w:type="spellEnd"/>
      <w:r w:rsidRPr="00F3395D">
        <w:rPr>
          <w:sz w:val="20"/>
          <w:szCs w:val="20"/>
        </w:rPr>
        <w:t xml:space="preserve"> knjigovodski evidenci dom vodi prejete garancije in menice za zavarovanje pogodb pri javnih naročilih v vrednosti 335.851 €.</w:t>
      </w:r>
    </w:p>
    <w:p w14:paraId="2C7255BB" w14:textId="77777777" w:rsidR="00F3395D" w:rsidRPr="00F3395D" w:rsidRDefault="00F3395D" w:rsidP="00A92777">
      <w:pPr>
        <w:keepNext/>
        <w:numPr>
          <w:ilvl w:val="1"/>
          <w:numId w:val="58"/>
        </w:numPr>
        <w:spacing w:before="240" w:after="60"/>
        <w:jc w:val="left"/>
        <w:outlineLvl w:val="1"/>
        <w:rPr>
          <w:b/>
          <w:bCs/>
          <w:iCs/>
          <w:szCs w:val="28"/>
        </w:rPr>
      </w:pPr>
      <w:bookmarkStart w:id="117" w:name="_Toc64360881"/>
      <w:bookmarkStart w:id="118" w:name="_Toc95994631"/>
      <w:bookmarkStart w:id="119" w:name="_Toc127347235"/>
      <w:r w:rsidRPr="00F3395D">
        <w:rPr>
          <w:b/>
          <w:bCs/>
          <w:iCs/>
          <w:szCs w:val="28"/>
        </w:rPr>
        <w:t>Priloga 1 A: Stanje in gibanje neopredmetenih sredstev in opredmetenih osnovnih sredstev</w:t>
      </w:r>
      <w:bookmarkEnd w:id="117"/>
      <w:bookmarkEnd w:id="118"/>
      <w:bookmarkEnd w:id="119"/>
    </w:p>
    <w:p w14:paraId="394FA739" w14:textId="77777777" w:rsidR="00F3395D" w:rsidRPr="00F3395D" w:rsidRDefault="00F3395D" w:rsidP="00F3395D">
      <w:pPr>
        <w:rPr>
          <w:sz w:val="20"/>
          <w:szCs w:val="20"/>
        </w:rPr>
      </w:pPr>
    </w:p>
    <w:p w14:paraId="3FCF09B4" w14:textId="3E6D3FFD" w:rsidR="00F3395D" w:rsidRPr="00F3395D" w:rsidRDefault="00F3395D" w:rsidP="00F3395D">
      <w:pPr>
        <w:rPr>
          <w:sz w:val="20"/>
          <w:szCs w:val="20"/>
        </w:rPr>
      </w:pPr>
      <w:r w:rsidRPr="00F3395D">
        <w:rPr>
          <w:sz w:val="20"/>
          <w:szCs w:val="20"/>
        </w:rPr>
        <w:t xml:space="preserve">Priloga 1A govori o spremembah v sredstvih, ki so že opisane v točki A. V letu 2022 se je nabavna vrednost nepremičnine povečala iz dveh naslovov: investicije v teku zaradi preureditve A trakta ter izvedene investicije prenove pralnice. V opremo je bilo vloženega za 201.733 € in za 30.371 € drobnega inventarja, izločeno iz uporabe pa je bilo za 170.180 € opreme. Obračunana amortizacija osnovnih sredstev za leto 2022 znaša 249.565 €, od tega 100% odpis v znesku 30.371 € ter zmanjšana za amortizacijo v breme sredstev v upravljanju v znesku 17.568 € ter amortizacijo iz naslova </w:t>
      </w:r>
      <w:proofErr w:type="spellStart"/>
      <w:r w:rsidRPr="00F3395D">
        <w:rPr>
          <w:sz w:val="20"/>
          <w:szCs w:val="20"/>
        </w:rPr>
        <w:t>doniranih</w:t>
      </w:r>
      <w:proofErr w:type="spellEnd"/>
      <w:r w:rsidRPr="00F3395D">
        <w:rPr>
          <w:sz w:val="20"/>
          <w:szCs w:val="20"/>
        </w:rPr>
        <w:t xml:space="preserve"> sredstev v višini 1.870 €. Stanje sredstev je 3.913.3</w:t>
      </w:r>
      <w:r w:rsidR="00C65358">
        <w:rPr>
          <w:sz w:val="20"/>
          <w:szCs w:val="20"/>
        </w:rPr>
        <w:t>65</w:t>
      </w:r>
      <w:r w:rsidRPr="00F3395D">
        <w:rPr>
          <w:sz w:val="20"/>
          <w:szCs w:val="20"/>
        </w:rPr>
        <w:t xml:space="preserve"> € in je usklajeno z bilanco stanja.</w:t>
      </w:r>
    </w:p>
    <w:p w14:paraId="04B4099F" w14:textId="77777777" w:rsidR="00F3395D" w:rsidRPr="00F3395D" w:rsidRDefault="00F3395D" w:rsidP="00A92777">
      <w:pPr>
        <w:keepNext/>
        <w:numPr>
          <w:ilvl w:val="1"/>
          <w:numId w:val="58"/>
        </w:numPr>
        <w:spacing w:before="240" w:after="60"/>
        <w:jc w:val="left"/>
        <w:outlineLvl w:val="1"/>
        <w:rPr>
          <w:b/>
          <w:bCs/>
          <w:iCs/>
          <w:szCs w:val="28"/>
        </w:rPr>
      </w:pPr>
      <w:bookmarkStart w:id="120" w:name="_Toc64360882"/>
      <w:bookmarkStart w:id="121" w:name="_Toc95994632"/>
      <w:bookmarkStart w:id="122" w:name="_Toc127347236"/>
      <w:r w:rsidRPr="00F3395D">
        <w:rPr>
          <w:b/>
          <w:bCs/>
          <w:iCs/>
          <w:szCs w:val="28"/>
        </w:rPr>
        <w:t>Priloga 1 B: Stanje in gibanje dolgoročnih finančnih naložb in posojil</w:t>
      </w:r>
      <w:bookmarkEnd w:id="120"/>
      <w:bookmarkEnd w:id="121"/>
      <w:bookmarkEnd w:id="122"/>
    </w:p>
    <w:p w14:paraId="09E1DA54" w14:textId="77777777" w:rsidR="00F3395D" w:rsidRPr="00F3395D" w:rsidRDefault="00F3395D" w:rsidP="00F3395D">
      <w:pPr>
        <w:rPr>
          <w:sz w:val="20"/>
          <w:szCs w:val="20"/>
        </w:rPr>
      </w:pPr>
      <w:r w:rsidRPr="00F3395D">
        <w:rPr>
          <w:sz w:val="20"/>
          <w:szCs w:val="20"/>
        </w:rPr>
        <w:t>Obrazec je prazen, saj zavod na dan 31.12.2022 nima naložb in ne posojil.</w:t>
      </w:r>
    </w:p>
    <w:p w14:paraId="38817985" w14:textId="77777777" w:rsidR="00F3395D" w:rsidRPr="00F3395D" w:rsidRDefault="00F3395D" w:rsidP="00F3395D">
      <w:pPr>
        <w:rPr>
          <w:iCs/>
          <w:sz w:val="20"/>
          <w:szCs w:val="20"/>
        </w:rPr>
      </w:pPr>
    </w:p>
    <w:p w14:paraId="5A1FB536" w14:textId="77777777" w:rsidR="00F3395D" w:rsidRPr="00F3395D" w:rsidRDefault="00F3395D" w:rsidP="00F3395D">
      <w:pPr>
        <w:rPr>
          <w:iCs/>
          <w:sz w:val="20"/>
          <w:szCs w:val="20"/>
        </w:rPr>
      </w:pPr>
    </w:p>
    <w:p w14:paraId="0D77C6EA" w14:textId="77777777" w:rsidR="00F3395D" w:rsidRPr="00F3395D" w:rsidRDefault="00F3395D" w:rsidP="00F3395D">
      <w:pPr>
        <w:rPr>
          <w:iCs/>
          <w:sz w:val="20"/>
          <w:szCs w:val="20"/>
        </w:rPr>
      </w:pPr>
    </w:p>
    <w:p w14:paraId="4716C0DF" w14:textId="77777777" w:rsidR="00F3395D" w:rsidRPr="00F3395D" w:rsidRDefault="00F3395D" w:rsidP="00F3395D">
      <w:pPr>
        <w:rPr>
          <w:iCs/>
          <w:sz w:val="20"/>
          <w:szCs w:val="20"/>
        </w:rPr>
      </w:pPr>
    </w:p>
    <w:p w14:paraId="4EF1F7E3" w14:textId="77777777" w:rsidR="00F3395D" w:rsidRPr="00F3395D" w:rsidRDefault="00F3395D" w:rsidP="00F3395D">
      <w:pPr>
        <w:rPr>
          <w:iCs/>
          <w:sz w:val="20"/>
          <w:szCs w:val="20"/>
        </w:rPr>
      </w:pPr>
    </w:p>
    <w:p w14:paraId="33BFA73E" w14:textId="77777777" w:rsidR="00F3395D" w:rsidRPr="00F3395D" w:rsidRDefault="00F3395D" w:rsidP="00F3395D">
      <w:pPr>
        <w:rPr>
          <w:iCs/>
          <w:sz w:val="20"/>
          <w:szCs w:val="20"/>
        </w:rPr>
      </w:pPr>
    </w:p>
    <w:p w14:paraId="5A7FBEF4" w14:textId="77777777" w:rsidR="00F3395D" w:rsidRPr="00F3395D" w:rsidRDefault="00F3395D" w:rsidP="00F3395D">
      <w:pPr>
        <w:rPr>
          <w:iCs/>
          <w:sz w:val="20"/>
          <w:szCs w:val="20"/>
        </w:rPr>
      </w:pPr>
    </w:p>
    <w:p w14:paraId="71CD70C7" w14:textId="77777777" w:rsidR="00F3395D" w:rsidRPr="00F3395D" w:rsidRDefault="00F3395D" w:rsidP="00F3395D">
      <w:pPr>
        <w:rPr>
          <w:iCs/>
          <w:sz w:val="20"/>
          <w:szCs w:val="20"/>
        </w:rPr>
      </w:pPr>
    </w:p>
    <w:p w14:paraId="716C6FD6" w14:textId="77777777" w:rsidR="00F3395D" w:rsidRPr="00F3395D" w:rsidRDefault="00F3395D" w:rsidP="00F3395D">
      <w:pPr>
        <w:rPr>
          <w:iCs/>
          <w:sz w:val="20"/>
          <w:szCs w:val="20"/>
        </w:rPr>
      </w:pPr>
    </w:p>
    <w:p w14:paraId="680B5429" w14:textId="77777777" w:rsidR="00F3395D" w:rsidRPr="00F3395D" w:rsidRDefault="00F3395D" w:rsidP="00F3395D">
      <w:pPr>
        <w:rPr>
          <w:iCs/>
          <w:sz w:val="20"/>
          <w:szCs w:val="20"/>
        </w:rPr>
      </w:pPr>
    </w:p>
    <w:p w14:paraId="15A886A2" w14:textId="77777777" w:rsidR="00F3395D" w:rsidRPr="00F3395D" w:rsidRDefault="00F3395D" w:rsidP="00F3395D">
      <w:pPr>
        <w:rPr>
          <w:iCs/>
          <w:sz w:val="20"/>
          <w:szCs w:val="20"/>
        </w:rPr>
      </w:pPr>
    </w:p>
    <w:p w14:paraId="7D41B13E" w14:textId="77777777" w:rsidR="00F3395D" w:rsidRPr="00F3395D" w:rsidRDefault="00F3395D" w:rsidP="00F3395D">
      <w:pPr>
        <w:rPr>
          <w:iCs/>
          <w:sz w:val="20"/>
          <w:szCs w:val="20"/>
        </w:rPr>
      </w:pPr>
    </w:p>
    <w:p w14:paraId="5C3980CC" w14:textId="77777777" w:rsidR="00F3395D" w:rsidRPr="00F3395D" w:rsidRDefault="00F3395D" w:rsidP="00F3395D">
      <w:pPr>
        <w:rPr>
          <w:iCs/>
          <w:sz w:val="20"/>
          <w:szCs w:val="20"/>
        </w:rPr>
      </w:pPr>
    </w:p>
    <w:p w14:paraId="250EF3E5" w14:textId="77777777" w:rsidR="00F3395D" w:rsidRPr="00F3395D" w:rsidRDefault="00F3395D" w:rsidP="00F3395D">
      <w:pPr>
        <w:rPr>
          <w:iCs/>
          <w:sz w:val="20"/>
          <w:szCs w:val="20"/>
        </w:rPr>
      </w:pPr>
    </w:p>
    <w:p w14:paraId="49AF4D3E" w14:textId="77777777" w:rsidR="00F3395D" w:rsidRPr="00F3395D" w:rsidRDefault="00F3395D" w:rsidP="00F3395D">
      <w:pPr>
        <w:rPr>
          <w:iCs/>
          <w:sz w:val="20"/>
          <w:szCs w:val="20"/>
        </w:rPr>
      </w:pPr>
    </w:p>
    <w:p w14:paraId="65330E13" w14:textId="77777777" w:rsidR="00F3395D" w:rsidRPr="00F3395D" w:rsidRDefault="00F3395D" w:rsidP="00F3395D">
      <w:pPr>
        <w:rPr>
          <w:iCs/>
          <w:sz w:val="20"/>
          <w:szCs w:val="20"/>
        </w:rPr>
      </w:pPr>
    </w:p>
    <w:p w14:paraId="72AFE4D6" w14:textId="77777777" w:rsidR="00F3395D" w:rsidRPr="00F3395D" w:rsidRDefault="00F3395D" w:rsidP="00F3395D">
      <w:pPr>
        <w:rPr>
          <w:iCs/>
          <w:sz w:val="20"/>
          <w:szCs w:val="20"/>
        </w:rPr>
      </w:pPr>
    </w:p>
    <w:p w14:paraId="60EAE232" w14:textId="77777777" w:rsidR="00F3395D" w:rsidRPr="00F3395D" w:rsidRDefault="00F3395D" w:rsidP="00F3395D">
      <w:pPr>
        <w:rPr>
          <w:iCs/>
          <w:sz w:val="20"/>
          <w:szCs w:val="20"/>
        </w:rPr>
      </w:pPr>
    </w:p>
    <w:p w14:paraId="2DF48D21" w14:textId="77777777" w:rsidR="00F3395D" w:rsidRPr="00F3395D" w:rsidRDefault="00F3395D" w:rsidP="00F3395D">
      <w:pPr>
        <w:rPr>
          <w:iCs/>
          <w:sz w:val="20"/>
          <w:szCs w:val="20"/>
        </w:rPr>
      </w:pPr>
    </w:p>
    <w:p w14:paraId="19D6F339" w14:textId="77777777" w:rsidR="00F3395D" w:rsidRPr="00F3395D" w:rsidRDefault="00F3395D" w:rsidP="00F3395D">
      <w:pPr>
        <w:rPr>
          <w:iCs/>
          <w:sz w:val="20"/>
          <w:szCs w:val="20"/>
        </w:rPr>
      </w:pPr>
    </w:p>
    <w:p w14:paraId="663D8914" w14:textId="77777777" w:rsidR="00F3395D" w:rsidRPr="00F3395D" w:rsidRDefault="00F3395D" w:rsidP="00F3395D">
      <w:pPr>
        <w:rPr>
          <w:iCs/>
          <w:sz w:val="20"/>
          <w:szCs w:val="20"/>
        </w:rPr>
      </w:pPr>
    </w:p>
    <w:p w14:paraId="61C0A705" w14:textId="77777777" w:rsidR="00F3395D" w:rsidRPr="00F3395D" w:rsidRDefault="00F3395D" w:rsidP="00F3395D">
      <w:pPr>
        <w:rPr>
          <w:iCs/>
          <w:sz w:val="20"/>
          <w:szCs w:val="20"/>
        </w:rPr>
      </w:pPr>
    </w:p>
    <w:p w14:paraId="36D45417" w14:textId="77777777" w:rsidR="00F3395D" w:rsidRPr="00F3395D" w:rsidRDefault="00F3395D" w:rsidP="00F3395D">
      <w:pPr>
        <w:rPr>
          <w:iCs/>
          <w:sz w:val="20"/>
          <w:szCs w:val="20"/>
        </w:rPr>
      </w:pPr>
    </w:p>
    <w:p w14:paraId="0AAAD811" w14:textId="77777777" w:rsidR="00F3395D" w:rsidRPr="00F3395D" w:rsidRDefault="00F3395D" w:rsidP="00F3395D">
      <w:pPr>
        <w:rPr>
          <w:iCs/>
          <w:sz w:val="20"/>
          <w:szCs w:val="20"/>
        </w:rPr>
      </w:pPr>
    </w:p>
    <w:p w14:paraId="572FB241" w14:textId="77777777" w:rsidR="00F3395D" w:rsidRPr="00F3395D" w:rsidRDefault="00F3395D" w:rsidP="00F3395D">
      <w:pPr>
        <w:rPr>
          <w:iCs/>
          <w:sz w:val="20"/>
          <w:szCs w:val="20"/>
        </w:rPr>
      </w:pPr>
    </w:p>
    <w:p w14:paraId="5BD65CA6" w14:textId="77777777" w:rsidR="00F3395D" w:rsidRPr="00F3395D" w:rsidRDefault="00F3395D" w:rsidP="00F3395D">
      <w:pPr>
        <w:rPr>
          <w:iCs/>
          <w:sz w:val="20"/>
          <w:szCs w:val="20"/>
        </w:rPr>
      </w:pPr>
    </w:p>
    <w:p w14:paraId="49AD41DE" w14:textId="77777777" w:rsidR="00F3395D" w:rsidRPr="00F3395D" w:rsidRDefault="00F3395D" w:rsidP="00A92777">
      <w:pPr>
        <w:keepNext/>
        <w:numPr>
          <w:ilvl w:val="0"/>
          <w:numId w:val="58"/>
        </w:numPr>
        <w:jc w:val="left"/>
        <w:outlineLvl w:val="0"/>
        <w:rPr>
          <w:b/>
          <w:bCs/>
          <w:kern w:val="28"/>
          <w:szCs w:val="32"/>
        </w:rPr>
      </w:pPr>
      <w:bookmarkStart w:id="123" w:name="_Toc64360883"/>
      <w:bookmarkStart w:id="124" w:name="_Toc95994633"/>
      <w:bookmarkStart w:id="125" w:name="_Toc127347237"/>
      <w:r w:rsidRPr="00F3395D">
        <w:rPr>
          <w:b/>
          <w:bCs/>
          <w:kern w:val="28"/>
          <w:szCs w:val="32"/>
        </w:rPr>
        <w:lastRenderedPageBreak/>
        <w:t>POJASNILA K POSTAVKAM  IZKAZA PRIHODKOV IN ODHODKOV DOLOČENIH UPORABNIKOV (PRILOGA 3)</w:t>
      </w:r>
      <w:bookmarkEnd w:id="123"/>
      <w:bookmarkEnd w:id="124"/>
      <w:bookmarkEnd w:id="125"/>
      <w:r w:rsidRPr="00F3395D">
        <w:rPr>
          <w:b/>
          <w:bCs/>
          <w:kern w:val="28"/>
          <w:szCs w:val="32"/>
        </w:rPr>
        <w:t xml:space="preserve"> </w:t>
      </w:r>
    </w:p>
    <w:p w14:paraId="16C4BB44" w14:textId="77777777" w:rsidR="00F3395D" w:rsidRPr="00F3395D" w:rsidRDefault="00F3395D" w:rsidP="00F3395D"/>
    <w:p w14:paraId="1450DC79" w14:textId="77777777" w:rsidR="00F3395D" w:rsidRPr="00F3395D" w:rsidRDefault="00F3395D" w:rsidP="00F3395D">
      <w:pPr>
        <w:rPr>
          <w:b/>
        </w:rPr>
      </w:pPr>
      <w:r w:rsidRPr="00F3395D">
        <w:rPr>
          <w:b/>
        </w:rPr>
        <w:t>Tabela 8: Pregled poslovanja po obračunskem načelu v primerjavi s finančnim načrtom v EUR</w:t>
      </w:r>
    </w:p>
    <w:p w14:paraId="7D26CD58" w14:textId="77777777" w:rsidR="00F3395D" w:rsidRPr="00F3395D" w:rsidRDefault="00F3395D" w:rsidP="00F3395D">
      <w:pPr>
        <w:rPr>
          <w:b/>
        </w:rPr>
      </w:pPr>
    </w:p>
    <w:tbl>
      <w:tblPr>
        <w:tblW w:w="10420" w:type="dxa"/>
        <w:tblCellMar>
          <w:left w:w="70" w:type="dxa"/>
          <w:right w:w="70" w:type="dxa"/>
        </w:tblCellMar>
        <w:tblLook w:val="04A0" w:firstRow="1" w:lastRow="0" w:firstColumn="1" w:lastColumn="0" w:noHBand="0" w:noVBand="1"/>
      </w:tblPr>
      <w:tblGrid>
        <w:gridCol w:w="3350"/>
        <w:gridCol w:w="630"/>
        <w:gridCol w:w="1180"/>
        <w:gridCol w:w="1120"/>
        <w:gridCol w:w="1160"/>
        <w:gridCol w:w="1160"/>
        <w:gridCol w:w="1000"/>
        <w:gridCol w:w="820"/>
      </w:tblGrid>
      <w:tr w:rsidR="00F3395D" w:rsidRPr="007818A6" w14:paraId="777D5C76" w14:textId="77777777" w:rsidTr="00F3395D">
        <w:trPr>
          <w:trHeight w:val="765"/>
        </w:trPr>
        <w:tc>
          <w:tcPr>
            <w:tcW w:w="335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4A09C6F" w14:textId="77777777" w:rsidR="00F3395D" w:rsidRPr="007818A6" w:rsidRDefault="00F3395D" w:rsidP="00F3395D">
            <w:pPr>
              <w:jc w:val="left"/>
              <w:rPr>
                <w:b/>
                <w:bCs/>
                <w:color w:val="000000"/>
                <w:sz w:val="20"/>
                <w:szCs w:val="20"/>
                <w:highlight w:val="yellow"/>
              </w:rPr>
            </w:pPr>
            <w:r w:rsidRPr="007818A6">
              <w:rPr>
                <w:b/>
                <w:bCs/>
                <w:color w:val="000000"/>
                <w:sz w:val="20"/>
                <w:szCs w:val="20"/>
              </w:rPr>
              <w:t>prihodki - odhodki</w:t>
            </w:r>
          </w:p>
        </w:tc>
        <w:tc>
          <w:tcPr>
            <w:tcW w:w="628" w:type="dxa"/>
            <w:tcBorders>
              <w:top w:val="single" w:sz="4" w:space="0" w:color="auto"/>
              <w:left w:val="nil"/>
              <w:bottom w:val="single" w:sz="4" w:space="0" w:color="auto"/>
              <w:right w:val="single" w:sz="4" w:space="0" w:color="auto"/>
            </w:tcBorders>
            <w:shd w:val="clear" w:color="000000" w:fill="D9D9D9"/>
            <w:noWrap/>
            <w:vAlign w:val="bottom"/>
            <w:hideMark/>
          </w:tcPr>
          <w:p w14:paraId="309E24B8" w14:textId="77777777" w:rsidR="00F3395D" w:rsidRPr="007818A6" w:rsidRDefault="00F3395D" w:rsidP="00F3395D">
            <w:pPr>
              <w:jc w:val="center"/>
              <w:rPr>
                <w:b/>
                <w:bCs/>
                <w:color w:val="000000"/>
                <w:sz w:val="20"/>
                <w:szCs w:val="20"/>
                <w:highlight w:val="yellow"/>
              </w:rPr>
            </w:pPr>
            <w:r w:rsidRPr="007818A6">
              <w:rPr>
                <w:b/>
                <w:bCs/>
                <w:color w:val="000000"/>
                <w:sz w:val="20"/>
                <w:szCs w:val="20"/>
              </w:rPr>
              <w:t>konto</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3DF36AE1"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2021</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3E5810E1" w14:textId="77777777" w:rsidR="00F3395D" w:rsidRPr="007818A6" w:rsidRDefault="00F3395D" w:rsidP="00F3395D">
            <w:pPr>
              <w:jc w:val="center"/>
              <w:rPr>
                <w:b/>
                <w:bCs/>
                <w:color w:val="000000"/>
                <w:sz w:val="20"/>
                <w:szCs w:val="20"/>
                <w:highlight w:val="yellow"/>
              </w:rPr>
            </w:pPr>
            <w:r w:rsidRPr="007818A6">
              <w:rPr>
                <w:b/>
                <w:bCs/>
                <w:color w:val="000000"/>
                <w:sz w:val="20"/>
                <w:szCs w:val="20"/>
              </w:rPr>
              <w:t>finančni načrt 2022</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538C6B18"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4CF54C03"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 2022  javna služba</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7971F630"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 2022  tržna dejavnost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14:paraId="23FE8D3F" w14:textId="77777777" w:rsidR="00F3395D" w:rsidRPr="007818A6" w:rsidRDefault="00F3395D" w:rsidP="00F3395D">
            <w:pPr>
              <w:jc w:val="center"/>
              <w:rPr>
                <w:b/>
                <w:bCs/>
                <w:color w:val="000000"/>
                <w:sz w:val="20"/>
                <w:szCs w:val="20"/>
                <w:highlight w:val="yellow"/>
              </w:rPr>
            </w:pPr>
            <w:r w:rsidRPr="007818A6">
              <w:rPr>
                <w:b/>
                <w:bCs/>
                <w:color w:val="000000"/>
                <w:sz w:val="20"/>
                <w:szCs w:val="20"/>
              </w:rPr>
              <w:t>I  real. 22/FN 22</w:t>
            </w:r>
          </w:p>
        </w:tc>
      </w:tr>
      <w:tr w:rsidR="00F3395D" w:rsidRPr="007818A6" w14:paraId="0E372D83"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F510C03"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14:paraId="03468D5C"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4A9B3BA" w14:textId="77777777" w:rsidR="00F3395D" w:rsidRPr="007818A6" w:rsidRDefault="00F3395D" w:rsidP="00F3395D">
            <w:pPr>
              <w:jc w:val="center"/>
              <w:rPr>
                <w:color w:val="000000"/>
                <w:sz w:val="20"/>
                <w:szCs w:val="20"/>
                <w:highlight w:val="yellow"/>
              </w:rPr>
            </w:pPr>
            <w:r w:rsidRPr="007818A6">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3D60ADFB" w14:textId="77777777" w:rsidR="00F3395D" w:rsidRPr="007818A6" w:rsidRDefault="00F3395D" w:rsidP="00F3395D">
            <w:pPr>
              <w:jc w:val="center"/>
              <w:rPr>
                <w:color w:val="000000"/>
                <w:sz w:val="20"/>
                <w:szCs w:val="20"/>
                <w:highlight w:val="yellow"/>
              </w:rPr>
            </w:pPr>
            <w:r w:rsidRPr="007818A6">
              <w:rPr>
                <w:color w:val="00000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14:paraId="40FF44A2" w14:textId="77777777" w:rsidR="00F3395D" w:rsidRPr="007818A6" w:rsidRDefault="00F3395D" w:rsidP="00F3395D">
            <w:pPr>
              <w:jc w:val="center"/>
              <w:rPr>
                <w:color w:val="000000"/>
                <w:sz w:val="20"/>
                <w:szCs w:val="20"/>
                <w:highlight w:val="yellow"/>
              </w:rPr>
            </w:pPr>
            <w:r w:rsidRPr="007818A6">
              <w:rPr>
                <w:color w:val="000000"/>
                <w:sz w:val="20"/>
                <w:szCs w:val="20"/>
              </w:rPr>
              <w:t>3</w:t>
            </w:r>
          </w:p>
        </w:tc>
        <w:tc>
          <w:tcPr>
            <w:tcW w:w="1160" w:type="dxa"/>
            <w:tcBorders>
              <w:top w:val="nil"/>
              <w:left w:val="nil"/>
              <w:bottom w:val="single" w:sz="4" w:space="0" w:color="auto"/>
              <w:right w:val="single" w:sz="4" w:space="0" w:color="auto"/>
            </w:tcBorders>
            <w:shd w:val="clear" w:color="auto" w:fill="auto"/>
            <w:noWrap/>
            <w:vAlign w:val="bottom"/>
            <w:hideMark/>
          </w:tcPr>
          <w:p w14:paraId="1BF8DB83" w14:textId="77777777" w:rsidR="00F3395D" w:rsidRPr="007818A6" w:rsidRDefault="00F3395D" w:rsidP="00F3395D">
            <w:pPr>
              <w:jc w:val="center"/>
              <w:rPr>
                <w:color w:val="000000"/>
                <w:sz w:val="20"/>
                <w:szCs w:val="20"/>
                <w:highlight w:val="yellow"/>
              </w:rPr>
            </w:pPr>
            <w:r w:rsidRPr="007818A6">
              <w:rPr>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14:paraId="3509F034" w14:textId="77777777" w:rsidR="00F3395D" w:rsidRPr="007818A6" w:rsidRDefault="00F3395D" w:rsidP="00F3395D">
            <w:pPr>
              <w:jc w:val="center"/>
              <w:rPr>
                <w:color w:val="000000"/>
                <w:sz w:val="20"/>
                <w:szCs w:val="20"/>
                <w:highlight w:val="yellow"/>
              </w:rPr>
            </w:pPr>
            <w:r w:rsidRPr="007818A6">
              <w:rPr>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14:paraId="5950DCE5" w14:textId="77777777" w:rsidR="00F3395D" w:rsidRPr="007818A6" w:rsidRDefault="00F3395D" w:rsidP="00F3395D">
            <w:pPr>
              <w:jc w:val="center"/>
              <w:rPr>
                <w:color w:val="000000"/>
                <w:sz w:val="20"/>
                <w:szCs w:val="20"/>
                <w:highlight w:val="yellow"/>
              </w:rPr>
            </w:pPr>
            <w:r w:rsidRPr="007818A6">
              <w:rPr>
                <w:color w:val="000000"/>
                <w:sz w:val="20"/>
                <w:szCs w:val="20"/>
              </w:rPr>
              <w:t>6=3/2</w:t>
            </w:r>
          </w:p>
        </w:tc>
      </w:tr>
      <w:tr w:rsidR="00F3395D" w:rsidRPr="007818A6" w14:paraId="3D3E8624" w14:textId="77777777" w:rsidTr="00F3395D">
        <w:trPr>
          <w:trHeight w:val="255"/>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75D9B8C7" w14:textId="77777777" w:rsidR="00F3395D" w:rsidRPr="007818A6" w:rsidRDefault="00F3395D" w:rsidP="00F3395D">
            <w:pPr>
              <w:jc w:val="left"/>
              <w:rPr>
                <w:b/>
                <w:bCs/>
                <w:color w:val="000000"/>
                <w:sz w:val="20"/>
                <w:szCs w:val="20"/>
                <w:highlight w:val="yellow"/>
              </w:rPr>
            </w:pPr>
            <w:r w:rsidRPr="007818A6">
              <w:rPr>
                <w:b/>
                <w:bCs/>
                <w:color w:val="000000"/>
                <w:sz w:val="20"/>
                <w:szCs w:val="20"/>
              </w:rPr>
              <w:t>I. celotni prihodki (A+B+C+ Č)</w:t>
            </w:r>
          </w:p>
        </w:tc>
        <w:tc>
          <w:tcPr>
            <w:tcW w:w="628" w:type="dxa"/>
            <w:tcBorders>
              <w:top w:val="nil"/>
              <w:left w:val="nil"/>
              <w:bottom w:val="single" w:sz="4" w:space="0" w:color="auto"/>
              <w:right w:val="single" w:sz="4" w:space="0" w:color="auto"/>
            </w:tcBorders>
            <w:shd w:val="clear" w:color="000000" w:fill="D9D9D9"/>
            <w:noWrap/>
            <w:vAlign w:val="bottom"/>
            <w:hideMark/>
          </w:tcPr>
          <w:p w14:paraId="3C92A15B"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6044EBA9" w14:textId="77777777" w:rsidR="00F3395D" w:rsidRPr="007818A6" w:rsidRDefault="00F3395D" w:rsidP="00F3395D">
            <w:pPr>
              <w:jc w:val="right"/>
              <w:rPr>
                <w:b/>
                <w:bCs/>
                <w:color w:val="000000"/>
                <w:sz w:val="20"/>
                <w:szCs w:val="20"/>
                <w:highlight w:val="yellow"/>
              </w:rPr>
            </w:pPr>
            <w:r w:rsidRPr="007818A6">
              <w:rPr>
                <w:b/>
                <w:bCs/>
                <w:color w:val="000000"/>
                <w:sz w:val="20"/>
                <w:szCs w:val="20"/>
              </w:rPr>
              <w:t>4.340.555</w:t>
            </w:r>
          </w:p>
        </w:tc>
        <w:tc>
          <w:tcPr>
            <w:tcW w:w="1120" w:type="dxa"/>
            <w:tcBorders>
              <w:top w:val="nil"/>
              <w:left w:val="nil"/>
              <w:bottom w:val="single" w:sz="4" w:space="0" w:color="auto"/>
              <w:right w:val="single" w:sz="4" w:space="0" w:color="auto"/>
            </w:tcBorders>
            <w:shd w:val="clear" w:color="000000" w:fill="D9D9D9"/>
            <w:noWrap/>
            <w:vAlign w:val="bottom"/>
            <w:hideMark/>
          </w:tcPr>
          <w:p w14:paraId="4F1196CC" w14:textId="77777777" w:rsidR="00F3395D" w:rsidRPr="007818A6" w:rsidRDefault="00F3395D" w:rsidP="00F3395D">
            <w:pPr>
              <w:jc w:val="right"/>
              <w:rPr>
                <w:b/>
                <w:bCs/>
                <w:color w:val="000000"/>
                <w:sz w:val="20"/>
                <w:szCs w:val="20"/>
                <w:highlight w:val="yellow"/>
              </w:rPr>
            </w:pPr>
            <w:r w:rsidRPr="007818A6">
              <w:rPr>
                <w:b/>
                <w:bCs/>
                <w:color w:val="000000"/>
                <w:sz w:val="20"/>
                <w:szCs w:val="20"/>
              </w:rPr>
              <w:t>3.986.900</w:t>
            </w:r>
          </w:p>
        </w:tc>
        <w:tc>
          <w:tcPr>
            <w:tcW w:w="1160" w:type="dxa"/>
            <w:tcBorders>
              <w:top w:val="nil"/>
              <w:left w:val="nil"/>
              <w:bottom w:val="single" w:sz="4" w:space="0" w:color="auto"/>
              <w:right w:val="single" w:sz="4" w:space="0" w:color="auto"/>
            </w:tcBorders>
            <w:shd w:val="clear" w:color="000000" w:fill="D9D9D9"/>
            <w:noWrap/>
            <w:vAlign w:val="bottom"/>
            <w:hideMark/>
          </w:tcPr>
          <w:p w14:paraId="70D2F93B" w14:textId="77777777" w:rsidR="00F3395D" w:rsidRPr="007818A6" w:rsidRDefault="00F3395D" w:rsidP="00F3395D">
            <w:pPr>
              <w:jc w:val="right"/>
              <w:rPr>
                <w:b/>
                <w:bCs/>
                <w:color w:val="000000"/>
                <w:sz w:val="20"/>
                <w:szCs w:val="20"/>
                <w:highlight w:val="yellow"/>
              </w:rPr>
            </w:pPr>
            <w:r w:rsidRPr="007818A6">
              <w:rPr>
                <w:b/>
                <w:bCs/>
                <w:color w:val="000000"/>
                <w:sz w:val="20"/>
                <w:szCs w:val="20"/>
              </w:rPr>
              <w:t>4.228.184</w:t>
            </w:r>
          </w:p>
        </w:tc>
        <w:tc>
          <w:tcPr>
            <w:tcW w:w="1160" w:type="dxa"/>
            <w:tcBorders>
              <w:top w:val="nil"/>
              <w:left w:val="nil"/>
              <w:bottom w:val="single" w:sz="4" w:space="0" w:color="auto"/>
              <w:right w:val="single" w:sz="4" w:space="0" w:color="auto"/>
            </w:tcBorders>
            <w:shd w:val="clear" w:color="000000" w:fill="D9D9D9"/>
            <w:noWrap/>
            <w:vAlign w:val="bottom"/>
            <w:hideMark/>
          </w:tcPr>
          <w:p w14:paraId="68B04691" w14:textId="77777777" w:rsidR="00F3395D" w:rsidRPr="007818A6" w:rsidRDefault="00F3395D" w:rsidP="00F3395D">
            <w:pPr>
              <w:jc w:val="right"/>
              <w:rPr>
                <w:b/>
                <w:bCs/>
                <w:color w:val="000000"/>
                <w:sz w:val="20"/>
                <w:szCs w:val="20"/>
                <w:highlight w:val="yellow"/>
              </w:rPr>
            </w:pPr>
            <w:r w:rsidRPr="007818A6">
              <w:rPr>
                <w:b/>
                <w:bCs/>
                <w:color w:val="000000"/>
                <w:sz w:val="20"/>
                <w:szCs w:val="20"/>
              </w:rPr>
              <w:t>4.003.256</w:t>
            </w:r>
          </w:p>
        </w:tc>
        <w:tc>
          <w:tcPr>
            <w:tcW w:w="1000" w:type="dxa"/>
            <w:tcBorders>
              <w:top w:val="nil"/>
              <w:left w:val="nil"/>
              <w:bottom w:val="single" w:sz="4" w:space="0" w:color="auto"/>
              <w:right w:val="single" w:sz="4" w:space="0" w:color="auto"/>
            </w:tcBorders>
            <w:shd w:val="clear" w:color="000000" w:fill="D9D9D9"/>
            <w:noWrap/>
            <w:vAlign w:val="bottom"/>
            <w:hideMark/>
          </w:tcPr>
          <w:p w14:paraId="4D900583" w14:textId="77777777" w:rsidR="00F3395D" w:rsidRPr="007818A6" w:rsidRDefault="00F3395D" w:rsidP="00F3395D">
            <w:pPr>
              <w:jc w:val="right"/>
              <w:rPr>
                <w:b/>
                <w:bCs/>
                <w:color w:val="000000"/>
                <w:sz w:val="20"/>
                <w:szCs w:val="20"/>
                <w:highlight w:val="yellow"/>
              </w:rPr>
            </w:pPr>
            <w:r w:rsidRPr="007818A6">
              <w:rPr>
                <w:b/>
                <w:bCs/>
                <w:color w:val="000000"/>
                <w:sz w:val="20"/>
                <w:szCs w:val="20"/>
              </w:rPr>
              <w:t>224.928</w:t>
            </w:r>
          </w:p>
        </w:tc>
        <w:tc>
          <w:tcPr>
            <w:tcW w:w="820" w:type="dxa"/>
            <w:tcBorders>
              <w:top w:val="nil"/>
              <w:left w:val="nil"/>
              <w:bottom w:val="single" w:sz="4" w:space="0" w:color="auto"/>
              <w:right w:val="single" w:sz="4" w:space="0" w:color="auto"/>
            </w:tcBorders>
            <w:shd w:val="clear" w:color="000000" w:fill="D9D9D9"/>
            <w:noWrap/>
            <w:vAlign w:val="bottom"/>
            <w:hideMark/>
          </w:tcPr>
          <w:p w14:paraId="29304E74" w14:textId="77777777" w:rsidR="00F3395D" w:rsidRPr="007818A6" w:rsidRDefault="00F3395D" w:rsidP="00F3395D">
            <w:pPr>
              <w:jc w:val="right"/>
              <w:rPr>
                <w:b/>
                <w:bCs/>
                <w:color w:val="000000"/>
                <w:sz w:val="20"/>
                <w:szCs w:val="20"/>
                <w:highlight w:val="yellow"/>
              </w:rPr>
            </w:pPr>
            <w:r w:rsidRPr="007818A6">
              <w:rPr>
                <w:b/>
                <w:bCs/>
                <w:color w:val="000000"/>
                <w:sz w:val="20"/>
                <w:szCs w:val="20"/>
              </w:rPr>
              <w:t>106</w:t>
            </w:r>
          </w:p>
        </w:tc>
      </w:tr>
      <w:tr w:rsidR="00F3395D" w:rsidRPr="007818A6" w14:paraId="49A698C4"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2ACF04B" w14:textId="77777777" w:rsidR="00F3395D" w:rsidRPr="007818A6" w:rsidRDefault="00F3395D" w:rsidP="00F3395D">
            <w:pPr>
              <w:jc w:val="left"/>
              <w:rPr>
                <w:b/>
                <w:bCs/>
                <w:color w:val="000000"/>
                <w:sz w:val="20"/>
                <w:szCs w:val="20"/>
                <w:highlight w:val="yellow"/>
              </w:rPr>
            </w:pPr>
            <w:r w:rsidRPr="007818A6">
              <w:rPr>
                <w:b/>
                <w:bCs/>
                <w:color w:val="000000"/>
                <w:sz w:val="20"/>
                <w:szCs w:val="20"/>
              </w:rPr>
              <w:t>A. Prihodki od poslovanja</w:t>
            </w:r>
          </w:p>
        </w:tc>
        <w:tc>
          <w:tcPr>
            <w:tcW w:w="628" w:type="dxa"/>
            <w:tcBorders>
              <w:top w:val="nil"/>
              <w:left w:val="nil"/>
              <w:bottom w:val="single" w:sz="4" w:space="0" w:color="auto"/>
              <w:right w:val="single" w:sz="4" w:space="0" w:color="auto"/>
            </w:tcBorders>
            <w:shd w:val="clear" w:color="auto" w:fill="auto"/>
            <w:noWrap/>
            <w:vAlign w:val="bottom"/>
            <w:hideMark/>
          </w:tcPr>
          <w:p w14:paraId="5F8B1F39"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7739AD76" w14:textId="77777777" w:rsidR="00F3395D" w:rsidRPr="007818A6" w:rsidRDefault="00F3395D" w:rsidP="00F3395D">
            <w:pPr>
              <w:jc w:val="right"/>
              <w:rPr>
                <w:b/>
                <w:bCs/>
                <w:color w:val="000000"/>
                <w:sz w:val="20"/>
                <w:szCs w:val="20"/>
                <w:highlight w:val="yellow"/>
              </w:rPr>
            </w:pPr>
            <w:r w:rsidRPr="007818A6">
              <w:rPr>
                <w:b/>
                <w:bCs/>
                <w:color w:val="000000"/>
                <w:sz w:val="20"/>
                <w:szCs w:val="20"/>
              </w:rPr>
              <w:t>4.334.383</w:t>
            </w:r>
          </w:p>
        </w:tc>
        <w:tc>
          <w:tcPr>
            <w:tcW w:w="1120" w:type="dxa"/>
            <w:tcBorders>
              <w:top w:val="nil"/>
              <w:left w:val="nil"/>
              <w:bottom w:val="single" w:sz="4" w:space="0" w:color="auto"/>
              <w:right w:val="single" w:sz="4" w:space="0" w:color="auto"/>
            </w:tcBorders>
            <w:shd w:val="clear" w:color="auto" w:fill="auto"/>
            <w:noWrap/>
            <w:vAlign w:val="bottom"/>
            <w:hideMark/>
          </w:tcPr>
          <w:p w14:paraId="7AC08D50" w14:textId="77777777" w:rsidR="00F3395D" w:rsidRPr="007818A6" w:rsidRDefault="00F3395D" w:rsidP="00F3395D">
            <w:pPr>
              <w:jc w:val="right"/>
              <w:rPr>
                <w:b/>
                <w:bCs/>
                <w:color w:val="000000"/>
                <w:sz w:val="20"/>
                <w:szCs w:val="20"/>
                <w:highlight w:val="yellow"/>
              </w:rPr>
            </w:pPr>
            <w:r w:rsidRPr="007818A6">
              <w:rPr>
                <w:b/>
                <w:bCs/>
                <w:color w:val="000000"/>
                <w:sz w:val="20"/>
                <w:szCs w:val="20"/>
              </w:rPr>
              <w:t>3.975.800</w:t>
            </w:r>
          </w:p>
        </w:tc>
        <w:tc>
          <w:tcPr>
            <w:tcW w:w="1160" w:type="dxa"/>
            <w:tcBorders>
              <w:top w:val="nil"/>
              <w:left w:val="nil"/>
              <w:bottom w:val="single" w:sz="4" w:space="0" w:color="auto"/>
              <w:right w:val="single" w:sz="4" w:space="0" w:color="auto"/>
            </w:tcBorders>
            <w:shd w:val="clear" w:color="auto" w:fill="auto"/>
            <w:noWrap/>
            <w:vAlign w:val="bottom"/>
            <w:hideMark/>
          </w:tcPr>
          <w:p w14:paraId="47FA233C" w14:textId="77777777" w:rsidR="00F3395D" w:rsidRPr="007818A6" w:rsidRDefault="00F3395D" w:rsidP="00F3395D">
            <w:pPr>
              <w:jc w:val="right"/>
              <w:rPr>
                <w:b/>
                <w:bCs/>
                <w:color w:val="000000"/>
                <w:sz w:val="20"/>
                <w:szCs w:val="20"/>
                <w:highlight w:val="yellow"/>
              </w:rPr>
            </w:pPr>
            <w:r w:rsidRPr="007818A6">
              <w:rPr>
                <w:b/>
                <w:bCs/>
                <w:color w:val="000000"/>
                <w:sz w:val="20"/>
                <w:szCs w:val="20"/>
              </w:rPr>
              <w:t>4.200.005</w:t>
            </w:r>
          </w:p>
        </w:tc>
        <w:tc>
          <w:tcPr>
            <w:tcW w:w="1160" w:type="dxa"/>
            <w:tcBorders>
              <w:top w:val="nil"/>
              <w:left w:val="nil"/>
              <w:bottom w:val="single" w:sz="4" w:space="0" w:color="auto"/>
              <w:right w:val="single" w:sz="4" w:space="0" w:color="auto"/>
            </w:tcBorders>
            <w:shd w:val="clear" w:color="auto" w:fill="auto"/>
            <w:noWrap/>
            <w:vAlign w:val="bottom"/>
            <w:hideMark/>
          </w:tcPr>
          <w:p w14:paraId="6226814C" w14:textId="77777777" w:rsidR="00F3395D" w:rsidRPr="007818A6" w:rsidRDefault="00F3395D" w:rsidP="00F3395D">
            <w:pPr>
              <w:jc w:val="right"/>
              <w:rPr>
                <w:b/>
                <w:bCs/>
                <w:color w:val="000000"/>
                <w:sz w:val="20"/>
                <w:szCs w:val="20"/>
                <w:highlight w:val="yellow"/>
              </w:rPr>
            </w:pPr>
            <w:r w:rsidRPr="007818A6">
              <w:rPr>
                <w:b/>
                <w:bCs/>
                <w:color w:val="000000"/>
                <w:sz w:val="20"/>
                <w:szCs w:val="20"/>
              </w:rPr>
              <w:t>3.975.077</w:t>
            </w:r>
          </w:p>
        </w:tc>
        <w:tc>
          <w:tcPr>
            <w:tcW w:w="1000" w:type="dxa"/>
            <w:tcBorders>
              <w:top w:val="nil"/>
              <w:left w:val="nil"/>
              <w:bottom w:val="single" w:sz="4" w:space="0" w:color="auto"/>
              <w:right w:val="single" w:sz="4" w:space="0" w:color="auto"/>
            </w:tcBorders>
            <w:shd w:val="clear" w:color="auto" w:fill="auto"/>
            <w:noWrap/>
            <w:vAlign w:val="bottom"/>
            <w:hideMark/>
          </w:tcPr>
          <w:p w14:paraId="7A3B2BE7" w14:textId="77777777" w:rsidR="00F3395D" w:rsidRPr="007818A6" w:rsidRDefault="00F3395D" w:rsidP="00F3395D">
            <w:pPr>
              <w:jc w:val="right"/>
              <w:rPr>
                <w:b/>
                <w:bCs/>
                <w:color w:val="000000"/>
                <w:sz w:val="20"/>
                <w:szCs w:val="20"/>
                <w:highlight w:val="yellow"/>
              </w:rPr>
            </w:pPr>
            <w:r w:rsidRPr="007818A6">
              <w:rPr>
                <w:b/>
                <w:bCs/>
                <w:color w:val="000000"/>
                <w:sz w:val="20"/>
                <w:szCs w:val="20"/>
              </w:rPr>
              <w:t>224.928</w:t>
            </w:r>
          </w:p>
        </w:tc>
        <w:tc>
          <w:tcPr>
            <w:tcW w:w="820" w:type="dxa"/>
            <w:tcBorders>
              <w:top w:val="nil"/>
              <w:left w:val="nil"/>
              <w:bottom w:val="single" w:sz="4" w:space="0" w:color="auto"/>
              <w:right w:val="single" w:sz="4" w:space="0" w:color="auto"/>
            </w:tcBorders>
            <w:shd w:val="clear" w:color="auto" w:fill="auto"/>
            <w:noWrap/>
            <w:vAlign w:val="bottom"/>
            <w:hideMark/>
          </w:tcPr>
          <w:p w14:paraId="4B104151" w14:textId="77777777" w:rsidR="00F3395D" w:rsidRPr="007818A6" w:rsidRDefault="00F3395D" w:rsidP="00F3395D">
            <w:pPr>
              <w:jc w:val="right"/>
              <w:rPr>
                <w:b/>
                <w:bCs/>
                <w:color w:val="000000"/>
                <w:sz w:val="20"/>
                <w:szCs w:val="20"/>
                <w:highlight w:val="yellow"/>
              </w:rPr>
            </w:pPr>
            <w:r w:rsidRPr="007818A6">
              <w:rPr>
                <w:b/>
                <w:bCs/>
                <w:color w:val="000000"/>
                <w:sz w:val="20"/>
                <w:szCs w:val="20"/>
              </w:rPr>
              <w:t>106</w:t>
            </w:r>
          </w:p>
        </w:tc>
      </w:tr>
      <w:tr w:rsidR="00F3395D" w:rsidRPr="007818A6" w14:paraId="2F571C91"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73F76F7" w14:textId="77777777" w:rsidR="00F3395D" w:rsidRPr="007818A6" w:rsidRDefault="00F3395D" w:rsidP="00F3395D">
            <w:pPr>
              <w:jc w:val="left"/>
              <w:rPr>
                <w:color w:val="000000"/>
                <w:sz w:val="20"/>
                <w:szCs w:val="20"/>
                <w:highlight w:val="yellow"/>
              </w:rPr>
            </w:pPr>
            <w:r w:rsidRPr="007818A6">
              <w:rPr>
                <w:color w:val="000000"/>
                <w:sz w:val="20"/>
                <w:szCs w:val="20"/>
              </w:rPr>
              <w:t>1.0. javna služba - državni proračun</w:t>
            </w:r>
          </w:p>
        </w:tc>
        <w:tc>
          <w:tcPr>
            <w:tcW w:w="628" w:type="dxa"/>
            <w:tcBorders>
              <w:top w:val="nil"/>
              <w:left w:val="nil"/>
              <w:bottom w:val="single" w:sz="4" w:space="0" w:color="auto"/>
              <w:right w:val="single" w:sz="4" w:space="0" w:color="auto"/>
            </w:tcBorders>
            <w:shd w:val="clear" w:color="auto" w:fill="auto"/>
            <w:noWrap/>
            <w:vAlign w:val="bottom"/>
            <w:hideMark/>
          </w:tcPr>
          <w:p w14:paraId="78C39A73" w14:textId="77777777" w:rsidR="00F3395D" w:rsidRPr="007818A6" w:rsidRDefault="00F3395D" w:rsidP="00F3395D">
            <w:pPr>
              <w:jc w:val="center"/>
              <w:rPr>
                <w:color w:val="000000"/>
                <w:sz w:val="20"/>
                <w:szCs w:val="20"/>
                <w:highlight w:val="yellow"/>
              </w:rPr>
            </w:pPr>
            <w:r w:rsidRPr="007818A6">
              <w:rPr>
                <w:color w:val="000000"/>
                <w:sz w:val="20"/>
                <w:szCs w:val="20"/>
              </w:rPr>
              <w:t>7600</w:t>
            </w:r>
          </w:p>
        </w:tc>
        <w:tc>
          <w:tcPr>
            <w:tcW w:w="1180" w:type="dxa"/>
            <w:tcBorders>
              <w:top w:val="nil"/>
              <w:left w:val="nil"/>
              <w:bottom w:val="single" w:sz="4" w:space="0" w:color="auto"/>
              <w:right w:val="single" w:sz="4" w:space="0" w:color="auto"/>
            </w:tcBorders>
            <w:shd w:val="clear" w:color="auto" w:fill="auto"/>
            <w:noWrap/>
            <w:vAlign w:val="bottom"/>
            <w:hideMark/>
          </w:tcPr>
          <w:p w14:paraId="03091AE1" w14:textId="77777777" w:rsidR="00F3395D" w:rsidRPr="007818A6" w:rsidRDefault="00F3395D" w:rsidP="00F3395D">
            <w:pPr>
              <w:jc w:val="right"/>
              <w:rPr>
                <w:color w:val="000000"/>
                <w:sz w:val="20"/>
                <w:szCs w:val="20"/>
                <w:highlight w:val="yellow"/>
              </w:rPr>
            </w:pPr>
            <w:r w:rsidRPr="007818A6">
              <w:rPr>
                <w:color w:val="000000"/>
                <w:sz w:val="20"/>
                <w:szCs w:val="20"/>
              </w:rPr>
              <w:t>7.812</w:t>
            </w:r>
          </w:p>
        </w:tc>
        <w:tc>
          <w:tcPr>
            <w:tcW w:w="1120" w:type="dxa"/>
            <w:tcBorders>
              <w:top w:val="nil"/>
              <w:left w:val="nil"/>
              <w:bottom w:val="single" w:sz="4" w:space="0" w:color="auto"/>
              <w:right w:val="single" w:sz="4" w:space="0" w:color="auto"/>
            </w:tcBorders>
            <w:shd w:val="clear" w:color="auto" w:fill="auto"/>
            <w:noWrap/>
            <w:vAlign w:val="bottom"/>
            <w:hideMark/>
          </w:tcPr>
          <w:p w14:paraId="0F58C8D6" w14:textId="77777777" w:rsidR="00F3395D" w:rsidRPr="007818A6" w:rsidRDefault="00F3395D" w:rsidP="00F3395D">
            <w:pPr>
              <w:jc w:val="right"/>
              <w:rPr>
                <w:color w:val="000000"/>
                <w:sz w:val="20"/>
                <w:szCs w:val="20"/>
                <w:highlight w:val="yellow"/>
              </w:rPr>
            </w:pPr>
            <w:r w:rsidRPr="007818A6">
              <w:rPr>
                <w:color w:val="000000"/>
                <w:sz w:val="20"/>
                <w:szCs w:val="20"/>
              </w:rPr>
              <w:t>84.000</w:t>
            </w:r>
          </w:p>
        </w:tc>
        <w:tc>
          <w:tcPr>
            <w:tcW w:w="1160" w:type="dxa"/>
            <w:tcBorders>
              <w:top w:val="nil"/>
              <w:left w:val="nil"/>
              <w:bottom w:val="single" w:sz="4" w:space="0" w:color="auto"/>
              <w:right w:val="single" w:sz="4" w:space="0" w:color="auto"/>
            </w:tcBorders>
            <w:shd w:val="clear" w:color="auto" w:fill="auto"/>
            <w:noWrap/>
            <w:vAlign w:val="bottom"/>
            <w:hideMark/>
          </w:tcPr>
          <w:p w14:paraId="5C1D7BD4" w14:textId="77777777" w:rsidR="00F3395D" w:rsidRPr="007818A6" w:rsidRDefault="00F3395D" w:rsidP="00F3395D">
            <w:pPr>
              <w:jc w:val="right"/>
              <w:rPr>
                <w:color w:val="000000"/>
                <w:sz w:val="20"/>
                <w:szCs w:val="20"/>
                <w:highlight w:val="yellow"/>
              </w:rPr>
            </w:pPr>
            <w:r w:rsidRPr="007818A6">
              <w:rPr>
                <w:color w:val="000000"/>
                <w:sz w:val="20"/>
                <w:szCs w:val="20"/>
              </w:rPr>
              <w:t>142.137</w:t>
            </w:r>
          </w:p>
        </w:tc>
        <w:tc>
          <w:tcPr>
            <w:tcW w:w="1160" w:type="dxa"/>
            <w:tcBorders>
              <w:top w:val="nil"/>
              <w:left w:val="nil"/>
              <w:bottom w:val="single" w:sz="4" w:space="0" w:color="auto"/>
              <w:right w:val="single" w:sz="4" w:space="0" w:color="auto"/>
            </w:tcBorders>
            <w:shd w:val="clear" w:color="auto" w:fill="auto"/>
            <w:noWrap/>
            <w:vAlign w:val="bottom"/>
            <w:hideMark/>
          </w:tcPr>
          <w:p w14:paraId="72246CCC" w14:textId="77777777" w:rsidR="00F3395D" w:rsidRPr="007818A6" w:rsidRDefault="00F3395D" w:rsidP="00F3395D">
            <w:pPr>
              <w:jc w:val="right"/>
              <w:rPr>
                <w:color w:val="000000"/>
                <w:sz w:val="20"/>
                <w:szCs w:val="20"/>
                <w:highlight w:val="yellow"/>
              </w:rPr>
            </w:pPr>
            <w:r w:rsidRPr="007818A6">
              <w:rPr>
                <w:color w:val="000000"/>
                <w:sz w:val="20"/>
                <w:szCs w:val="20"/>
              </w:rPr>
              <w:t>142.137</w:t>
            </w:r>
          </w:p>
        </w:tc>
        <w:tc>
          <w:tcPr>
            <w:tcW w:w="1000" w:type="dxa"/>
            <w:tcBorders>
              <w:top w:val="nil"/>
              <w:left w:val="nil"/>
              <w:bottom w:val="single" w:sz="4" w:space="0" w:color="auto"/>
              <w:right w:val="single" w:sz="4" w:space="0" w:color="auto"/>
            </w:tcBorders>
            <w:shd w:val="clear" w:color="auto" w:fill="auto"/>
            <w:noWrap/>
            <w:vAlign w:val="bottom"/>
            <w:hideMark/>
          </w:tcPr>
          <w:p w14:paraId="7A6EC6D1"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6CE31BF" w14:textId="77777777" w:rsidR="00F3395D" w:rsidRPr="007818A6" w:rsidRDefault="00F3395D" w:rsidP="00F3395D">
            <w:pPr>
              <w:jc w:val="right"/>
              <w:rPr>
                <w:color w:val="000000"/>
                <w:sz w:val="20"/>
                <w:szCs w:val="20"/>
                <w:highlight w:val="yellow"/>
              </w:rPr>
            </w:pPr>
            <w:r w:rsidRPr="007818A6">
              <w:rPr>
                <w:color w:val="000000"/>
                <w:sz w:val="20"/>
                <w:szCs w:val="20"/>
              </w:rPr>
              <w:t>169</w:t>
            </w:r>
          </w:p>
        </w:tc>
      </w:tr>
      <w:tr w:rsidR="00F3395D" w:rsidRPr="007818A6" w14:paraId="5817D719"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BEFB8A6" w14:textId="77777777" w:rsidR="00F3395D" w:rsidRPr="007818A6" w:rsidRDefault="00F3395D" w:rsidP="00F3395D">
            <w:pPr>
              <w:jc w:val="left"/>
              <w:rPr>
                <w:color w:val="000000"/>
                <w:sz w:val="20"/>
                <w:szCs w:val="20"/>
                <w:highlight w:val="yellow"/>
              </w:rPr>
            </w:pPr>
            <w:r w:rsidRPr="007818A6">
              <w:rPr>
                <w:color w:val="000000"/>
                <w:sz w:val="20"/>
                <w:szCs w:val="20"/>
              </w:rPr>
              <w:t>1.1. javna služba - zdravstvo</w:t>
            </w:r>
          </w:p>
        </w:tc>
        <w:tc>
          <w:tcPr>
            <w:tcW w:w="628" w:type="dxa"/>
            <w:tcBorders>
              <w:top w:val="nil"/>
              <w:left w:val="nil"/>
              <w:bottom w:val="single" w:sz="4" w:space="0" w:color="auto"/>
              <w:right w:val="single" w:sz="4" w:space="0" w:color="auto"/>
            </w:tcBorders>
            <w:shd w:val="clear" w:color="auto" w:fill="auto"/>
            <w:noWrap/>
            <w:vAlign w:val="bottom"/>
            <w:hideMark/>
          </w:tcPr>
          <w:p w14:paraId="768B8734" w14:textId="77777777" w:rsidR="00F3395D" w:rsidRPr="007818A6" w:rsidRDefault="00F3395D" w:rsidP="00F3395D">
            <w:pPr>
              <w:jc w:val="center"/>
              <w:rPr>
                <w:color w:val="000000"/>
                <w:sz w:val="20"/>
                <w:szCs w:val="20"/>
                <w:highlight w:val="yellow"/>
              </w:rPr>
            </w:pPr>
            <w:r w:rsidRPr="007818A6">
              <w:rPr>
                <w:color w:val="000000"/>
                <w:sz w:val="20"/>
                <w:szCs w:val="20"/>
              </w:rPr>
              <w:t>7602</w:t>
            </w:r>
          </w:p>
        </w:tc>
        <w:tc>
          <w:tcPr>
            <w:tcW w:w="1180" w:type="dxa"/>
            <w:tcBorders>
              <w:top w:val="nil"/>
              <w:left w:val="nil"/>
              <w:bottom w:val="single" w:sz="4" w:space="0" w:color="auto"/>
              <w:right w:val="single" w:sz="4" w:space="0" w:color="auto"/>
            </w:tcBorders>
            <w:shd w:val="clear" w:color="auto" w:fill="auto"/>
            <w:noWrap/>
            <w:vAlign w:val="bottom"/>
            <w:hideMark/>
          </w:tcPr>
          <w:p w14:paraId="61CEB9FE" w14:textId="77777777" w:rsidR="00F3395D" w:rsidRPr="007818A6" w:rsidRDefault="00F3395D" w:rsidP="00F3395D">
            <w:pPr>
              <w:jc w:val="right"/>
              <w:rPr>
                <w:color w:val="000000"/>
                <w:sz w:val="20"/>
                <w:szCs w:val="20"/>
                <w:highlight w:val="yellow"/>
              </w:rPr>
            </w:pPr>
            <w:r w:rsidRPr="007818A6">
              <w:rPr>
                <w:color w:val="000000"/>
                <w:sz w:val="20"/>
                <w:szCs w:val="20"/>
              </w:rPr>
              <w:t>1.180.187</w:t>
            </w:r>
          </w:p>
        </w:tc>
        <w:tc>
          <w:tcPr>
            <w:tcW w:w="1120" w:type="dxa"/>
            <w:tcBorders>
              <w:top w:val="nil"/>
              <w:left w:val="nil"/>
              <w:bottom w:val="single" w:sz="4" w:space="0" w:color="auto"/>
              <w:right w:val="single" w:sz="4" w:space="0" w:color="auto"/>
            </w:tcBorders>
            <w:shd w:val="clear" w:color="auto" w:fill="auto"/>
            <w:noWrap/>
            <w:vAlign w:val="bottom"/>
            <w:hideMark/>
          </w:tcPr>
          <w:p w14:paraId="52C238E3" w14:textId="77777777" w:rsidR="00F3395D" w:rsidRPr="007818A6" w:rsidRDefault="00F3395D" w:rsidP="00F3395D">
            <w:pPr>
              <w:jc w:val="right"/>
              <w:rPr>
                <w:color w:val="000000"/>
                <w:sz w:val="20"/>
                <w:szCs w:val="20"/>
                <w:highlight w:val="yellow"/>
              </w:rPr>
            </w:pPr>
            <w:r w:rsidRPr="007818A6">
              <w:rPr>
                <w:color w:val="000000"/>
                <w:sz w:val="20"/>
                <w:szCs w:val="20"/>
              </w:rPr>
              <w:t>1.223.000</w:t>
            </w:r>
          </w:p>
        </w:tc>
        <w:tc>
          <w:tcPr>
            <w:tcW w:w="1160" w:type="dxa"/>
            <w:tcBorders>
              <w:top w:val="nil"/>
              <w:left w:val="nil"/>
              <w:bottom w:val="single" w:sz="4" w:space="0" w:color="auto"/>
              <w:right w:val="single" w:sz="4" w:space="0" w:color="auto"/>
            </w:tcBorders>
            <w:shd w:val="clear" w:color="auto" w:fill="auto"/>
            <w:noWrap/>
            <w:vAlign w:val="bottom"/>
            <w:hideMark/>
          </w:tcPr>
          <w:p w14:paraId="000D40B9" w14:textId="77777777" w:rsidR="00F3395D" w:rsidRPr="007818A6" w:rsidRDefault="00F3395D" w:rsidP="00F3395D">
            <w:pPr>
              <w:jc w:val="right"/>
              <w:rPr>
                <w:color w:val="000000"/>
                <w:sz w:val="20"/>
                <w:szCs w:val="20"/>
                <w:highlight w:val="yellow"/>
              </w:rPr>
            </w:pPr>
            <w:r w:rsidRPr="007818A6">
              <w:rPr>
                <w:color w:val="000000"/>
                <w:sz w:val="20"/>
                <w:szCs w:val="20"/>
              </w:rPr>
              <w:t>1.324.627</w:t>
            </w:r>
          </w:p>
        </w:tc>
        <w:tc>
          <w:tcPr>
            <w:tcW w:w="1160" w:type="dxa"/>
            <w:tcBorders>
              <w:top w:val="nil"/>
              <w:left w:val="nil"/>
              <w:bottom w:val="single" w:sz="4" w:space="0" w:color="auto"/>
              <w:right w:val="single" w:sz="4" w:space="0" w:color="auto"/>
            </w:tcBorders>
            <w:shd w:val="clear" w:color="auto" w:fill="auto"/>
            <w:noWrap/>
            <w:vAlign w:val="bottom"/>
            <w:hideMark/>
          </w:tcPr>
          <w:p w14:paraId="1778AE09" w14:textId="77777777" w:rsidR="00F3395D" w:rsidRPr="007818A6" w:rsidRDefault="00F3395D" w:rsidP="00F3395D">
            <w:pPr>
              <w:jc w:val="right"/>
              <w:rPr>
                <w:color w:val="000000"/>
                <w:sz w:val="20"/>
                <w:szCs w:val="20"/>
                <w:highlight w:val="yellow"/>
              </w:rPr>
            </w:pPr>
            <w:r w:rsidRPr="007818A6">
              <w:rPr>
                <w:color w:val="000000"/>
                <w:sz w:val="20"/>
                <w:szCs w:val="20"/>
              </w:rPr>
              <w:t>1.324.627</w:t>
            </w:r>
          </w:p>
        </w:tc>
        <w:tc>
          <w:tcPr>
            <w:tcW w:w="1000" w:type="dxa"/>
            <w:tcBorders>
              <w:top w:val="nil"/>
              <w:left w:val="nil"/>
              <w:bottom w:val="single" w:sz="4" w:space="0" w:color="auto"/>
              <w:right w:val="single" w:sz="4" w:space="0" w:color="auto"/>
            </w:tcBorders>
            <w:shd w:val="clear" w:color="auto" w:fill="auto"/>
            <w:noWrap/>
            <w:vAlign w:val="bottom"/>
            <w:hideMark/>
          </w:tcPr>
          <w:p w14:paraId="0BB944EC"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5D95D4F6" w14:textId="77777777" w:rsidR="00F3395D" w:rsidRPr="007818A6" w:rsidRDefault="00F3395D" w:rsidP="00F3395D">
            <w:pPr>
              <w:jc w:val="right"/>
              <w:rPr>
                <w:color w:val="000000"/>
                <w:sz w:val="20"/>
                <w:szCs w:val="20"/>
                <w:highlight w:val="yellow"/>
              </w:rPr>
            </w:pPr>
            <w:r w:rsidRPr="007818A6">
              <w:rPr>
                <w:color w:val="000000"/>
                <w:sz w:val="20"/>
                <w:szCs w:val="20"/>
              </w:rPr>
              <w:t>108</w:t>
            </w:r>
          </w:p>
        </w:tc>
      </w:tr>
      <w:tr w:rsidR="00F3395D" w:rsidRPr="007818A6" w14:paraId="47281014"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5A3B9C4" w14:textId="77777777" w:rsidR="00F3395D" w:rsidRPr="007818A6" w:rsidRDefault="00F3395D" w:rsidP="00F3395D">
            <w:pPr>
              <w:jc w:val="left"/>
              <w:rPr>
                <w:color w:val="000000"/>
                <w:sz w:val="20"/>
                <w:szCs w:val="20"/>
                <w:highlight w:val="yellow"/>
              </w:rPr>
            </w:pPr>
            <w:r w:rsidRPr="007818A6">
              <w:rPr>
                <w:color w:val="000000"/>
                <w:sz w:val="20"/>
                <w:szCs w:val="20"/>
              </w:rPr>
              <w:t>1.2. javna služba - občine</w:t>
            </w:r>
          </w:p>
        </w:tc>
        <w:tc>
          <w:tcPr>
            <w:tcW w:w="628" w:type="dxa"/>
            <w:tcBorders>
              <w:top w:val="nil"/>
              <w:left w:val="nil"/>
              <w:bottom w:val="single" w:sz="4" w:space="0" w:color="auto"/>
              <w:right w:val="single" w:sz="4" w:space="0" w:color="auto"/>
            </w:tcBorders>
            <w:shd w:val="clear" w:color="auto" w:fill="auto"/>
            <w:noWrap/>
            <w:vAlign w:val="bottom"/>
            <w:hideMark/>
          </w:tcPr>
          <w:p w14:paraId="151A6C52" w14:textId="77777777" w:rsidR="00F3395D" w:rsidRPr="007818A6" w:rsidRDefault="00F3395D" w:rsidP="00F3395D">
            <w:pPr>
              <w:jc w:val="center"/>
              <w:rPr>
                <w:color w:val="000000"/>
                <w:sz w:val="20"/>
                <w:szCs w:val="20"/>
                <w:highlight w:val="yellow"/>
              </w:rPr>
            </w:pPr>
            <w:r w:rsidRPr="007818A6">
              <w:rPr>
                <w:color w:val="000000"/>
                <w:sz w:val="20"/>
                <w:szCs w:val="20"/>
              </w:rPr>
              <w:t>7601</w:t>
            </w:r>
          </w:p>
        </w:tc>
        <w:tc>
          <w:tcPr>
            <w:tcW w:w="1180" w:type="dxa"/>
            <w:tcBorders>
              <w:top w:val="nil"/>
              <w:left w:val="nil"/>
              <w:bottom w:val="single" w:sz="4" w:space="0" w:color="auto"/>
              <w:right w:val="single" w:sz="4" w:space="0" w:color="auto"/>
            </w:tcBorders>
            <w:shd w:val="clear" w:color="auto" w:fill="auto"/>
            <w:noWrap/>
            <w:vAlign w:val="bottom"/>
            <w:hideMark/>
          </w:tcPr>
          <w:p w14:paraId="31BA50A5" w14:textId="77777777" w:rsidR="00F3395D" w:rsidRPr="007818A6" w:rsidRDefault="00F3395D" w:rsidP="00F3395D">
            <w:pPr>
              <w:jc w:val="right"/>
              <w:rPr>
                <w:color w:val="000000"/>
                <w:sz w:val="20"/>
                <w:szCs w:val="20"/>
                <w:highlight w:val="yellow"/>
              </w:rPr>
            </w:pPr>
            <w:r w:rsidRPr="007818A6">
              <w:rPr>
                <w:color w:val="000000"/>
                <w:sz w:val="20"/>
                <w:szCs w:val="20"/>
              </w:rPr>
              <w:t>207.295</w:t>
            </w:r>
          </w:p>
        </w:tc>
        <w:tc>
          <w:tcPr>
            <w:tcW w:w="1120" w:type="dxa"/>
            <w:tcBorders>
              <w:top w:val="nil"/>
              <w:left w:val="nil"/>
              <w:bottom w:val="single" w:sz="4" w:space="0" w:color="auto"/>
              <w:right w:val="single" w:sz="4" w:space="0" w:color="auto"/>
            </w:tcBorders>
            <w:shd w:val="clear" w:color="auto" w:fill="auto"/>
            <w:noWrap/>
            <w:vAlign w:val="bottom"/>
            <w:hideMark/>
          </w:tcPr>
          <w:p w14:paraId="53B48F06" w14:textId="77777777" w:rsidR="00F3395D" w:rsidRPr="007818A6" w:rsidRDefault="00F3395D" w:rsidP="00F3395D">
            <w:pPr>
              <w:jc w:val="right"/>
              <w:rPr>
                <w:color w:val="000000"/>
                <w:sz w:val="20"/>
                <w:szCs w:val="20"/>
                <w:highlight w:val="yellow"/>
              </w:rPr>
            </w:pPr>
            <w:r w:rsidRPr="007818A6">
              <w:rPr>
                <w:color w:val="000000"/>
                <w:sz w:val="20"/>
                <w:szCs w:val="20"/>
              </w:rPr>
              <w:t>200.400</w:t>
            </w:r>
          </w:p>
        </w:tc>
        <w:tc>
          <w:tcPr>
            <w:tcW w:w="1160" w:type="dxa"/>
            <w:tcBorders>
              <w:top w:val="nil"/>
              <w:left w:val="nil"/>
              <w:bottom w:val="single" w:sz="4" w:space="0" w:color="auto"/>
              <w:right w:val="single" w:sz="4" w:space="0" w:color="auto"/>
            </w:tcBorders>
            <w:shd w:val="clear" w:color="auto" w:fill="auto"/>
            <w:noWrap/>
            <w:vAlign w:val="bottom"/>
            <w:hideMark/>
          </w:tcPr>
          <w:p w14:paraId="50DFC527" w14:textId="77777777" w:rsidR="00F3395D" w:rsidRPr="007818A6" w:rsidRDefault="00F3395D" w:rsidP="00F3395D">
            <w:pPr>
              <w:jc w:val="right"/>
              <w:rPr>
                <w:color w:val="000000"/>
                <w:sz w:val="20"/>
                <w:szCs w:val="20"/>
                <w:highlight w:val="yellow"/>
              </w:rPr>
            </w:pPr>
            <w:r w:rsidRPr="007818A6">
              <w:rPr>
                <w:color w:val="000000"/>
                <w:sz w:val="20"/>
                <w:szCs w:val="20"/>
              </w:rPr>
              <w:t>213.171</w:t>
            </w:r>
          </w:p>
        </w:tc>
        <w:tc>
          <w:tcPr>
            <w:tcW w:w="1160" w:type="dxa"/>
            <w:tcBorders>
              <w:top w:val="nil"/>
              <w:left w:val="nil"/>
              <w:bottom w:val="single" w:sz="4" w:space="0" w:color="auto"/>
              <w:right w:val="single" w:sz="4" w:space="0" w:color="auto"/>
            </w:tcBorders>
            <w:shd w:val="clear" w:color="auto" w:fill="auto"/>
            <w:noWrap/>
            <w:vAlign w:val="bottom"/>
            <w:hideMark/>
          </w:tcPr>
          <w:p w14:paraId="339B3931" w14:textId="77777777" w:rsidR="00F3395D" w:rsidRPr="007818A6" w:rsidRDefault="00F3395D" w:rsidP="00F3395D">
            <w:pPr>
              <w:jc w:val="right"/>
              <w:rPr>
                <w:color w:val="000000"/>
                <w:sz w:val="20"/>
                <w:szCs w:val="20"/>
                <w:highlight w:val="yellow"/>
              </w:rPr>
            </w:pPr>
            <w:r w:rsidRPr="007818A6">
              <w:rPr>
                <w:color w:val="000000"/>
                <w:sz w:val="20"/>
                <w:szCs w:val="20"/>
              </w:rPr>
              <w:t>213.171</w:t>
            </w:r>
          </w:p>
        </w:tc>
        <w:tc>
          <w:tcPr>
            <w:tcW w:w="1000" w:type="dxa"/>
            <w:tcBorders>
              <w:top w:val="nil"/>
              <w:left w:val="nil"/>
              <w:bottom w:val="single" w:sz="4" w:space="0" w:color="auto"/>
              <w:right w:val="single" w:sz="4" w:space="0" w:color="auto"/>
            </w:tcBorders>
            <w:shd w:val="clear" w:color="auto" w:fill="auto"/>
            <w:noWrap/>
            <w:vAlign w:val="bottom"/>
            <w:hideMark/>
          </w:tcPr>
          <w:p w14:paraId="64EDE657"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5AA73C5" w14:textId="77777777" w:rsidR="00F3395D" w:rsidRPr="007818A6" w:rsidRDefault="00F3395D" w:rsidP="00F3395D">
            <w:pPr>
              <w:jc w:val="right"/>
              <w:rPr>
                <w:color w:val="000000"/>
                <w:sz w:val="20"/>
                <w:szCs w:val="20"/>
                <w:highlight w:val="yellow"/>
              </w:rPr>
            </w:pPr>
            <w:r w:rsidRPr="007818A6">
              <w:rPr>
                <w:color w:val="000000"/>
                <w:sz w:val="20"/>
                <w:szCs w:val="20"/>
              </w:rPr>
              <w:t>106</w:t>
            </w:r>
          </w:p>
        </w:tc>
      </w:tr>
      <w:tr w:rsidR="00F3395D" w:rsidRPr="007818A6" w14:paraId="106939AE"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6FD9BFD" w14:textId="77777777" w:rsidR="00F3395D" w:rsidRPr="007818A6" w:rsidRDefault="00F3395D" w:rsidP="00F3395D">
            <w:pPr>
              <w:jc w:val="left"/>
              <w:rPr>
                <w:color w:val="000000"/>
                <w:sz w:val="20"/>
                <w:szCs w:val="20"/>
                <w:highlight w:val="yellow"/>
              </w:rPr>
            </w:pPr>
            <w:r w:rsidRPr="007818A6">
              <w:rPr>
                <w:color w:val="000000"/>
                <w:sz w:val="20"/>
                <w:szCs w:val="20"/>
              </w:rPr>
              <w:t>1.3. javna služba - občani</w:t>
            </w:r>
          </w:p>
        </w:tc>
        <w:tc>
          <w:tcPr>
            <w:tcW w:w="628" w:type="dxa"/>
            <w:tcBorders>
              <w:top w:val="nil"/>
              <w:left w:val="nil"/>
              <w:bottom w:val="single" w:sz="4" w:space="0" w:color="auto"/>
              <w:right w:val="single" w:sz="4" w:space="0" w:color="auto"/>
            </w:tcBorders>
            <w:shd w:val="clear" w:color="auto" w:fill="auto"/>
            <w:noWrap/>
            <w:vAlign w:val="bottom"/>
            <w:hideMark/>
          </w:tcPr>
          <w:p w14:paraId="2A56391D" w14:textId="77777777" w:rsidR="00F3395D" w:rsidRPr="007818A6" w:rsidRDefault="00F3395D" w:rsidP="00F3395D">
            <w:pPr>
              <w:jc w:val="center"/>
              <w:rPr>
                <w:color w:val="000000"/>
                <w:sz w:val="20"/>
                <w:szCs w:val="20"/>
                <w:highlight w:val="yellow"/>
              </w:rPr>
            </w:pPr>
            <w:r w:rsidRPr="007818A6">
              <w:rPr>
                <w:color w:val="000000"/>
                <w:sz w:val="20"/>
                <w:szCs w:val="20"/>
              </w:rPr>
              <w:t>7601</w:t>
            </w:r>
          </w:p>
        </w:tc>
        <w:tc>
          <w:tcPr>
            <w:tcW w:w="1180" w:type="dxa"/>
            <w:tcBorders>
              <w:top w:val="nil"/>
              <w:left w:val="nil"/>
              <w:bottom w:val="single" w:sz="4" w:space="0" w:color="auto"/>
              <w:right w:val="single" w:sz="4" w:space="0" w:color="auto"/>
            </w:tcBorders>
            <w:shd w:val="clear" w:color="auto" w:fill="auto"/>
            <w:noWrap/>
            <w:vAlign w:val="bottom"/>
            <w:hideMark/>
          </w:tcPr>
          <w:p w14:paraId="48D9DF35" w14:textId="77777777" w:rsidR="00F3395D" w:rsidRPr="007818A6" w:rsidRDefault="00F3395D" w:rsidP="00F3395D">
            <w:pPr>
              <w:jc w:val="right"/>
              <w:rPr>
                <w:color w:val="000000"/>
                <w:sz w:val="20"/>
                <w:szCs w:val="20"/>
                <w:highlight w:val="yellow"/>
              </w:rPr>
            </w:pPr>
            <w:r w:rsidRPr="007818A6">
              <w:rPr>
                <w:color w:val="000000"/>
                <w:sz w:val="20"/>
                <w:szCs w:val="20"/>
              </w:rPr>
              <w:t>1.723.447</w:t>
            </w:r>
          </w:p>
        </w:tc>
        <w:tc>
          <w:tcPr>
            <w:tcW w:w="1120" w:type="dxa"/>
            <w:tcBorders>
              <w:top w:val="nil"/>
              <w:left w:val="nil"/>
              <w:bottom w:val="single" w:sz="4" w:space="0" w:color="auto"/>
              <w:right w:val="single" w:sz="4" w:space="0" w:color="auto"/>
            </w:tcBorders>
            <w:shd w:val="clear" w:color="auto" w:fill="auto"/>
            <w:noWrap/>
            <w:vAlign w:val="bottom"/>
            <w:hideMark/>
          </w:tcPr>
          <w:p w14:paraId="6954CDA4" w14:textId="77777777" w:rsidR="00F3395D" w:rsidRPr="007818A6" w:rsidRDefault="00F3395D" w:rsidP="00F3395D">
            <w:pPr>
              <w:jc w:val="right"/>
              <w:rPr>
                <w:color w:val="000000"/>
                <w:sz w:val="20"/>
                <w:szCs w:val="20"/>
                <w:highlight w:val="yellow"/>
              </w:rPr>
            </w:pPr>
            <w:r w:rsidRPr="007818A6">
              <w:rPr>
                <w:color w:val="000000"/>
                <w:sz w:val="20"/>
                <w:szCs w:val="20"/>
              </w:rPr>
              <w:t>1.666.100</w:t>
            </w:r>
          </w:p>
        </w:tc>
        <w:tc>
          <w:tcPr>
            <w:tcW w:w="1160" w:type="dxa"/>
            <w:tcBorders>
              <w:top w:val="nil"/>
              <w:left w:val="nil"/>
              <w:bottom w:val="single" w:sz="4" w:space="0" w:color="auto"/>
              <w:right w:val="single" w:sz="4" w:space="0" w:color="auto"/>
            </w:tcBorders>
            <w:shd w:val="clear" w:color="auto" w:fill="auto"/>
            <w:noWrap/>
            <w:vAlign w:val="bottom"/>
            <w:hideMark/>
          </w:tcPr>
          <w:p w14:paraId="7562012A" w14:textId="77777777" w:rsidR="00F3395D" w:rsidRPr="007818A6" w:rsidRDefault="00F3395D" w:rsidP="00F3395D">
            <w:pPr>
              <w:jc w:val="right"/>
              <w:rPr>
                <w:color w:val="000000"/>
                <w:sz w:val="20"/>
                <w:szCs w:val="20"/>
                <w:highlight w:val="yellow"/>
              </w:rPr>
            </w:pPr>
            <w:r w:rsidRPr="007818A6">
              <w:rPr>
                <w:color w:val="000000"/>
                <w:sz w:val="20"/>
                <w:szCs w:val="20"/>
              </w:rPr>
              <w:t>1.746.524</w:t>
            </w:r>
          </w:p>
        </w:tc>
        <w:tc>
          <w:tcPr>
            <w:tcW w:w="1160" w:type="dxa"/>
            <w:tcBorders>
              <w:top w:val="nil"/>
              <w:left w:val="nil"/>
              <w:bottom w:val="single" w:sz="4" w:space="0" w:color="auto"/>
              <w:right w:val="single" w:sz="4" w:space="0" w:color="auto"/>
            </w:tcBorders>
            <w:shd w:val="clear" w:color="auto" w:fill="auto"/>
            <w:noWrap/>
            <w:vAlign w:val="bottom"/>
            <w:hideMark/>
          </w:tcPr>
          <w:p w14:paraId="4BD39A60" w14:textId="77777777" w:rsidR="00F3395D" w:rsidRPr="007818A6" w:rsidRDefault="00F3395D" w:rsidP="00F3395D">
            <w:pPr>
              <w:jc w:val="right"/>
              <w:rPr>
                <w:color w:val="000000"/>
                <w:sz w:val="20"/>
                <w:szCs w:val="20"/>
                <w:highlight w:val="yellow"/>
              </w:rPr>
            </w:pPr>
            <w:r w:rsidRPr="007818A6">
              <w:rPr>
                <w:color w:val="000000"/>
                <w:sz w:val="20"/>
                <w:szCs w:val="20"/>
              </w:rPr>
              <w:t>1.746.524</w:t>
            </w:r>
          </w:p>
        </w:tc>
        <w:tc>
          <w:tcPr>
            <w:tcW w:w="1000" w:type="dxa"/>
            <w:tcBorders>
              <w:top w:val="nil"/>
              <w:left w:val="nil"/>
              <w:bottom w:val="single" w:sz="4" w:space="0" w:color="auto"/>
              <w:right w:val="single" w:sz="4" w:space="0" w:color="auto"/>
            </w:tcBorders>
            <w:shd w:val="clear" w:color="auto" w:fill="auto"/>
            <w:noWrap/>
            <w:vAlign w:val="bottom"/>
            <w:hideMark/>
          </w:tcPr>
          <w:p w14:paraId="0FD620EE"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4BA0BF3" w14:textId="77777777" w:rsidR="00F3395D" w:rsidRPr="007818A6" w:rsidRDefault="00F3395D" w:rsidP="00F3395D">
            <w:pPr>
              <w:jc w:val="right"/>
              <w:rPr>
                <w:color w:val="000000"/>
                <w:sz w:val="20"/>
                <w:szCs w:val="20"/>
                <w:highlight w:val="yellow"/>
              </w:rPr>
            </w:pPr>
            <w:r w:rsidRPr="007818A6">
              <w:rPr>
                <w:color w:val="000000"/>
                <w:sz w:val="20"/>
                <w:szCs w:val="20"/>
              </w:rPr>
              <w:t>105</w:t>
            </w:r>
          </w:p>
        </w:tc>
      </w:tr>
      <w:tr w:rsidR="00F3395D" w:rsidRPr="007818A6" w14:paraId="789CFDA9"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FD677DE" w14:textId="77777777" w:rsidR="00F3395D" w:rsidRPr="007818A6" w:rsidRDefault="00F3395D" w:rsidP="00F3395D">
            <w:pPr>
              <w:jc w:val="left"/>
              <w:rPr>
                <w:color w:val="000000"/>
                <w:sz w:val="20"/>
                <w:szCs w:val="20"/>
                <w:highlight w:val="yellow"/>
              </w:rPr>
            </w:pPr>
            <w:r w:rsidRPr="007818A6">
              <w:rPr>
                <w:color w:val="000000"/>
                <w:sz w:val="20"/>
                <w:szCs w:val="20"/>
              </w:rPr>
              <w:t>1.4. javna služba - drugo</w:t>
            </w:r>
          </w:p>
        </w:tc>
        <w:tc>
          <w:tcPr>
            <w:tcW w:w="628" w:type="dxa"/>
            <w:tcBorders>
              <w:top w:val="nil"/>
              <w:left w:val="nil"/>
              <w:bottom w:val="single" w:sz="4" w:space="0" w:color="auto"/>
              <w:right w:val="single" w:sz="4" w:space="0" w:color="auto"/>
            </w:tcBorders>
            <w:shd w:val="clear" w:color="auto" w:fill="auto"/>
            <w:noWrap/>
            <w:vAlign w:val="bottom"/>
            <w:hideMark/>
          </w:tcPr>
          <w:p w14:paraId="51C14734" w14:textId="77777777" w:rsidR="00F3395D" w:rsidRPr="007818A6" w:rsidRDefault="00F3395D" w:rsidP="00F3395D">
            <w:pPr>
              <w:jc w:val="center"/>
              <w:rPr>
                <w:color w:val="000000"/>
                <w:sz w:val="20"/>
                <w:szCs w:val="20"/>
                <w:highlight w:val="yellow"/>
              </w:rPr>
            </w:pPr>
            <w:r w:rsidRPr="007818A6">
              <w:rPr>
                <w:color w:val="000000"/>
                <w:sz w:val="20"/>
                <w:szCs w:val="20"/>
              </w:rPr>
              <w:t>7603</w:t>
            </w:r>
          </w:p>
        </w:tc>
        <w:tc>
          <w:tcPr>
            <w:tcW w:w="1180" w:type="dxa"/>
            <w:tcBorders>
              <w:top w:val="nil"/>
              <w:left w:val="nil"/>
              <w:bottom w:val="single" w:sz="4" w:space="0" w:color="auto"/>
              <w:right w:val="single" w:sz="4" w:space="0" w:color="auto"/>
            </w:tcBorders>
            <w:shd w:val="clear" w:color="auto" w:fill="auto"/>
            <w:noWrap/>
            <w:vAlign w:val="bottom"/>
            <w:hideMark/>
          </w:tcPr>
          <w:p w14:paraId="7ED581A2" w14:textId="77777777" w:rsidR="00F3395D" w:rsidRPr="007818A6" w:rsidRDefault="00F3395D" w:rsidP="00F3395D">
            <w:pPr>
              <w:jc w:val="right"/>
              <w:rPr>
                <w:color w:val="000000"/>
                <w:sz w:val="20"/>
                <w:szCs w:val="20"/>
                <w:highlight w:val="yellow"/>
              </w:rPr>
            </w:pPr>
            <w:r w:rsidRPr="007818A6">
              <w:rPr>
                <w:color w:val="000000"/>
                <w:sz w:val="20"/>
                <w:szCs w:val="20"/>
              </w:rPr>
              <w:t>239.680</w:t>
            </w:r>
          </w:p>
        </w:tc>
        <w:tc>
          <w:tcPr>
            <w:tcW w:w="1120" w:type="dxa"/>
            <w:tcBorders>
              <w:top w:val="nil"/>
              <w:left w:val="nil"/>
              <w:bottom w:val="single" w:sz="4" w:space="0" w:color="auto"/>
              <w:right w:val="single" w:sz="4" w:space="0" w:color="auto"/>
            </w:tcBorders>
            <w:shd w:val="clear" w:color="auto" w:fill="auto"/>
            <w:noWrap/>
            <w:vAlign w:val="bottom"/>
            <w:hideMark/>
          </w:tcPr>
          <w:p w14:paraId="5FDB2BB2" w14:textId="77777777" w:rsidR="00F3395D" w:rsidRPr="007818A6" w:rsidRDefault="00F3395D" w:rsidP="00F3395D">
            <w:pPr>
              <w:jc w:val="right"/>
              <w:rPr>
                <w:color w:val="000000"/>
                <w:sz w:val="20"/>
                <w:szCs w:val="20"/>
                <w:highlight w:val="yellow"/>
              </w:rPr>
            </w:pPr>
            <w:r w:rsidRPr="007818A6">
              <w:rPr>
                <w:color w:val="000000"/>
                <w:sz w:val="20"/>
                <w:szCs w:val="20"/>
              </w:rPr>
              <w:t>239.300</w:t>
            </w:r>
          </w:p>
        </w:tc>
        <w:tc>
          <w:tcPr>
            <w:tcW w:w="1160" w:type="dxa"/>
            <w:tcBorders>
              <w:top w:val="nil"/>
              <w:left w:val="nil"/>
              <w:bottom w:val="single" w:sz="4" w:space="0" w:color="auto"/>
              <w:right w:val="single" w:sz="4" w:space="0" w:color="auto"/>
            </w:tcBorders>
            <w:shd w:val="clear" w:color="auto" w:fill="auto"/>
            <w:noWrap/>
            <w:vAlign w:val="bottom"/>
            <w:hideMark/>
          </w:tcPr>
          <w:p w14:paraId="762831A3" w14:textId="77777777" w:rsidR="00F3395D" w:rsidRPr="007818A6" w:rsidRDefault="00F3395D" w:rsidP="00F3395D">
            <w:pPr>
              <w:jc w:val="right"/>
              <w:rPr>
                <w:color w:val="000000"/>
                <w:sz w:val="20"/>
                <w:szCs w:val="20"/>
                <w:highlight w:val="yellow"/>
              </w:rPr>
            </w:pPr>
            <w:r w:rsidRPr="007818A6">
              <w:rPr>
                <w:color w:val="000000"/>
                <w:sz w:val="20"/>
                <w:szCs w:val="20"/>
              </w:rPr>
              <w:t>240.795</w:t>
            </w:r>
          </w:p>
        </w:tc>
        <w:tc>
          <w:tcPr>
            <w:tcW w:w="1160" w:type="dxa"/>
            <w:tcBorders>
              <w:top w:val="nil"/>
              <w:left w:val="nil"/>
              <w:bottom w:val="single" w:sz="4" w:space="0" w:color="auto"/>
              <w:right w:val="single" w:sz="4" w:space="0" w:color="auto"/>
            </w:tcBorders>
            <w:shd w:val="clear" w:color="auto" w:fill="auto"/>
            <w:noWrap/>
            <w:vAlign w:val="bottom"/>
            <w:hideMark/>
          </w:tcPr>
          <w:p w14:paraId="7F054295" w14:textId="77777777" w:rsidR="00F3395D" w:rsidRPr="007818A6" w:rsidRDefault="00F3395D" w:rsidP="00F3395D">
            <w:pPr>
              <w:jc w:val="right"/>
              <w:rPr>
                <w:color w:val="000000"/>
                <w:sz w:val="20"/>
                <w:szCs w:val="20"/>
                <w:highlight w:val="yellow"/>
              </w:rPr>
            </w:pPr>
            <w:r w:rsidRPr="007818A6">
              <w:rPr>
                <w:color w:val="000000"/>
                <w:sz w:val="20"/>
                <w:szCs w:val="20"/>
              </w:rPr>
              <w:t>240.795</w:t>
            </w:r>
          </w:p>
        </w:tc>
        <w:tc>
          <w:tcPr>
            <w:tcW w:w="1000" w:type="dxa"/>
            <w:tcBorders>
              <w:top w:val="nil"/>
              <w:left w:val="nil"/>
              <w:bottom w:val="single" w:sz="4" w:space="0" w:color="auto"/>
              <w:right w:val="single" w:sz="4" w:space="0" w:color="auto"/>
            </w:tcBorders>
            <w:shd w:val="clear" w:color="auto" w:fill="auto"/>
            <w:noWrap/>
            <w:vAlign w:val="bottom"/>
            <w:hideMark/>
          </w:tcPr>
          <w:p w14:paraId="07D83E73"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DE0800C" w14:textId="77777777" w:rsidR="00F3395D" w:rsidRPr="007818A6" w:rsidRDefault="00F3395D" w:rsidP="00F3395D">
            <w:pPr>
              <w:jc w:val="right"/>
              <w:rPr>
                <w:color w:val="000000"/>
                <w:sz w:val="20"/>
                <w:szCs w:val="20"/>
                <w:highlight w:val="yellow"/>
              </w:rPr>
            </w:pPr>
            <w:r w:rsidRPr="007818A6">
              <w:rPr>
                <w:color w:val="000000"/>
                <w:sz w:val="20"/>
                <w:szCs w:val="20"/>
              </w:rPr>
              <w:t>101</w:t>
            </w:r>
          </w:p>
        </w:tc>
      </w:tr>
      <w:tr w:rsidR="00F3395D" w:rsidRPr="007818A6" w14:paraId="7D6C1995" w14:textId="77777777" w:rsidTr="00F3395D">
        <w:trPr>
          <w:trHeight w:val="510"/>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9BC2A2A" w14:textId="77777777" w:rsidR="00F3395D" w:rsidRPr="007818A6" w:rsidRDefault="00F3395D" w:rsidP="00F3395D">
            <w:pPr>
              <w:jc w:val="left"/>
              <w:rPr>
                <w:color w:val="000000"/>
                <w:sz w:val="20"/>
                <w:szCs w:val="20"/>
                <w:highlight w:val="yellow"/>
              </w:rPr>
            </w:pPr>
            <w:r w:rsidRPr="007818A6">
              <w:rPr>
                <w:color w:val="000000"/>
                <w:sz w:val="20"/>
                <w:szCs w:val="20"/>
              </w:rPr>
              <w:t>2. Prihodki od prodaje blaga in materiala</w:t>
            </w:r>
          </w:p>
        </w:tc>
        <w:tc>
          <w:tcPr>
            <w:tcW w:w="628" w:type="dxa"/>
            <w:tcBorders>
              <w:top w:val="nil"/>
              <w:left w:val="nil"/>
              <w:bottom w:val="single" w:sz="4" w:space="0" w:color="auto"/>
              <w:right w:val="single" w:sz="4" w:space="0" w:color="auto"/>
            </w:tcBorders>
            <w:shd w:val="clear" w:color="auto" w:fill="auto"/>
            <w:noWrap/>
            <w:vAlign w:val="bottom"/>
            <w:hideMark/>
          </w:tcPr>
          <w:p w14:paraId="02AA6B26" w14:textId="77777777" w:rsidR="00F3395D" w:rsidRPr="007818A6" w:rsidRDefault="00F3395D" w:rsidP="00F3395D">
            <w:pPr>
              <w:jc w:val="center"/>
              <w:rPr>
                <w:color w:val="000000"/>
                <w:sz w:val="20"/>
                <w:szCs w:val="20"/>
                <w:highlight w:val="yellow"/>
              </w:rPr>
            </w:pPr>
            <w:r w:rsidRPr="007818A6">
              <w:rPr>
                <w:color w:val="000000"/>
                <w:sz w:val="20"/>
                <w:szCs w:val="20"/>
              </w:rPr>
              <w:t>7604</w:t>
            </w:r>
          </w:p>
        </w:tc>
        <w:tc>
          <w:tcPr>
            <w:tcW w:w="1180" w:type="dxa"/>
            <w:tcBorders>
              <w:top w:val="nil"/>
              <w:left w:val="nil"/>
              <w:bottom w:val="single" w:sz="4" w:space="0" w:color="auto"/>
              <w:right w:val="single" w:sz="4" w:space="0" w:color="auto"/>
            </w:tcBorders>
            <w:shd w:val="clear" w:color="auto" w:fill="auto"/>
            <w:noWrap/>
            <w:vAlign w:val="bottom"/>
            <w:hideMark/>
          </w:tcPr>
          <w:p w14:paraId="5EDD34C5" w14:textId="77777777" w:rsidR="00F3395D" w:rsidRPr="007818A6" w:rsidRDefault="00F3395D" w:rsidP="00F3395D">
            <w:pPr>
              <w:jc w:val="right"/>
              <w:rPr>
                <w:color w:val="000000"/>
                <w:sz w:val="20"/>
                <w:szCs w:val="20"/>
                <w:highlight w:val="yellow"/>
              </w:rPr>
            </w:pPr>
            <w:r w:rsidRPr="007818A6">
              <w:rPr>
                <w:color w:val="000000"/>
                <w:sz w:val="20"/>
                <w:szCs w:val="20"/>
              </w:rPr>
              <w:t>228.568</w:t>
            </w:r>
          </w:p>
        </w:tc>
        <w:tc>
          <w:tcPr>
            <w:tcW w:w="1120" w:type="dxa"/>
            <w:tcBorders>
              <w:top w:val="nil"/>
              <w:left w:val="nil"/>
              <w:bottom w:val="single" w:sz="4" w:space="0" w:color="auto"/>
              <w:right w:val="single" w:sz="4" w:space="0" w:color="auto"/>
            </w:tcBorders>
            <w:shd w:val="clear" w:color="auto" w:fill="auto"/>
            <w:noWrap/>
            <w:vAlign w:val="bottom"/>
            <w:hideMark/>
          </w:tcPr>
          <w:p w14:paraId="673E4A99" w14:textId="77777777" w:rsidR="00F3395D" w:rsidRPr="007818A6" w:rsidRDefault="00F3395D" w:rsidP="00F3395D">
            <w:pPr>
              <w:jc w:val="right"/>
              <w:rPr>
                <w:color w:val="000000"/>
                <w:sz w:val="20"/>
                <w:szCs w:val="20"/>
                <w:highlight w:val="yellow"/>
              </w:rPr>
            </w:pPr>
            <w:r w:rsidRPr="007818A6">
              <w:rPr>
                <w:color w:val="000000"/>
                <w:sz w:val="20"/>
                <w:szCs w:val="20"/>
              </w:rPr>
              <w:t>223.000</w:t>
            </w:r>
          </w:p>
        </w:tc>
        <w:tc>
          <w:tcPr>
            <w:tcW w:w="1160" w:type="dxa"/>
            <w:tcBorders>
              <w:top w:val="nil"/>
              <w:left w:val="nil"/>
              <w:bottom w:val="single" w:sz="4" w:space="0" w:color="auto"/>
              <w:right w:val="single" w:sz="4" w:space="0" w:color="auto"/>
            </w:tcBorders>
            <w:shd w:val="clear" w:color="auto" w:fill="auto"/>
            <w:noWrap/>
            <w:vAlign w:val="bottom"/>
            <w:hideMark/>
          </w:tcPr>
          <w:p w14:paraId="5BC0C90A" w14:textId="77777777" w:rsidR="00F3395D" w:rsidRPr="007818A6" w:rsidRDefault="00F3395D" w:rsidP="00F3395D">
            <w:pPr>
              <w:jc w:val="right"/>
              <w:rPr>
                <w:color w:val="000000"/>
                <w:sz w:val="20"/>
                <w:szCs w:val="20"/>
                <w:highlight w:val="yellow"/>
              </w:rPr>
            </w:pPr>
            <w:r w:rsidRPr="007818A6">
              <w:rPr>
                <w:color w:val="000000"/>
                <w:sz w:val="20"/>
                <w:szCs w:val="20"/>
              </w:rPr>
              <w:t>228.172</w:t>
            </w:r>
          </w:p>
        </w:tc>
        <w:tc>
          <w:tcPr>
            <w:tcW w:w="1160" w:type="dxa"/>
            <w:tcBorders>
              <w:top w:val="nil"/>
              <w:left w:val="nil"/>
              <w:bottom w:val="single" w:sz="4" w:space="0" w:color="auto"/>
              <w:right w:val="single" w:sz="4" w:space="0" w:color="auto"/>
            </w:tcBorders>
            <w:shd w:val="clear" w:color="auto" w:fill="auto"/>
            <w:noWrap/>
            <w:vAlign w:val="bottom"/>
            <w:hideMark/>
          </w:tcPr>
          <w:p w14:paraId="0DED6F56" w14:textId="77777777" w:rsidR="00F3395D" w:rsidRPr="007818A6" w:rsidRDefault="00F3395D" w:rsidP="00F3395D">
            <w:pPr>
              <w:jc w:val="right"/>
              <w:rPr>
                <w:color w:val="000000"/>
                <w:sz w:val="20"/>
                <w:szCs w:val="20"/>
                <w:highlight w:val="yellow"/>
              </w:rPr>
            </w:pPr>
            <w:r w:rsidRPr="007818A6">
              <w:rPr>
                <w:color w:val="000000"/>
                <w:sz w:val="20"/>
                <w:szCs w:val="20"/>
              </w:rPr>
              <w:t>3.245</w:t>
            </w:r>
          </w:p>
        </w:tc>
        <w:tc>
          <w:tcPr>
            <w:tcW w:w="1000" w:type="dxa"/>
            <w:tcBorders>
              <w:top w:val="nil"/>
              <w:left w:val="nil"/>
              <w:bottom w:val="single" w:sz="4" w:space="0" w:color="auto"/>
              <w:right w:val="single" w:sz="4" w:space="0" w:color="auto"/>
            </w:tcBorders>
            <w:shd w:val="clear" w:color="auto" w:fill="auto"/>
            <w:noWrap/>
            <w:vAlign w:val="bottom"/>
            <w:hideMark/>
          </w:tcPr>
          <w:p w14:paraId="68D4DC87" w14:textId="77777777" w:rsidR="00F3395D" w:rsidRPr="007818A6" w:rsidRDefault="00F3395D" w:rsidP="00F3395D">
            <w:pPr>
              <w:jc w:val="right"/>
              <w:rPr>
                <w:color w:val="000000"/>
                <w:sz w:val="20"/>
                <w:szCs w:val="20"/>
                <w:highlight w:val="yellow"/>
              </w:rPr>
            </w:pPr>
            <w:r w:rsidRPr="007818A6">
              <w:rPr>
                <w:color w:val="000000"/>
                <w:sz w:val="20"/>
                <w:szCs w:val="20"/>
              </w:rPr>
              <w:t>224.928</w:t>
            </w:r>
          </w:p>
        </w:tc>
        <w:tc>
          <w:tcPr>
            <w:tcW w:w="820" w:type="dxa"/>
            <w:tcBorders>
              <w:top w:val="nil"/>
              <w:left w:val="nil"/>
              <w:bottom w:val="single" w:sz="4" w:space="0" w:color="auto"/>
              <w:right w:val="single" w:sz="4" w:space="0" w:color="auto"/>
            </w:tcBorders>
            <w:shd w:val="clear" w:color="auto" w:fill="auto"/>
            <w:noWrap/>
            <w:vAlign w:val="bottom"/>
            <w:hideMark/>
          </w:tcPr>
          <w:p w14:paraId="491D2047" w14:textId="77777777" w:rsidR="00F3395D" w:rsidRPr="007818A6" w:rsidRDefault="00F3395D" w:rsidP="00F3395D">
            <w:pPr>
              <w:jc w:val="right"/>
              <w:rPr>
                <w:color w:val="000000"/>
                <w:sz w:val="20"/>
                <w:szCs w:val="20"/>
                <w:highlight w:val="yellow"/>
              </w:rPr>
            </w:pPr>
            <w:r w:rsidRPr="007818A6">
              <w:rPr>
                <w:color w:val="000000"/>
                <w:sz w:val="20"/>
                <w:szCs w:val="20"/>
              </w:rPr>
              <w:t>102</w:t>
            </w:r>
          </w:p>
        </w:tc>
      </w:tr>
      <w:tr w:rsidR="00F3395D" w:rsidRPr="007818A6" w14:paraId="1E99DB2F" w14:textId="77777777" w:rsidTr="00F3395D">
        <w:trPr>
          <w:trHeight w:val="510"/>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71E6882" w14:textId="77777777" w:rsidR="00F3395D" w:rsidRPr="007818A6" w:rsidRDefault="00F3395D" w:rsidP="00F3395D">
            <w:pPr>
              <w:jc w:val="left"/>
              <w:rPr>
                <w:color w:val="000000"/>
                <w:sz w:val="20"/>
                <w:szCs w:val="20"/>
                <w:highlight w:val="yellow"/>
              </w:rPr>
            </w:pPr>
            <w:r w:rsidRPr="007818A6">
              <w:rPr>
                <w:color w:val="000000"/>
                <w:sz w:val="20"/>
                <w:szCs w:val="20"/>
              </w:rPr>
              <w:t>3. Prihodki iz sredstev javnih financ zaradi COVID-19</w:t>
            </w:r>
          </w:p>
        </w:tc>
        <w:tc>
          <w:tcPr>
            <w:tcW w:w="628" w:type="dxa"/>
            <w:tcBorders>
              <w:top w:val="nil"/>
              <w:left w:val="nil"/>
              <w:bottom w:val="single" w:sz="4" w:space="0" w:color="auto"/>
              <w:right w:val="single" w:sz="4" w:space="0" w:color="auto"/>
            </w:tcBorders>
            <w:shd w:val="clear" w:color="auto" w:fill="auto"/>
            <w:noWrap/>
            <w:vAlign w:val="bottom"/>
            <w:hideMark/>
          </w:tcPr>
          <w:p w14:paraId="249C14FA" w14:textId="77777777" w:rsidR="00F3395D" w:rsidRPr="007818A6" w:rsidRDefault="00F3395D" w:rsidP="00F3395D">
            <w:pPr>
              <w:jc w:val="center"/>
              <w:rPr>
                <w:color w:val="000000"/>
                <w:sz w:val="20"/>
                <w:szCs w:val="20"/>
                <w:highlight w:val="yellow"/>
              </w:rPr>
            </w:pPr>
            <w:r w:rsidRPr="007818A6">
              <w:rPr>
                <w:color w:val="000000"/>
                <w:sz w:val="20"/>
                <w:szCs w:val="20"/>
              </w:rPr>
              <w:t>7606</w:t>
            </w:r>
          </w:p>
        </w:tc>
        <w:tc>
          <w:tcPr>
            <w:tcW w:w="1180" w:type="dxa"/>
            <w:tcBorders>
              <w:top w:val="nil"/>
              <w:left w:val="nil"/>
              <w:bottom w:val="single" w:sz="4" w:space="0" w:color="auto"/>
              <w:right w:val="single" w:sz="4" w:space="0" w:color="auto"/>
            </w:tcBorders>
            <w:shd w:val="clear" w:color="auto" w:fill="auto"/>
            <w:noWrap/>
            <w:vAlign w:val="bottom"/>
            <w:hideMark/>
          </w:tcPr>
          <w:p w14:paraId="12DD74D1" w14:textId="77777777" w:rsidR="00F3395D" w:rsidRPr="007818A6" w:rsidRDefault="00F3395D" w:rsidP="00F3395D">
            <w:pPr>
              <w:jc w:val="right"/>
              <w:rPr>
                <w:b/>
                <w:bCs/>
                <w:color w:val="000000"/>
                <w:sz w:val="20"/>
                <w:szCs w:val="20"/>
                <w:highlight w:val="yellow"/>
              </w:rPr>
            </w:pPr>
            <w:r w:rsidRPr="007818A6">
              <w:rPr>
                <w:b/>
                <w:bCs/>
                <w:color w:val="000000"/>
                <w:sz w:val="20"/>
                <w:szCs w:val="20"/>
              </w:rPr>
              <w:t>747.393</w:t>
            </w:r>
          </w:p>
        </w:tc>
        <w:tc>
          <w:tcPr>
            <w:tcW w:w="1120" w:type="dxa"/>
            <w:tcBorders>
              <w:top w:val="nil"/>
              <w:left w:val="nil"/>
              <w:bottom w:val="single" w:sz="4" w:space="0" w:color="auto"/>
              <w:right w:val="single" w:sz="4" w:space="0" w:color="auto"/>
            </w:tcBorders>
            <w:shd w:val="clear" w:color="auto" w:fill="auto"/>
            <w:noWrap/>
            <w:vAlign w:val="bottom"/>
            <w:hideMark/>
          </w:tcPr>
          <w:p w14:paraId="54D74007" w14:textId="77777777" w:rsidR="00F3395D" w:rsidRPr="007818A6" w:rsidRDefault="00F3395D" w:rsidP="00F3395D">
            <w:pPr>
              <w:jc w:val="right"/>
              <w:rPr>
                <w:color w:val="000000"/>
                <w:sz w:val="20"/>
                <w:szCs w:val="20"/>
                <w:highlight w:val="yellow"/>
              </w:rPr>
            </w:pPr>
            <w:r w:rsidRPr="007818A6">
              <w:rPr>
                <w:color w:val="000000"/>
                <w:sz w:val="20"/>
                <w:szCs w:val="20"/>
              </w:rPr>
              <w:t>340.000</w:t>
            </w:r>
          </w:p>
        </w:tc>
        <w:tc>
          <w:tcPr>
            <w:tcW w:w="1160" w:type="dxa"/>
            <w:tcBorders>
              <w:top w:val="nil"/>
              <w:left w:val="nil"/>
              <w:bottom w:val="single" w:sz="4" w:space="0" w:color="auto"/>
              <w:right w:val="single" w:sz="4" w:space="0" w:color="auto"/>
            </w:tcBorders>
            <w:shd w:val="clear" w:color="auto" w:fill="auto"/>
            <w:noWrap/>
            <w:vAlign w:val="bottom"/>
            <w:hideMark/>
          </w:tcPr>
          <w:p w14:paraId="60C03F08" w14:textId="77777777" w:rsidR="00F3395D" w:rsidRPr="007818A6" w:rsidRDefault="00F3395D" w:rsidP="00F3395D">
            <w:pPr>
              <w:jc w:val="right"/>
              <w:rPr>
                <w:b/>
                <w:bCs/>
                <w:color w:val="000000"/>
                <w:sz w:val="20"/>
                <w:szCs w:val="20"/>
                <w:highlight w:val="yellow"/>
              </w:rPr>
            </w:pPr>
            <w:r w:rsidRPr="007818A6">
              <w:rPr>
                <w:b/>
                <w:bCs/>
                <w:color w:val="000000"/>
                <w:sz w:val="20"/>
                <w:szCs w:val="20"/>
              </w:rPr>
              <w:t>304.578</w:t>
            </w:r>
          </w:p>
        </w:tc>
        <w:tc>
          <w:tcPr>
            <w:tcW w:w="1160" w:type="dxa"/>
            <w:tcBorders>
              <w:top w:val="nil"/>
              <w:left w:val="nil"/>
              <w:bottom w:val="single" w:sz="4" w:space="0" w:color="auto"/>
              <w:right w:val="single" w:sz="4" w:space="0" w:color="auto"/>
            </w:tcBorders>
            <w:shd w:val="clear" w:color="auto" w:fill="auto"/>
            <w:noWrap/>
            <w:vAlign w:val="bottom"/>
            <w:hideMark/>
          </w:tcPr>
          <w:p w14:paraId="4A3F04BA" w14:textId="77777777" w:rsidR="00F3395D" w:rsidRPr="007818A6" w:rsidRDefault="00F3395D" w:rsidP="00F3395D">
            <w:pPr>
              <w:jc w:val="right"/>
              <w:rPr>
                <w:color w:val="000000"/>
                <w:sz w:val="20"/>
                <w:szCs w:val="20"/>
                <w:highlight w:val="yellow"/>
              </w:rPr>
            </w:pPr>
            <w:r w:rsidRPr="007818A6">
              <w:rPr>
                <w:color w:val="000000"/>
                <w:sz w:val="20"/>
                <w:szCs w:val="20"/>
              </w:rPr>
              <w:t>304.578</w:t>
            </w:r>
          </w:p>
        </w:tc>
        <w:tc>
          <w:tcPr>
            <w:tcW w:w="1000" w:type="dxa"/>
            <w:tcBorders>
              <w:top w:val="nil"/>
              <w:left w:val="nil"/>
              <w:bottom w:val="single" w:sz="4" w:space="0" w:color="auto"/>
              <w:right w:val="single" w:sz="4" w:space="0" w:color="auto"/>
            </w:tcBorders>
            <w:shd w:val="clear" w:color="auto" w:fill="auto"/>
            <w:noWrap/>
            <w:vAlign w:val="bottom"/>
            <w:hideMark/>
          </w:tcPr>
          <w:p w14:paraId="6EA51FD8"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4FC39E39" w14:textId="77777777" w:rsidR="00F3395D" w:rsidRPr="007818A6" w:rsidRDefault="00F3395D" w:rsidP="00F3395D">
            <w:pPr>
              <w:jc w:val="right"/>
              <w:rPr>
                <w:color w:val="000000"/>
                <w:sz w:val="20"/>
                <w:szCs w:val="20"/>
                <w:highlight w:val="yellow"/>
              </w:rPr>
            </w:pPr>
            <w:r w:rsidRPr="007818A6">
              <w:rPr>
                <w:color w:val="000000"/>
                <w:sz w:val="20"/>
                <w:szCs w:val="20"/>
              </w:rPr>
              <w:t>90</w:t>
            </w:r>
          </w:p>
        </w:tc>
      </w:tr>
      <w:tr w:rsidR="00F3395D" w:rsidRPr="007818A6" w14:paraId="5B05D426"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F7A51D3" w14:textId="77777777" w:rsidR="00F3395D" w:rsidRPr="007818A6" w:rsidRDefault="00F3395D" w:rsidP="00F3395D">
            <w:pPr>
              <w:jc w:val="left"/>
              <w:rPr>
                <w:b/>
                <w:bCs/>
                <w:color w:val="000000"/>
                <w:sz w:val="20"/>
                <w:szCs w:val="20"/>
                <w:highlight w:val="yellow"/>
              </w:rPr>
            </w:pPr>
            <w:r w:rsidRPr="007818A6">
              <w:rPr>
                <w:b/>
                <w:bCs/>
                <w:color w:val="000000"/>
                <w:sz w:val="20"/>
                <w:szCs w:val="20"/>
              </w:rPr>
              <w:t>B. Finančni prihodki</w:t>
            </w:r>
          </w:p>
        </w:tc>
        <w:tc>
          <w:tcPr>
            <w:tcW w:w="628" w:type="dxa"/>
            <w:tcBorders>
              <w:top w:val="nil"/>
              <w:left w:val="nil"/>
              <w:bottom w:val="single" w:sz="4" w:space="0" w:color="auto"/>
              <w:right w:val="single" w:sz="4" w:space="0" w:color="auto"/>
            </w:tcBorders>
            <w:shd w:val="clear" w:color="auto" w:fill="auto"/>
            <w:noWrap/>
            <w:vAlign w:val="bottom"/>
            <w:hideMark/>
          </w:tcPr>
          <w:p w14:paraId="62A1C485" w14:textId="77777777" w:rsidR="00F3395D" w:rsidRPr="007818A6" w:rsidRDefault="00F3395D" w:rsidP="00F3395D">
            <w:pPr>
              <w:jc w:val="center"/>
              <w:rPr>
                <w:b/>
                <w:bCs/>
                <w:color w:val="000000"/>
                <w:sz w:val="20"/>
                <w:szCs w:val="20"/>
                <w:highlight w:val="yellow"/>
              </w:rPr>
            </w:pPr>
            <w:r w:rsidRPr="007818A6">
              <w:rPr>
                <w:b/>
                <w:bCs/>
                <w:color w:val="000000"/>
                <w:sz w:val="20"/>
                <w:szCs w:val="20"/>
              </w:rPr>
              <w:t>762</w:t>
            </w:r>
          </w:p>
        </w:tc>
        <w:tc>
          <w:tcPr>
            <w:tcW w:w="1180" w:type="dxa"/>
            <w:tcBorders>
              <w:top w:val="nil"/>
              <w:left w:val="nil"/>
              <w:bottom w:val="single" w:sz="4" w:space="0" w:color="auto"/>
              <w:right w:val="single" w:sz="4" w:space="0" w:color="auto"/>
            </w:tcBorders>
            <w:shd w:val="clear" w:color="auto" w:fill="auto"/>
            <w:noWrap/>
            <w:vAlign w:val="bottom"/>
            <w:hideMark/>
          </w:tcPr>
          <w:p w14:paraId="72FD1D59" w14:textId="77777777" w:rsidR="00F3395D" w:rsidRPr="007818A6" w:rsidRDefault="00F3395D" w:rsidP="00F3395D">
            <w:pPr>
              <w:jc w:val="right"/>
              <w:rPr>
                <w:b/>
                <w:bCs/>
                <w:color w:val="000000"/>
                <w:sz w:val="20"/>
                <w:szCs w:val="20"/>
                <w:highlight w:val="yellow"/>
              </w:rPr>
            </w:pPr>
            <w:r w:rsidRPr="007818A6">
              <w:rPr>
                <w:b/>
                <w:bCs/>
                <w:color w:val="000000"/>
                <w:sz w:val="20"/>
                <w:szCs w:val="20"/>
              </w:rPr>
              <w:t>300</w:t>
            </w:r>
          </w:p>
        </w:tc>
        <w:tc>
          <w:tcPr>
            <w:tcW w:w="1120" w:type="dxa"/>
            <w:tcBorders>
              <w:top w:val="nil"/>
              <w:left w:val="nil"/>
              <w:bottom w:val="single" w:sz="4" w:space="0" w:color="auto"/>
              <w:right w:val="single" w:sz="4" w:space="0" w:color="auto"/>
            </w:tcBorders>
            <w:shd w:val="clear" w:color="auto" w:fill="auto"/>
            <w:noWrap/>
            <w:vAlign w:val="bottom"/>
            <w:hideMark/>
          </w:tcPr>
          <w:p w14:paraId="735BC2E9" w14:textId="77777777" w:rsidR="00F3395D" w:rsidRPr="007818A6" w:rsidRDefault="00F3395D" w:rsidP="00F3395D">
            <w:pPr>
              <w:jc w:val="right"/>
              <w:rPr>
                <w:b/>
                <w:bCs/>
                <w:color w:val="000000"/>
                <w:sz w:val="20"/>
                <w:szCs w:val="20"/>
                <w:highlight w:val="yellow"/>
              </w:rPr>
            </w:pPr>
            <w:r w:rsidRPr="007818A6">
              <w:rPr>
                <w:b/>
                <w:bCs/>
                <w:color w:val="000000"/>
                <w:sz w:val="20"/>
                <w:szCs w:val="20"/>
              </w:rPr>
              <w:t>300</w:t>
            </w:r>
          </w:p>
        </w:tc>
        <w:tc>
          <w:tcPr>
            <w:tcW w:w="1160" w:type="dxa"/>
            <w:tcBorders>
              <w:top w:val="nil"/>
              <w:left w:val="nil"/>
              <w:bottom w:val="single" w:sz="4" w:space="0" w:color="auto"/>
              <w:right w:val="single" w:sz="4" w:space="0" w:color="auto"/>
            </w:tcBorders>
            <w:shd w:val="clear" w:color="auto" w:fill="auto"/>
            <w:noWrap/>
            <w:vAlign w:val="bottom"/>
            <w:hideMark/>
          </w:tcPr>
          <w:p w14:paraId="22514DEC" w14:textId="77777777" w:rsidR="00F3395D" w:rsidRPr="007818A6" w:rsidRDefault="00F3395D" w:rsidP="00F3395D">
            <w:pPr>
              <w:jc w:val="right"/>
              <w:rPr>
                <w:b/>
                <w:bCs/>
                <w:color w:val="000000"/>
                <w:sz w:val="20"/>
                <w:szCs w:val="20"/>
                <w:highlight w:val="yellow"/>
              </w:rPr>
            </w:pPr>
            <w:r w:rsidRPr="007818A6">
              <w:rPr>
                <w:b/>
                <w:bCs/>
                <w:color w:val="000000"/>
                <w:sz w:val="20"/>
                <w:szCs w:val="20"/>
              </w:rPr>
              <w:t>2.262</w:t>
            </w:r>
          </w:p>
        </w:tc>
        <w:tc>
          <w:tcPr>
            <w:tcW w:w="1160" w:type="dxa"/>
            <w:tcBorders>
              <w:top w:val="nil"/>
              <w:left w:val="nil"/>
              <w:bottom w:val="single" w:sz="4" w:space="0" w:color="auto"/>
              <w:right w:val="single" w:sz="4" w:space="0" w:color="auto"/>
            </w:tcBorders>
            <w:shd w:val="clear" w:color="auto" w:fill="auto"/>
            <w:noWrap/>
            <w:vAlign w:val="bottom"/>
            <w:hideMark/>
          </w:tcPr>
          <w:p w14:paraId="24271228" w14:textId="77777777" w:rsidR="00F3395D" w:rsidRPr="007818A6" w:rsidRDefault="00F3395D" w:rsidP="00F3395D">
            <w:pPr>
              <w:jc w:val="right"/>
              <w:rPr>
                <w:b/>
                <w:bCs/>
                <w:color w:val="000000"/>
                <w:sz w:val="20"/>
                <w:szCs w:val="20"/>
                <w:highlight w:val="yellow"/>
              </w:rPr>
            </w:pPr>
            <w:r w:rsidRPr="007818A6">
              <w:rPr>
                <w:b/>
                <w:bCs/>
                <w:color w:val="000000"/>
                <w:sz w:val="20"/>
                <w:szCs w:val="20"/>
              </w:rPr>
              <w:t>2.262</w:t>
            </w:r>
          </w:p>
        </w:tc>
        <w:tc>
          <w:tcPr>
            <w:tcW w:w="1000" w:type="dxa"/>
            <w:tcBorders>
              <w:top w:val="nil"/>
              <w:left w:val="nil"/>
              <w:bottom w:val="single" w:sz="4" w:space="0" w:color="auto"/>
              <w:right w:val="single" w:sz="4" w:space="0" w:color="auto"/>
            </w:tcBorders>
            <w:shd w:val="clear" w:color="auto" w:fill="auto"/>
            <w:noWrap/>
            <w:vAlign w:val="bottom"/>
            <w:hideMark/>
          </w:tcPr>
          <w:p w14:paraId="09F03D96" w14:textId="77777777" w:rsidR="00F3395D" w:rsidRPr="007818A6" w:rsidRDefault="00F3395D" w:rsidP="00F3395D">
            <w:pPr>
              <w:jc w:val="right"/>
              <w:rPr>
                <w:b/>
                <w:bCs/>
                <w:color w:val="000000"/>
                <w:sz w:val="20"/>
                <w:szCs w:val="20"/>
                <w:highlight w:val="yellow"/>
              </w:rPr>
            </w:pPr>
            <w:r w:rsidRPr="007818A6">
              <w:rPr>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07747AE" w14:textId="77777777" w:rsidR="00F3395D" w:rsidRPr="007818A6" w:rsidRDefault="00F3395D" w:rsidP="00F3395D">
            <w:pPr>
              <w:jc w:val="right"/>
              <w:rPr>
                <w:b/>
                <w:bCs/>
                <w:color w:val="000000"/>
                <w:sz w:val="20"/>
                <w:szCs w:val="20"/>
                <w:highlight w:val="yellow"/>
              </w:rPr>
            </w:pPr>
            <w:r w:rsidRPr="007818A6">
              <w:rPr>
                <w:b/>
                <w:bCs/>
                <w:color w:val="000000"/>
                <w:sz w:val="20"/>
                <w:szCs w:val="20"/>
              </w:rPr>
              <w:t>754</w:t>
            </w:r>
          </w:p>
        </w:tc>
      </w:tr>
      <w:tr w:rsidR="00F3395D" w:rsidRPr="007818A6" w14:paraId="637B512C"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9A88BE7" w14:textId="77777777" w:rsidR="00F3395D" w:rsidRPr="007818A6" w:rsidRDefault="00F3395D" w:rsidP="00F3395D">
            <w:pPr>
              <w:jc w:val="left"/>
              <w:rPr>
                <w:b/>
                <w:bCs/>
                <w:color w:val="000000"/>
                <w:sz w:val="20"/>
                <w:szCs w:val="20"/>
                <w:highlight w:val="yellow"/>
              </w:rPr>
            </w:pPr>
            <w:r w:rsidRPr="007818A6">
              <w:rPr>
                <w:b/>
                <w:bCs/>
                <w:color w:val="000000"/>
                <w:sz w:val="20"/>
                <w:szCs w:val="20"/>
              </w:rPr>
              <w:t>C. Izredni prihodki</w:t>
            </w:r>
          </w:p>
        </w:tc>
        <w:tc>
          <w:tcPr>
            <w:tcW w:w="628" w:type="dxa"/>
            <w:tcBorders>
              <w:top w:val="nil"/>
              <w:left w:val="nil"/>
              <w:bottom w:val="single" w:sz="4" w:space="0" w:color="auto"/>
              <w:right w:val="single" w:sz="4" w:space="0" w:color="auto"/>
            </w:tcBorders>
            <w:shd w:val="clear" w:color="auto" w:fill="auto"/>
            <w:noWrap/>
            <w:vAlign w:val="bottom"/>
            <w:hideMark/>
          </w:tcPr>
          <w:p w14:paraId="220BC515" w14:textId="77777777" w:rsidR="00F3395D" w:rsidRPr="007818A6" w:rsidRDefault="00F3395D" w:rsidP="00F3395D">
            <w:pPr>
              <w:jc w:val="center"/>
              <w:rPr>
                <w:b/>
                <w:bCs/>
                <w:color w:val="000000"/>
                <w:sz w:val="20"/>
                <w:szCs w:val="20"/>
                <w:highlight w:val="yellow"/>
              </w:rPr>
            </w:pPr>
            <w:r w:rsidRPr="007818A6">
              <w:rPr>
                <w:b/>
                <w:bCs/>
                <w:color w:val="000000"/>
                <w:sz w:val="20"/>
                <w:szCs w:val="20"/>
              </w:rPr>
              <w:t>763</w:t>
            </w:r>
          </w:p>
        </w:tc>
        <w:tc>
          <w:tcPr>
            <w:tcW w:w="1180" w:type="dxa"/>
            <w:tcBorders>
              <w:top w:val="nil"/>
              <w:left w:val="nil"/>
              <w:bottom w:val="single" w:sz="4" w:space="0" w:color="auto"/>
              <w:right w:val="single" w:sz="4" w:space="0" w:color="auto"/>
            </w:tcBorders>
            <w:shd w:val="clear" w:color="auto" w:fill="auto"/>
            <w:noWrap/>
            <w:vAlign w:val="bottom"/>
            <w:hideMark/>
          </w:tcPr>
          <w:p w14:paraId="389477E4" w14:textId="77777777" w:rsidR="00F3395D" w:rsidRPr="007818A6" w:rsidRDefault="00F3395D" w:rsidP="00F3395D">
            <w:pPr>
              <w:jc w:val="right"/>
              <w:rPr>
                <w:b/>
                <w:bCs/>
                <w:color w:val="000000"/>
                <w:sz w:val="20"/>
                <w:szCs w:val="20"/>
                <w:highlight w:val="yellow"/>
              </w:rPr>
            </w:pPr>
            <w:r w:rsidRPr="007818A6">
              <w:rPr>
                <w:b/>
                <w:bCs/>
                <w:color w:val="000000"/>
                <w:sz w:val="20"/>
                <w:szCs w:val="20"/>
              </w:rPr>
              <w:t>1.864</w:t>
            </w:r>
          </w:p>
        </w:tc>
        <w:tc>
          <w:tcPr>
            <w:tcW w:w="1120" w:type="dxa"/>
            <w:tcBorders>
              <w:top w:val="nil"/>
              <w:left w:val="nil"/>
              <w:bottom w:val="single" w:sz="4" w:space="0" w:color="auto"/>
              <w:right w:val="single" w:sz="4" w:space="0" w:color="auto"/>
            </w:tcBorders>
            <w:shd w:val="clear" w:color="auto" w:fill="auto"/>
            <w:noWrap/>
            <w:vAlign w:val="bottom"/>
            <w:hideMark/>
          </w:tcPr>
          <w:p w14:paraId="32C847B0" w14:textId="77777777" w:rsidR="00F3395D" w:rsidRPr="007818A6" w:rsidRDefault="00F3395D" w:rsidP="00F3395D">
            <w:pPr>
              <w:jc w:val="right"/>
              <w:rPr>
                <w:b/>
                <w:bCs/>
                <w:color w:val="000000"/>
                <w:sz w:val="20"/>
                <w:szCs w:val="20"/>
                <w:highlight w:val="yellow"/>
              </w:rPr>
            </w:pPr>
            <w:r w:rsidRPr="007818A6">
              <w:rPr>
                <w:b/>
                <w:bCs/>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4872E6F4" w14:textId="77777777" w:rsidR="00F3395D" w:rsidRPr="007818A6" w:rsidRDefault="00F3395D" w:rsidP="00F3395D">
            <w:pPr>
              <w:jc w:val="right"/>
              <w:rPr>
                <w:b/>
                <w:bCs/>
                <w:color w:val="000000"/>
                <w:sz w:val="20"/>
                <w:szCs w:val="20"/>
                <w:highlight w:val="yellow"/>
              </w:rPr>
            </w:pPr>
            <w:r w:rsidRPr="007818A6">
              <w:rPr>
                <w:b/>
                <w:bCs/>
                <w:color w:val="000000"/>
                <w:sz w:val="20"/>
                <w:szCs w:val="20"/>
              </w:rPr>
              <w:t>22.296</w:t>
            </w:r>
          </w:p>
        </w:tc>
        <w:tc>
          <w:tcPr>
            <w:tcW w:w="1160" w:type="dxa"/>
            <w:tcBorders>
              <w:top w:val="nil"/>
              <w:left w:val="nil"/>
              <w:bottom w:val="single" w:sz="4" w:space="0" w:color="auto"/>
              <w:right w:val="single" w:sz="4" w:space="0" w:color="auto"/>
            </w:tcBorders>
            <w:shd w:val="clear" w:color="auto" w:fill="auto"/>
            <w:noWrap/>
            <w:vAlign w:val="bottom"/>
            <w:hideMark/>
          </w:tcPr>
          <w:p w14:paraId="7B130B6F" w14:textId="77777777" w:rsidR="00F3395D" w:rsidRPr="007818A6" w:rsidRDefault="00F3395D" w:rsidP="00F3395D">
            <w:pPr>
              <w:jc w:val="right"/>
              <w:rPr>
                <w:b/>
                <w:bCs/>
                <w:color w:val="000000"/>
                <w:sz w:val="20"/>
                <w:szCs w:val="20"/>
                <w:highlight w:val="yellow"/>
              </w:rPr>
            </w:pPr>
            <w:r w:rsidRPr="007818A6">
              <w:rPr>
                <w:b/>
                <w:bCs/>
                <w:color w:val="000000"/>
                <w:sz w:val="20"/>
                <w:szCs w:val="20"/>
              </w:rPr>
              <w:t>22.296</w:t>
            </w:r>
          </w:p>
        </w:tc>
        <w:tc>
          <w:tcPr>
            <w:tcW w:w="1000" w:type="dxa"/>
            <w:tcBorders>
              <w:top w:val="nil"/>
              <w:left w:val="nil"/>
              <w:bottom w:val="single" w:sz="4" w:space="0" w:color="auto"/>
              <w:right w:val="single" w:sz="4" w:space="0" w:color="auto"/>
            </w:tcBorders>
            <w:shd w:val="clear" w:color="auto" w:fill="auto"/>
            <w:noWrap/>
            <w:vAlign w:val="bottom"/>
            <w:hideMark/>
          </w:tcPr>
          <w:p w14:paraId="24AA97A3" w14:textId="77777777" w:rsidR="00F3395D" w:rsidRPr="007818A6" w:rsidRDefault="00F3395D" w:rsidP="00F3395D">
            <w:pPr>
              <w:jc w:val="right"/>
              <w:rPr>
                <w:b/>
                <w:bCs/>
                <w:color w:val="000000"/>
                <w:sz w:val="20"/>
                <w:szCs w:val="20"/>
                <w:highlight w:val="yellow"/>
              </w:rPr>
            </w:pPr>
            <w:r w:rsidRPr="007818A6">
              <w:rPr>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3F881ADC" w14:textId="77777777" w:rsidR="00F3395D" w:rsidRPr="007818A6" w:rsidRDefault="00F3395D" w:rsidP="00F3395D">
            <w:pPr>
              <w:jc w:val="right"/>
              <w:rPr>
                <w:b/>
                <w:bCs/>
                <w:color w:val="000000"/>
                <w:sz w:val="20"/>
                <w:szCs w:val="20"/>
                <w:highlight w:val="yellow"/>
              </w:rPr>
            </w:pPr>
            <w:r w:rsidRPr="007818A6">
              <w:rPr>
                <w:b/>
                <w:bCs/>
                <w:color w:val="000000"/>
                <w:sz w:val="20"/>
                <w:szCs w:val="20"/>
              </w:rPr>
              <w:t>4.459</w:t>
            </w:r>
          </w:p>
        </w:tc>
      </w:tr>
      <w:tr w:rsidR="00F3395D" w:rsidRPr="007818A6" w14:paraId="73416EE5"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CE5EA5E" w14:textId="77777777" w:rsidR="00F3395D" w:rsidRPr="007818A6" w:rsidRDefault="00F3395D" w:rsidP="00F3395D">
            <w:pPr>
              <w:jc w:val="left"/>
              <w:rPr>
                <w:b/>
                <w:bCs/>
                <w:color w:val="000000"/>
                <w:sz w:val="20"/>
                <w:szCs w:val="20"/>
              </w:rPr>
            </w:pPr>
            <w:r w:rsidRPr="007818A6">
              <w:rPr>
                <w:b/>
                <w:bCs/>
                <w:color w:val="000000"/>
                <w:sz w:val="20"/>
                <w:szCs w:val="20"/>
              </w:rPr>
              <w:t xml:space="preserve">Č. </w:t>
            </w:r>
            <w:proofErr w:type="spellStart"/>
            <w:r w:rsidRPr="007818A6">
              <w:rPr>
                <w:b/>
                <w:bCs/>
                <w:color w:val="000000"/>
                <w:sz w:val="20"/>
                <w:szCs w:val="20"/>
              </w:rPr>
              <w:t>prevrednotovalni</w:t>
            </w:r>
            <w:proofErr w:type="spellEnd"/>
            <w:r w:rsidRPr="007818A6">
              <w:rPr>
                <w:b/>
                <w:bCs/>
                <w:color w:val="000000"/>
                <w:sz w:val="20"/>
                <w:szCs w:val="20"/>
              </w:rPr>
              <w:t xml:space="preserve"> prihodki </w:t>
            </w:r>
          </w:p>
        </w:tc>
        <w:tc>
          <w:tcPr>
            <w:tcW w:w="628" w:type="dxa"/>
            <w:tcBorders>
              <w:top w:val="nil"/>
              <w:left w:val="nil"/>
              <w:bottom w:val="single" w:sz="4" w:space="0" w:color="auto"/>
              <w:right w:val="single" w:sz="4" w:space="0" w:color="auto"/>
            </w:tcBorders>
            <w:shd w:val="clear" w:color="auto" w:fill="auto"/>
            <w:noWrap/>
            <w:vAlign w:val="bottom"/>
            <w:hideMark/>
          </w:tcPr>
          <w:p w14:paraId="6B5CC268" w14:textId="77777777" w:rsidR="00F3395D" w:rsidRPr="007818A6" w:rsidRDefault="00F3395D" w:rsidP="00F3395D">
            <w:pPr>
              <w:jc w:val="center"/>
              <w:rPr>
                <w:b/>
                <w:bCs/>
                <w:color w:val="000000"/>
                <w:sz w:val="20"/>
                <w:szCs w:val="20"/>
              </w:rPr>
            </w:pPr>
            <w:r w:rsidRPr="007818A6">
              <w:rPr>
                <w:b/>
                <w:bCs/>
                <w:color w:val="000000"/>
                <w:sz w:val="20"/>
                <w:szCs w:val="20"/>
              </w:rPr>
              <w:t>764</w:t>
            </w:r>
          </w:p>
        </w:tc>
        <w:tc>
          <w:tcPr>
            <w:tcW w:w="1180" w:type="dxa"/>
            <w:tcBorders>
              <w:top w:val="nil"/>
              <w:left w:val="nil"/>
              <w:bottom w:val="single" w:sz="4" w:space="0" w:color="auto"/>
              <w:right w:val="single" w:sz="4" w:space="0" w:color="auto"/>
            </w:tcBorders>
            <w:shd w:val="clear" w:color="auto" w:fill="auto"/>
            <w:noWrap/>
            <w:vAlign w:val="bottom"/>
            <w:hideMark/>
          </w:tcPr>
          <w:p w14:paraId="609AFAB4" w14:textId="77777777" w:rsidR="00F3395D" w:rsidRPr="007818A6" w:rsidRDefault="00F3395D" w:rsidP="00F3395D">
            <w:pPr>
              <w:jc w:val="right"/>
              <w:rPr>
                <w:b/>
                <w:bCs/>
                <w:color w:val="000000"/>
                <w:sz w:val="20"/>
                <w:szCs w:val="20"/>
              </w:rPr>
            </w:pPr>
            <w:r w:rsidRPr="007818A6">
              <w:rPr>
                <w:b/>
                <w:bCs/>
                <w:color w:val="000000"/>
                <w:sz w:val="20"/>
                <w:szCs w:val="20"/>
              </w:rPr>
              <w:t>4.009</w:t>
            </w:r>
          </w:p>
        </w:tc>
        <w:tc>
          <w:tcPr>
            <w:tcW w:w="1120" w:type="dxa"/>
            <w:tcBorders>
              <w:top w:val="nil"/>
              <w:left w:val="nil"/>
              <w:bottom w:val="single" w:sz="4" w:space="0" w:color="auto"/>
              <w:right w:val="single" w:sz="4" w:space="0" w:color="auto"/>
            </w:tcBorders>
            <w:shd w:val="clear" w:color="auto" w:fill="auto"/>
            <w:noWrap/>
            <w:vAlign w:val="bottom"/>
            <w:hideMark/>
          </w:tcPr>
          <w:p w14:paraId="3490AD06" w14:textId="77777777" w:rsidR="00F3395D" w:rsidRPr="007818A6" w:rsidRDefault="00F3395D" w:rsidP="00F3395D">
            <w:pPr>
              <w:jc w:val="right"/>
              <w:rPr>
                <w:b/>
                <w:bCs/>
                <w:color w:val="000000"/>
                <w:sz w:val="20"/>
                <w:szCs w:val="20"/>
              </w:rPr>
            </w:pPr>
            <w:r w:rsidRPr="007818A6">
              <w:rPr>
                <w:b/>
                <w:bCs/>
                <w:color w:val="000000"/>
                <w:sz w:val="20"/>
                <w:szCs w:val="20"/>
              </w:rPr>
              <w:t>10.300</w:t>
            </w:r>
          </w:p>
        </w:tc>
        <w:tc>
          <w:tcPr>
            <w:tcW w:w="1160" w:type="dxa"/>
            <w:tcBorders>
              <w:top w:val="nil"/>
              <w:left w:val="nil"/>
              <w:bottom w:val="single" w:sz="4" w:space="0" w:color="auto"/>
              <w:right w:val="single" w:sz="4" w:space="0" w:color="auto"/>
            </w:tcBorders>
            <w:shd w:val="clear" w:color="auto" w:fill="auto"/>
            <w:noWrap/>
            <w:vAlign w:val="bottom"/>
            <w:hideMark/>
          </w:tcPr>
          <w:p w14:paraId="2D4A8CA8" w14:textId="77777777" w:rsidR="00F3395D" w:rsidRPr="007818A6" w:rsidRDefault="00F3395D" w:rsidP="00F3395D">
            <w:pPr>
              <w:jc w:val="right"/>
              <w:rPr>
                <w:b/>
                <w:bCs/>
                <w:color w:val="000000"/>
                <w:sz w:val="20"/>
                <w:szCs w:val="20"/>
              </w:rPr>
            </w:pPr>
            <w:r w:rsidRPr="007818A6">
              <w:rPr>
                <w:b/>
                <w:bCs/>
                <w:color w:val="000000"/>
                <w:sz w:val="20"/>
                <w:szCs w:val="20"/>
              </w:rPr>
              <w:t>3.621</w:t>
            </w:r>
          </w:p>
        </w:tc>
        <w:tc>
          <w:tcPr>
            <w:tcW w:w="1160" w:type="dxa"/>
            <w:tcBorders>
              <w:top w:val="nil"/>
              <w:left w:val="nil"/>
              <w:bottom w:val="single" w:sz="4" w:space="0" w:color="auto"/>
              <w:right w:val="single" w:sz="4" w:space="0" w:color="auto"/>
            </w:tcBorders>
            <w:shd w:val="clear" w:color="auto" w:fill="auto"/>
            <w:noWrap/>
            <w:vAlign w:val="bottom"/>
            <w:hideMark/>
          </w:tcPr>
          <w:p w14:paraId="2002DBD4" w14:textId="77777777" w:rsidR="00F3395D" w:rsidRPr="007818A6" w:rsidRDefault="00F3395D" w:rsidP="00F3395D">
            <w:pPr>
              <w:jc w:val="right"/>
              <w:rPr>
                <w:b/>
                <w:bCs/>
                <w:color w:val="000000"/>
                <w:sz w:val="20"/>
                <w:szCs w:val="20"/>
              </w:rPr>
            </w:pPr>
            <w:r w:rsidRPr="007818A6">
              <w:rPr>
                <w:b/>
                <w:bCs/>
                <w:color w:val="000000"/>
                <w:sz w:val="20"/>
                <w:szCs w:val="20"/>
              </w:rPr>
              <w:t>3.621</w:t>
            </w:r>
          </w:p>
        </w:tc>
        <w:tc>
          <w:tcPr>
            <w:tcW w:w="1000" w:type="dxa"/>
            <w:tcBorders>
              <w:top w:val="nil"/>
              <w:left w:val="nil"/>
              <w:bottom w:val="single" w:sz="4" w:space="0" w:color="auto"/>
              <w:right w:val="single" w:sz="4" w:space="0" w:color="auto"/>
            </w:tcBorders>
            <w:shd w:val="clear" w:color="auto" w:fill="auto"/>
            <w:noWrap/>
            <w:vAlign w:val="bottom"/>
            <w:hideMark/>
          </w:tcPr>
          <w:p w14:paraId="28B822D8" w14:textId="77777777" w:rsidR="00F3395D" w:rsidRPr="007818A6" w:rsidRDefault="00F3395D" w:rsidP="00F3395D">
            <w:pPr>
              <w:jc w:val="right"/>
              <w:rPr>
                <w:b/>
                <w:bCs/>
                <w:color w:val="000000"/>
                <w:sz w:val="20"/>
                <w:szCs w:val="20"/>
              </w:rPr>
            </w:pPr>
            <w:r w:rsidRPr="007818A6">
              <w:rPr>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3B1D6F3E" w14:textId="77777777" w:rsidR="00F3395D" w:rsidRPr="007818A6" w:rsidRDefault="00F3395D" w:rsidP="00F3395D">
            <w:pPr>
              <w:jc w:val="right"/>
              <w:rPr>
                <w:b/>
                <w:bCs/>
                <w:color w:val="000000"/>
                <w:sz w:val="20"/>
                <w:szCs w:val="20"/>
              </w:rPr>
            </w:pPr>
            <w:r w:rsidRPr="007818A6">
              <w:rPr>
                <w:b/>
                <w:bCs/>
                <w:color w:val="000000"/>
                <w:sz w:val="20"/>
                <w:szCs w:val="20"/>
              </w:rPr>
              <w:t>35</w:t>
            </w:r>
          </w:p>
        </w:tc>
      </w:tr>
      <w:tr w:rsidR="00F3395D" w:rsidRPr="007818A6" w14:paraId="15078A0D"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0482B12" w14:textId="77777777" w:rsidR="00F3395D" w:rsidRPr="007818A6" w:rsidRDefault="00F3395D" w:rsidP="00F3395D">
            <w:pPr>
              <w:jc w:val="left"/>
              <w:rPr>
                <w:color w:val="000000"/>
                <w:sz w:val="20"/>
                <w:szCs w:val="20"/>
              </w:rPr>
            </w:pPr>
            <w:r w:rsidRPr="007818A6">
              <w:rPr>
                <w:color w:val="000000"/>
                <w:sz w:val="20"/>
                <w:szCs w:val="20"/>
              </w:rPr>
              <w:t> </w:t>
            </w:r>
          </w:p>
        </w:tc>
        <w:tc>
          <w:tcPr>
            <w:tcW w:w="628" w:type="dxa"/>
            <w:tcBorders>
              <w:top w:val="nil"/>
              <w:left w:val="nil"/>
              <w:bottom w:val="single" w:sz="4" w:space="0" w:color="auto"/>
              <w:right w:val="single" w:sz="4" w:space="0" w:color="auto"/>
            </w:tcBorders>
            <w:shd w:val="clear" w:color="auto" w:fill="auto"/>
            <w:noWrap/>
            <w:vAlign w:val="bottom"/>
            <w:hideMark/>
          </w:tcPr>
          <w:p w14:paraId="5BA93052" w14:textId="77777777" w:rsidR="00F3395D" w:rsidRPr="007818A6" w:rsidRDefault="00F3395D" w:rsidP="00F3395D">
            <w:pPr>
              <w:jc w:val="center"/>
              <w:rPr>
                <w:color w:val="000000"/>
                <w:sz w:val="20"/>
                <w:szCs w:val="20"/>
              </w:rPr>
            </w:pPr>
            <w:r w:rsidRPr="007818A6">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4AFB161" w14:textId="77777777" w:rsidR="00F3395D" w:rsidRPr="007818A6" w:rsidRDefault="00F3395D" w:rsidP="00F3395D">
            <w:pPr>
              <w:jc w:val="left"/>
              <w:rPr>
                <w:color w:val="000000"/>
                <w:sz w:val="20"/>
                <w:szCs w:val="20"/>
              </w:rPr>
            </w:pPr>
            <w:r w:rsidRPr="007818A6">
              <w:rPr>
                <w:color w:val="000000"/>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14:paraId="633485D1" w14:textId="77777777" w:rsidR="00F3395D" w:rsidRPr="007818A6" w:rsidRDefault="00F3395D" w:rsidP="00F3395D">
            <w:pPr>
              <w:jc w:val="left"/>
              <w:rPr>
                <w:color w:val="000000"/>
                <w:sz w:val="20"/>
                <w:szCs w:val="20"/>
              </w:rPr>
            </w:pPr>
            <w:r w:rsidRPr="007818A6">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70FE89E0" w14:textId="77777777" w:rsidR="00F3395D" w:rsidRPr="007818A6" w:rsidRDefault="00F3395D" w:rsidP="00F3395D">
            <w:pPr>
              <w:jc w:val="left"/>
              <w:rPr>
                <w:color w:val="000000"/>
                <w:sz w:val="20"/>
                <w:szCs w:val="20"/>
              </w:rPr>
            </w:pPr>
            <w:r w:rsidRPr="007818A6">
              <w:rPr>
                <w:color w:val="000000"/>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FFC463E" w14:textId="77777777" w:rsidR="00F3395D" w:rsidRPr="007818A6" w:rsidRDefault="00F3395D" w:rsidP="00F3395D">
            <w:pPr>
              <w:jc w:val="left"/>
              <w:rPr>
                <w:color w:val="000000"/>
                <w:sz w:val="20"/>
                <w:szCs w:val="20"/>
              </w:rPr>
            </w:pPr>
            <w:r w:rsidRPr="007818A6">
              <w:rPr>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C1F99B5" w14:textId="77777777" w:rsidR="00F3395D" w:rsidRPr="007818A6" w:rsidRDefault="00F3395D" w:rsidP="00F3395D">
            <w:pPr>
              <w:jc w:val="left"/>
              <w:rPr>
                <w:color w:val="000000"/>
                <w:sz w:val="20"/>
                <w:szCs w:val="20"/>
              </w:rPr>
            </w:pPr>
            <w:r w:rsidRPr="007818A6">
              <w:rPr>
                <w:color w:val="000000"/>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14:paraId="23587EDC" w14:textId="77777777" w:rsidR="00F3395D" w:rsidRPr="007818A6" w:rsidRDefault="00F3395D" w:rsidP="00F3395D">
            <w:pPr>
              <w:jc w:val="left"/>
              <w:rPr>
                <w:color w:val="000000"/>
                <w:sz w:val="20"/>
                <w:szCs w:val="20"/>
              </w:rPr>
            </w:pPr>
            <w:r w:rsidRPr="007818A6">
              <w:rPr>
                <w:color w:val="000000"/>
                <w:sz w:val="20"/>
                <w:szCs w:val="20"/>
              </w:rPr>
              <w:t> </w:t>
            </w:r>
          </w:p>
        </w:tc>
      </w:tr>
      <w:tr w:rsidR="00F3395D" w:rsidRPr="007818A6" w14:paraId="15710BE5" w14:textId="77777777" w:rsidTr="00F3395D">
        <w:trPr>
          <w:trHeight w:val="255"/>
        </w:trPr>
        <w:tc>
          <w:tcPr>
            <w:tcW w:w="3352" w:type="dxa"/>
            <w:tcBorders>
              <w:top w:val="nil"/>
              <w:left w:val="single" w:sz="4" w:space="0" w:color="auto"/>
              <w:bottom w:val="single" w:sz="4" w:space="0" w:color="auto"/>
              <w:right w:val="single" w:sz="4" w:space="0" w:color="auto"/>
            </w:tcBorders>
            <w:shd w:val="clear" w:color="000000" w:fill="D9D9D9"/>
            <w:vAlign w:val="bottom"/>
            <w:hideMark/>
          </w:tcPr>
          <w:p w14:paraId="5D47DD2D" w14:textId="77777777" w:rsidR="00F3395D" w:rsidRPr="007818A6" w:rsidRDefault="00F3395D" w:rsidP="00F3395D">
            <w:pPr>
              <w:jc w:val="left"/>
              <w:rPr>
                <w:b/>
                <w:bCs/>
                <w:color w:val="000000"/>
                <w:sz w:val="20"/>
                <w:szCs w:val="20"/>
                <w:highlight w:val="yellow"/>
              </w:rPr>
            </w:pPr>
            <w:r w:rsidRPr="007818A6">
              <w:rPr>
                <w:b/>
                <w:bCs/>
                <w:color w:val="000000"/>
                <w:sz w:val="20"/>
                <w:szCs w:val="20"/>
              </w:rPr>
              <w:t>II. Celotni odhodki(1+2+3+4+5+6+7+8)</w:t>
            </w:r>
          </w:p>
        </w:tc>
        <w:tc>
          <w:tcPr>
            <w:tcW w:w="628" w:type="dxa"/>
            <w:tcBorders>
              <w:top w:val="nil"/>
              <w:left w:val="nil"/>
              <w:bottom w:val="single" w:sz="4" w:space="0" w:color="auto"/>
              <w:right w:val="single" w:sz="4" w:space="0" w:color="auto"/>
            </w:tcBorders>
            <w:shd w:val="clear" w:color="000000" w:fill="D9D9D9"/>
            <w:noWrap/>
            <w:vAlign w:val="bottom"/>
            <w:hideMark/>
          </w:tcPr>
          <w:p w14:paraId="28FCF9FD"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0C0F354E" w14:textId="77777777" w:rsidR="00F3395D" w:rsidRPr="007818A6" w:rsidRDefault="00F3395D" w:rsidP="00F3395D">
            <w:pPr>
              <w:jc w:val="right"/>
              <w:rPr>
                <w:b/>
                <w:bCs/>
                <w:color w:val="000000"/>
                <w:sz w:val="20"/>
                <w:szCs w:val="20"/>
                <w:highlight w:val="yellow"/>
              </w:rPr>
            </w:pPr>
            <w:r w:rsidRPr="007818A6">
              <w:rPr>
                <w:b/>
                <w:bCs/>
                <w:color w:val="000000"/>
                <w:sz w:val="20"/>
                <w:szCs w:val="20"/>
              </w:rPr>
              <w:t>4.105.822</w:t>
            </w:r>
          </w:p>
        </w:tc>
        <w:tc>
          <w:tcPr>
            <w:tcW w:w="1120" w:type="dxa"/>
            <w:tcBorders>
              <w:top w:val="nil"/>
              <w:left w:val="nil"/>
              <w:bottom w:val="single" w:sz="4" w:space="0" w:color="auto"/>
              <w:right w:val="single" w:sz="4" w:space="0" w:color="auto"/>
            </w:tcBorders>
            <w:shd w:val="clear" w:color="000000" w:fill="D9D9D9"/>
            <w:noWrap/>
            <w:vAlign w:val="bottom"/>
            <w:hideMark/>
          </w:tcPr>
          <w:p w14:paraId="3E7CB55F" w14:textId="77777777" w:rsidR="00F3395D" w:rsidRPr="007818A6" w:rsidRDefault="00F3395D" w:rsidP="00F3395D">
            <w:pPr>
              <w:jc w:val="right"/>
              <w:rPr>
                <w:b/>
                <w:bCs/>
                <w:color w:val="000000"/>
                <w:sz w:val="20"/>
                <w:szCs w:val="20"/>
                <w:highlight w:val="yellow"/>
              </w:rPr>
            </w:pPr>
            <w:r w:rsidRPr="007818A6">
              <w:rPr>
                <w:b/>
                <w:bCs/>
                <w:color w:val="000000"/>
                <w:sz w:val="20"/>
                <w:szCs w:val="20"/>
              </w:rPr>
              <w:t>3.954.670</w:t>
            </w:r>
          </w:p>
        </w:tc>
        <w:tc>
          <w:tcPr>
            <w:tcW w:w="1160" w:type="dxa"/>
            <w:tcBorders>
              <w:top w:val="nil"/>
              <w:left w:val="nil"/>
              <w:bottom w:val="single" w:sz="4" w:space="0" w:color="auto"/>
              <w:right w:val="single" w:sz="4" w:space="0" w:color="auto"/>
            </w:tcBorders>
            <w:shd w:val="clear" w:color="000000" w:fill="D9D9D9"/>
            <w:noWrap/>
            <w:vAlign w:val="bottom"/>
            <w:hideMark/>
          </w:tcPr>
          <w:p w14:paraId="5146D4A7" w14:textId="77777777" w:rsidR="00F3395D" w:rsidRPr="007818A6" w:rsidRDefault="00F3395D" w:rsidP="00F3395D">
            <w:pPr>
              <w:jc w:val="right"/>
              <w:rPr>
                <w:b/>
                <w:bCs/>
                <w:color w:val="000000"/>
                <w:sz w:val="20"/>
                <w:szCs w:val="20"/>
                <w:highlight w:val="yellow"/>
              </w:rPr>
            </w:pPr>
            <w:r w:rsidRPr="007818A6">
              <w:rPr>
                <w:b/>
                <w:bCs/>
                <w:color w:val="000000"/>
                <w:sz w:val="20"/>
                <w:szCs w:val="20"/>
              </w:rPr>
              <w:t>4.090.495</w:t>
            </w:r>
          </w:p>
        </w:tc>
        <w:tc>
          <w:tcPr>
            <w:tcW w:w="1160" w:type="dxa"/>
            <w:tcBorders>
              <w:top w:val="nil"/>
              <w:left w:val="nil"/>
              <w:bottom w:val="single" w:sz="4" w:space="0" w:color="auto"/>
              <w:right w:val="single" w:sz="4" w:space="0" w:color="auto"/>
            </w:tcBorders>
            <w:shd w:val="clear" w:color="000000" w:fill="D9D9D9"/>
            <w:noWrap/>
            <w:vAlign w:val="bottom"/>
            <w:hideMark/>
          </w:tcPr>
          <w:p w14:paraId="2558EE06" w14:textId="77777777" w:rsidR="00F3395D" w:rsidRPr="007818A6" w:rsidRDefault="00F3395D" w:rsidP="00F3395D">
            <w:pPr>
              <w:jc w:val="right"/>
              <w:rPr>
                <w:b/>
                <w:bCs/>
                <w:color w:val="000000"/>
                <w:sz w:val="20"/>
                <w:szCs w:val="20"/>
                <w:highlight w:val="yellow"/>
              </w:rPr>
            </w:pPr>
            <w:r w:rsidRPr="007818A6">
              <w:rPr>
                <w:b/>
                <w:bCs/>
                <w:color w:val="000000"/>
                <w:sz w:val="20"/>
                <w:szCs w:val="20"/>
              </w:rPr>
              <w:t>3.895.969</w:t>
            </w:r>
          </w:p>
        </w:tc>
        <w:tc>
          <w:tcPr>
            <w:tcW w:w="1000" w:type="dxa"/>
            <w:tcBorders>
              <w:top w:val="nil"/>
              <w:left w:val="nil"/>
              <w:bottom w:val="single" w:sz="4" w:space="0" w:color="auto"/>
              <w:right w:val="single" w:sz="4" w:space="0" w:color="auto"/>
            </w:tcBorders>
            <w:shd w:val="clear" w:color="000000" w:fill="D9D9D9"/>
            <w:noWrap/>
            <w:vAlign w:val="bottom"/>
            <w:hideMark/>
          </w:tcPr>
          <w:p w14:paraId="5FB03079" w14:textId="77777777" w:rsidR="00F3395D" w:rsidRPr="007818A6" w:rsidRDefault="00F3395D" w:rsidP="00F3395D">
            <w:pPr>
              <w:jc w:val="right"/>
              <w:rPr>
                <w:b/>
                <w:bCs/>
                <w:color w:val="000000"/>
                <w:sz w:val="20"/>
                <w:szCs w:val="20"/>
                <w:highlight w:val="yellow"/>
              </w:rPr>
            </w:pPr>
            <w:r w:rsidRPr="007818A6">
              <w:rPr>
                <w:b/>
                <w:bCs/>
                <w:color w:val="000000"/>
                <w:sz w:val="20"/>
                <w:szCs w:val="20"/>
              </w:rPr>
              <w:t>194.526</w:t>
            </w:r>
          </w:p>
        </w:tc>
        <w:tc>
          <w:tcPr>
            <w:tcW w:w="820" w:type="dxa"/>
            <w:tcBorders>
              <w:top w:val="nil"/>
              <w:left w:val="nil"/>
              <w:bottom w:val="single" w:sz="4" w:space="0" w:color="auto"/>
              <w:right w:val="single" w:sz="4" w:space="0" w:color="auto"/>
            </w:tcBorders>
            <w:shd w:val="clear" w:color="000000" w:fill="D9D9D9"/>
            <w:noWrap/>
            <w:vAlign w:val="bottom"/>
            <w:hideMark/>
          </w:tcPr>
          <w:p w14:paraId="05407910" w14:textId="77777777" w:rsidR="00F3395D" w:rsidRPr="007818A6" w:rsidRDefault="00F3395D" w:rsidP="00F3395D">
            <w:pPr>
              <w:jc w:val="right"/>
              <w:rPr>
                <w:b/>
                <w:bCs/>
                <w:color w:val="000000"/>
                <w:sz w:val="20"/>
                <w:szCs w:val="20"/>
                <w:highlight w:val="yellow"/>
              </w:rPr>
            </w:pPr>
            <w:r w:rsidRPr="007818A6">
              <w:rPr>
                <w:b/>
                <w:bCs/>
                <w:color w:val="000000"/>
                <w:sz w:val="20"/>
                <w:szCs w:val="20"/>
              </w:rPr>
              <w:t>103</w:t>
            </w:r>
          </w:p>
        </w:tc>
      </w:tr>
      <w:tr w:rsidR="00F3395D" w:rsidRPr="007818A6" w14:paraId="1A02AF99"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CE202B2" w14:textId="77777777" w:rsidR="00F3395D" w:rsidRPr="007818A6" w:rsidRDefault="00F3395D" w:rsidP="00F3395D">
            <w:pPr>
              <w:jc w:val="left"/>
              <w:rPr>
                <w:b/>
                <w:bCs/>
                <w:color w:val="000000"/>
                <w:sz w:val="20"/>
                <w:szCs w:val="20"/>
                <w:highlight w:val="yellow"/>
              </w:rPr>
            </w:pPr>
            <w:r w:rsidRPr="007818A6">
              <w:rPr>
                <w:b/>
                <w:bCs/>
                <w:color w:val="000000"/>
                <w:sz w:val="20"/>
                <w:szCs w:val="20"/>
              </w:rPr>
              <w:t>1. Stroški materiala (1.1. do 1.8)</w:t>
            </w:r>
          </w:p>
        </w:tc>
        <w:tc>
          <w:tcPr>
            <w:tcW w:w="628" w:type="dxa"/>
            <w:tcBorders>
              <w:top w:val="nil"/>
              <w:left w:val="nil"/>
              <w:bottom w:val="single" w:sz="4" w:space="0" w:color="auto"/>
              <w:right w:val="single" w:sz="4" w:space="0" w:color="auto"/>
            </w:tcBorders>
            <w:shd w:val="clear" w:color="auto" w:fill="auto"/>
            <w:noWrap/>
            <w:vAlign w:val="bottom"/>
            <w:hideMark/>
          </w:tcPr>
          <w:p w14:paraId="758E2A79" w14:textId="77777777" w:rsidR="00F3395D" w:rsidRPr="007818A6" w:rsidRDefault="00F3395D" w:rsidP="00F3395D">
            <w:pPr>
              <w:jc w:val="center"/>
              <w:rPr>
                <w:b/>
                <w:bCs/>
                <w:color w:val="000000"/>
                <w:sz w:val="20"/>
                <w:szCs w:val="20"/>
                <w:highlight w:val="yellow"/>
              </w:rPr>
            </w:pPr>
            <w:r w:rsidRPr="007818A6">
              <w:rPr>
                <w:b/>
                <w:bCs/>
                <w:color w:val="000000"/>
                <w:sz w:val="20"/>
                <w:szCs w:val="20"/>
              </w:rPr>
              <w:t>460</w:t>
            </w:r>
          </w:p>
        </w:tc>
        <w:tc>
          <w:tcPr>
            <w:tcW w:w="1180" w:type="dxa"/>
            <w:tcBorders>
              <w:top w:val="nil"/>
              <w:left w:val="nil"/>
              <w:bottom w:val="single" w:sz="4" w:space="0" w:color="auto"/>
              <w:right w:val="single" w:sz="4" w:space="0" w:color="auto"/>
            </w:tcBorders>
            <w:shd w:val="clear" w:color="auto" w:fill="auto"/>
            <w:noWrap/>
            <w:vAlign w:val="bottom"/>
            <w:hideMark/>
          </w:tcPr>
          <w:p w14:paraId="6A004C8E" w14:textId="77777777" w:rsidR="00F3395D" w:rsidRPr="007818A6" w:rsidRDefault="00F3395D" w:rsidP="00F3395D">
            <w:pPr>
              <w:jc w:val="right"/>
              <w:rPr>
                <w:b/>
                <w:bCs/>
                <w:color w:val="000000"/>
                <w:sz w:val="20"/>
                <w:szCs w:val="20"/>
                <w:highlight w:val="yellow"/>
              </w:rPr>
            </w:pPr>
            <w:r w:rsidRPr="007818A6">
              <w:rPr>
                <w:b/>
                <w:bCs/>
                <w:color w:val="000000"/>
                <w:sz w:val="20"/>
                <w:szCs w:val="20"/>
              </w:rPr>
              <w:t>764.239</w:t>
            </w:r>
          </w:p>
        </w:tc>
        <w:tc>
          <w:tcPr>
            <w:tcW w:w="1120" w:type="dxa"/>
            <w:tcBorders>
              <w:top w:val="nil"/>
              <w:left w:val="nil"/>
              <w:bottom w:val="single" w:sz="4" w:space="0" w:color="auto"/>
              <w:right w:val="single" w:sz="4" w:space="0" w:color="auto"/>
            </w:tcBorders>
            <w:shd w:val="clear" w:color="auto" w:fill="auto"/>
            <w:noWrap/>
            <w:vAlign w:val="bottom"/>
            <w:hideMark/>
          </w:tcPr>
          <w:p w14:paraId="2885D34E" w14:textId="77777777" w:rsidR="00F3395D" w:rsidRPr="007818A6" w:rsidRDefault="00F3395D" w:rsidP="00F3395D">
            <w:pPr>
              <w:jc w:val="right"/>
              <w:rPr>
                <w:b/>
                <w:bCs/>
                <w:color w:val="000000"/>
                <w:sz w:val="20"/>
                <w:szCs w:val="20"/>
                <w:highlight w:val="yellow"/>
              </w:rPr>
            </w:pPr>
            <w:r w:rsidRPr="007818A6">
              <w:rPr>
                <w:b/>
                <w:bCs/>
                <w:color w:val="000000"/>
                <w:sz w:val="20"/>
                <w:szCs w:val="20"/>
              </w:rPr>
              <w:t>735.200</w:t>
            </w:r>
          </w:p>
        </w:tc>
        <w:tc>
          <w:tcPr>
            <w:tcW w:w="1160" w:type="dxa"/>
            <w:tcBorders>
              <w:top w:val="nil"/>
              <w:left w:val="nil"/>
              <w:bottom w:val="single" w:sz="4" w:space="0" w:color="auto"/>
              <w:right w:val="single" w:sz="4" w:space="0" w:color="auto"/>
            </w:tcBorders>
            <w:shd w:val="clear" w:color="auto" w:fill="auto"/>
            <w:noWrap/>
            <w:vAlign w:val="bottom"/>
            <w:hideMark/>
          </w:tcPr>
          <w:p w14:paraId="31082A82" w14:textId="77777777" w:rsidR="00F3395D" w:rsidRPr="007818A6" w:rsidRDefault="00F3395D" w:rsidP="00F3395D">
            <w:pPr>
              <w:jc w:val="right"/>
              <w:rPr>
                <w:b/>
                <w:bCs/>
                <w:color w:val="000000"/>
                <w:sz w:val="20"/>
                <w:szCs w:val="20"/>
                <w:highlight w:val="yellow"/>
              </w:rPr>
            </w:pPr>
            <w:r w:rsidRPr="007818A6">
              <w:rPr>
                <w:b/>
                <w:bCs/>
                <w:color w:val="000000"/>
                <w:sz w:val="20"/>
                <w:szCs w:val="20"/>
              </w:rPr>
              <w:t>756.397</w:t>
            </w:r>
          </w:p>
        </w:tc>
        <w:tc>
          <w:tcPr>
            <w:tcW w:w="1160" w:type="dxa"/>
            <w:tcBorders>
              <w:top w:val="nil"/>
              <w:left w:val="nil"/>
              <w:bottom w:val="single" w:sz="4" w:space="0" w:color="auto"/>
              <w:right w:val="single" w:sz="4" w:space="0" w:color="auto"/>
            </w:tcBorders>
            <w:shd w:val="clear" w:color="auto" w:fill="auto"/>
            <w:noWrap/>
            <w:vAlign w:val="bottom"/>
            <w:hideMark/>
          </w:tcPr>
          <w:p w14:paraId="21538888" w14:textId="77777777" w:rsidR="00F3395D" w:rsidRPr="007818A6" w:rsidRDefault="00F3395D" w:rsidP="00F3395D">
            <w:pPr>
              <w:jc w:val="right"/>
              <w:rPr>
                <w:b/>
                <w:bCs/>
                <w:color w:val="000000"/>
                <w:sz w:val="20"/>
                <w:szCs w:val="20"/>
                <w:highlight w:val="yellow"/>
              </w:rPr>
            </w:pPr>
            <w:r w:rsidRPr="007818A6">
              <w:rPr>
                <w:b/>
                <w:bCs/>
                <w:color w:val="000000"/>
                <w:sz w:val="20"/>
                <w:szCs w:val="20"/>
              </w:rPr>
              <w:t>638.393</w:t>
            </w:r>
          </w:p>
        </w:tc>
        <w:tc>
          <w:tcPr>
            <w:tcW w:w="1000" w:type="dxa"/>
            <w:tcBorders>
              <w:top w:val="nil"/>
              <w:left w:val="nil"/>
              <w:bottom w:val="single" w:sz="4" w:space="0" w:color="auto"/>
              <w:right w:val="single" w:sz="4" w:space="0" w:color="auto"/>
            </w:tcBorders>
            <w:shd w:val="clear" w:color="auto" w:fill="auto"/>
            <w:noWrap/>
            <w:vAlign w:val="bottom"/>
            <w:hideMark/>
          </w:tcPr>
          <w:p w14:paraId="1CA991F0" w14:textId="77777777" w:rsidR="00F3395D" w:rsidRPr="007818A6" w:rsidRDefault="00F3395D" w:rsidP="00F3395D">
            <w:pPr>
              <w:jc w:val="right"/>
              <w:rPr>
                <w:b/>
                <w:bCs/>
                <w:color w:val="000000"/>
                <w:sz w:val="20"/>
                <w:szCs w:val="20"/>
                <w:highlight w:val="yellow"/>
              </w:rPr>
            </w:pPr>
            <w:r w:rsidRPr="007818A6">
              <w:rPr>
                <w:b/>
                <w:bCs/>
                <w:color w:val="000000"/>
                <w:sz w:val="20"/>
                <w:szCs w:val="20"/>
              </w:rPr>
              <w:t>118.003</w:t>
            </w:r>
          </w:p>
        </w:tc>
        <w:tc>
          <w:tcPr>
            <w:tcW w:w="820" w:type="dxa"/>
            <w:tcBorders>
              <w:top w:val="nil"/>
              <w:left w:val="nil"/>
              <w:bottom w:val="single" w:sz="4" w:space="0" w:color="auto"/>
              <w:right w:val="single" w:sz="4" w:space="0" w:color="auto"/>
            </w:tcBorders>
            <w:shd w:val="clear" w:color="auto" w:fill="auto"/>
            <w:noWrap/>
            <w:vAlign w:val="bottom"/>
            <w:hideMark/>
          </w:tcPr>
          <w:p w14:paraId="3050776F" w14:textId="77777777" w:rsidR="00F3395D" w:rsidRPr="007818A6" w:rsidRDefault="00F3395D" w:rsidP="00F3395D">
            <w:pPr>
              <w:jc w:val="right"/>
              <w:rPr>
                <w:b/>
                <w:bCs/>
                <w:color w:val="000000"/>
                <w:sz w:val="20"/>
                <w:szCs w:val="20"/>
                <w:highlight w:val="yellow"/>
              </w:rPr>
            </w:pPr>
            <w:r w:rsidRPr="007818A6">
              <w:rPr>
                <w:b/>
                <w:bCs/>
                <w:color w:val="000000"/>
                <w:sz w:val="20"/>
                <w:szCs w:val="20"/>
              </w:rPr>
              <w:t>103</w:t>
            </w:r>
          </w:p>
        </w:tc>
      </w:tr>
      <w:tr w:rsidR="00F3395D" w:rsidRPr="007818A6" w14:paraId="70CBE809"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41744FD" w14:textId="77777777" w:rsidR="00F3395D" w:rsidRPr="007818A6" w:rsidRDefault="00F3395D" w:rsidP="00F3395D">
            <w:pPr>
              <w:jc w:val="left"/>
              <w:rPr>
                <w:color w:val="000000"/>
                <w:sz w:val="20"/>
                <w:szCs w:val="20"/>
                <w:highlight w:val="yellow"/>
              </w:rPr>
            </w:pPr>
            <w:r w:rsidRPr="007818A6">
              <w:rPr>
                <w:color w:val="000000"/>
                <w:sz w:val="20"/>
                <w:szCs w:val="20"/>
              </w:rPr>
              <w:t>1.1. stroški osnovnega materiala</w:t>
            </w:r>
          </w:p>
        </w:tc>
        <w:tc>
          <w:tcPr>
            <w:tcW w:w="628" w:type="dxa"/>
            <w:tcBorders>
              <w:top w:val="nil"/>
              <w:left w:val="nil"/>
              <w:bottom w:val="single" w:sz="4" w:space="0" w:color="auto"/>
              <w:right w:val="single" w:sz="4" w:space="0" w:color="auto"/>
            </w:tcBorders>
            <w:shd w:val="clear" w:color="auto" w:fill="auto"/>
            <w:noWrap/>
            <w:vAlign w:val="bottom"/>
            <w:hideMark/>
          </w:tcPr>
          <w:p w14:paraId="3BBE97E5" w14:textId="77777777" w:rsidR="00F3395D" w:rsidRPr="007818A6" w:rsidRDefault="00F3395D" w:rsidP="00F3395D">
            <w:pPr>
              <w:jc w:val="center"/>
              <w:rPr>
                <w:color w:val="000000"/>
                <w:sz w:val="20"/>
                <w:szCs w:val="20"/>
                <w:highlight w:val="yellow"/>
              </w:rPr>
            </w:pPr>
            <w:r w:rsidRPr="007818A6">
              <w:rPr>
                <w:color w:val="000000"/>
                <w:sz w:val="20"/>
                <w:szCs w:val="20"/>
              </w:rPr>
              <w:t>4600</w:t>
            </w:r>
          </w:p>
        </w:tc>
        <w:tc>
          <w:tcPr>
            <w:tcW w:w="1180" w:type="dxa"/>
            <w:tcBorders>
              <w:top w:val="nil"/>
              <w:left w:val="nil"/>
              <w:bottom w:val="single" w:sz="4" w:space="0" w:color="auto"/>
              <w:right w:val="single" w:sz="4" w:space="0" w:color="auto"/>
            </w:tcBorders>
            <w:shd w:val="clear" w:color="auto" w:fill="auto"/>
            <w:noWrap/>
            <w:vAlign w:val="bottom"/>
            <w:hideMark/>
          </w:tcPr>
          <w:p w14:paraId="19D5FAF2" w14:textId="77777777" w:rsidR="00F3395D" w:rsidRPr="007818A6" w:rsidRDefault="00F3395D" w:rsidP="00F3395D">
            <w:pPr>
              <w:jc w:val="right"/>
              <w:rPr>
                <w:color w:val="000000"/>
                <w:sz w:val="20"/>
                <w:szCs w:val="20"/>
                <w:highlight w:val="yellow"/>
              </w:rPr>
            </w:pPr>
            <w:r w:rsidRPr="007818A6">
              <w:rPr>
                <w:color w:val="000000"/>
                <w:sz w:val="20"/>
                <w:szCs w:val="20"/>
              </w:rPr>
              <w:t>378.262</w:t>
            </w:r>
          </w:p>
        </w:tc>
        <w:tc>
          <w:tcPr>
            <w:tcW w:w="1120" w:type="dxa"/>
            <w:tcBorders>
              <w:top w:val="nil"/>
              <w:left w:val="nil"/>
              <w:bottom w:val="single" w:sz="4" w:space="0" w:color="auto"/>
              <w:right w:val="single" w:sz="4" w:space="0" w:color="auto"/>
            </w:tcBorders>
            <w:shd w:val="clear" w:color="auto" w:fill="auto"/>
            <w:noWrap/>
            <w:vAlign w:val="bottom"/>
            <w:hideMark/>
          </w:tcPr>
          <w:p w14:paraId="4108C5B8" w14:textId="77777777" w:rsidR="00F3395D" w:rsidRPr="007818A6" w:rsidRDefault="00F3395D" w:rsidP="00F3395D">
            <w:pPr>
              <w:jc w:val="right"/>
              <w:rPr>
                <w:color w:val="000000"/>
                <w:sz w:val="20"/>
                <w:szCs w:val="20"/>
                <w:highlight w:val="yellow"/>
              </w:rPr>
            </w:pPr>
            <w:r w:rsidRPr="007818A6">
              <w:rPr>
                <w:color w:val="000000"/>
                <w:sz w:val="20"/>
                <w:szCs w:val="20"/>
              </w:rPr>
              <w:t>366.200</w:t>
            </w:r>
          </w:p>
        </w:tc>
        <w:tc>
          <w:tcPr>
            <w:tcW w:w="1160" w:type="dxa"/>
            <w:tcBorders>
              <w:top w:val="nil"/>
              <w:left w:val="nil"/>
              <w:bottom w:val="single" w:sz="4" w:space="0" w:color="auto"/>
              <w:right w:val="single" w:sz="4" w:space="0" w:color="auto"/>
            </w:tcBorders>
            <w:shd w:val="clear" w:color="auto" w:fill="auto"/>
            <w:noWrap/>
            <w:vAlign w:val="bottom"/>
            <w:hideMark/>
          </w:tcPr>
          <w:p w14:paraId="0895F957" w14:textId="77777777" w:rsidR="00F3395D" w:rsidRPr="007818A6" w:rsidRDefault="00F3395D" w:rsidP="00F3395D">
            <w:pPr>
              <w:jc w:val="right"/>
              <w:rPr>
                <w:color w:val="000000"/>
                <w:sz w:val="20"/>
                <w:szCs w:val="20"/>
                <w:highlight w:val="yellow"/>
              </w:rPr>
            </w:pPr>
            <w:r w:rsidRPr="007818A6">
              <w:rPr>
                <w:color w:val="000000"/>
                <w:sz w:val="20"/>
                <w:szCs w:val="20"/>
              </w:rPr>
              <w:t>376.155</w:t>
            </w:r>
          </w:p>
        </w:tc>
        <w:tc>
          <w:tcPr>
            <w:tcW w:w="1160" w:type="dxa"/>
            <w:tcBorders>
              <w:top w:val="nil"/>
              <w:left w:val="nil"/>
              <w:bottom w:val="single" w:sz="4" w:space="0" w:color="auto"/>
              <w:right w:val="single" w:sz="4" w:space="0" w:color="auto"/>
            </w:tcBorders>
            <w:shd w:val="clear" w:color="auto" w:fill="auto"/>
            <w:noWrap/>
            <w:vAlign w:val="bottom"/>
            <w:hideMark/>
          </w:tcPr>
          <w:p w14:paraId="7C8B3BBE" w14:textId="77777777" w:rsidR="00F3395D" w:rsidRPr="007818A6" w:rsidRDefault="00F3395D" w:rsidP="00F3395D">
            <w:pPr>
              <w:jc w:val="right"/>
              <w:rPr>
                <w:color w:val="000000"/>
                <w:sz w:val="20"/>
                <w:szCs w:val="20"/>
                <w:highlight w:val="yellow"/>
              </w:rPr>
            </w:pPr>
            <w:r w:rsidRPr="007818A6">
              <w:rPr>
                <w:color w:val="000000"/>
                <w:sz w:val="20"/>
                <w:szCs w:val="20"/>
              </w:rPr>
              <w:t>306.084</w:t>
            </w:r>
          </w:p>
        </w:tc>
        <w:tc>
          <w:tcPr>
            <w:tcW w:w="1000" w:type="dxa"/>
            <w:tcBorders>
              <w:top w:val="nil"/>
              <w:left w:val="nil"/>
              <w:bottom w:val="single" w:sz="4" w:space="0" w:color="auto"/>
              <w:right w:val="single" w:sz="4" w:space="0" w:color="auto"/>
            </w:tcBorders>
            <w:shd w:val="clear" w:color="auto" w:fill="auto"/>
            <w:noWrap/>
            <w:vAlign w:val="bottom"/>
            <w:hideMark/>
          </w:tcPr>
          <w:p w14:paraId="047FF09F" w14:textId="77777777" w:rsidR="00F3395D" w:rsidRPr="007818A6" w:rsidRDefault="00F3395D" w:rsidP="00F3395D">
            <w:pPr>
              <w:jc w:val="right"/>
              <w:rPr>
                <w:color w:val="000000"/>
                <w:sz w:val="20"/>
                <w:szCs w:val="20"/>
                <w:highlight w:val="yellow"/>
              </w:rPr>
            </w:pPr>
            <w:r w:rsidRPr="007818A6">
              <w:rPr>
                <w:color w:val="000000"/>
                <w:sz w:val="20"/>
                <w:szCs w:val="20"/>
              </w:rPr>
              <w:t>70.072</w:t>
            </w:r>
          </w:p>
        </w:tc>
        <w:tc>
          <w:tcPr>
            <w:tcW w:w="820" w:type="dxa"/>
            <w:tcBorders>
              <w:top w:val="nil"/>
              <w:left w:val="nil"/>
              <w:bottom w:val="single" w:sz="4" w:space="0" w:color="auto"/>
              <w:right w:val="single" w:sz="4" w:space="0" w:color="auto"/>
            </w:tcBorders>
            <w:shd w:val="clear" w:color="auto" w:fill="auto"/>
            <w:noWrap/>
            <w:vAlign w:val="bottom"/>
            <w:hideMark/>
          </w:tcPr>
          <w:p w14:paraId="3B3EBC55" w14:textId="77777777" w:rsidR="00F3395D" w:rsidRPr="007818A6" w:rsidRDefault="00F3395D" w:rsidP="00F3395D">
            <w:pPr>
              <w:jc w:val="right"/>
              <w:rPr>
                <w:color w:val="000000"/>
                <w:sz w:val="20"/>
                <w:szCs w:val="20"/>
                <w:highlight w:val="yellow"/>
              </w:rPr>
            </w:pPr>
            <w:r w:rsidRPr="007818A6">
              <w:rPr>
                <w:color w:val="000000"/>
                <w:sz w:val="20"/>
                <w:szCs w:val="20"/>
              </w:rPr>
              <w:t>103</w:t>
            </w:r>
          </w:p>
        </w:tc>
      </w:tr>
      <w:tr w:rsidR="00F3395D" w:rsidRPr="007818A6" w14:paraId="42189570"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9919555" w14:textId="77777777" w:rsidR="00F3395D" w:rsidRPr="007818A6" w:rsidRDefault="00F3395D" w:rsidP="00F3395D">
            <w:pPr>
              <w:jc w:val="left"/>
              <w:rPr>
                <w:color w:val="000000"/>
                <w:sz w:val="20"/>
                <w:szCs w:val="20"/>
                <w:highlight w:val="yellow"/>
              </w:rPr>
            </w:pPr>
            <w:r w:rsidRPr="007818A6">
              <w:rPr>
                <w:color w:val="000000"/>
                <w:sz w:val="20"/>
                <w:szCs w:val="20"/>
              </w:rPr>
              <w:t>1.2. stroški pomožnega materiala</w:t>
            </w:r>
          </w:p>
        </w:tc>
        <w:tc>
          <w:tcPr>
            <w:tcW w:w="628" w:type="dxa"/>
            <w:tcBorders>
              <w:top w:val="nil"/>
              <w:left w:val="nil"/>
              <w:bottom w:val="single" w:sz="4" w:space="0" w:color="auto"/>
              <w:right w:val="single" w:sz="4" w:space="0" w:color="auto"/>
            </w:tcBorders>
            <w:shd w:val="clear" w:color="auto" w:fill="auto"/>
            <w:noWrap/>
            <w:vAlign w:val="bottom"/>
            <w:hideMark/>
          </w:tcPr>
          <w:p w14:paraId="411AC5A8" w14:textId="77777777" w:rsidR="00F3395D" w:rsidRPr="007818A6" w:rsidRDefault="00F3395D" w:rsidP="00F3395D">
            <w:pPr>
              <w:jc w:val="center"/>
              <w:rPr>
                <w:color w:val="000000"/>
                <w:sz w:val="20"/>
                <w:szCs w:val="20"/>
                <w:highlight w:val="yellow"/>
              </w:rPr>
            </w:pPr>
            <w:r w:rsidRPr="007818A6">
              <w:rPr>
                <w:color w:val="000000"/>
                <w:sz w:val="20"/>
                <w:szCs w:val="20"/>
              </w:rPr>
              <w:t>4601</w:t>
            </w:r>
          </w:p>
        </w:tc>
        <w:tc>
          <w:tcPr>
            <w:tcW w:w="1180" w:type="dxa"/>
            <w:tcBorders>
              <w:top w:val="nil"/>
              <w:left w:val="nil"/>
              <w:bottom w:val="single" w:sz="4" w:space="0" w:color="auto"/>
              <w:right w:val="single" w:sz="4" w:space="0" w:color="auto"/>
            </w:tcBorders>
            <w:shd w:val="clear" w:color="auto" w:fill="auto"/>
            <w:noWrap/>
            <w:vAlign w:val="bottom"/>
            <w:hideMark/>
          </w:tcPr>
          <w:p w14:paraId="3B1D8776" w14:textId="77777777" w:rsidR="00F3395D" w:rsidRPr="007818A6" w:rsidRDefault="00F3395D" w:rsidP="00F3395D">
            <w:pPr>
              <w:jc w:val="right"/>
              <w:rPr>
                <w:color w:val="000000"/>
                <w:sz w:val="20"/>
                <w:szCs w:val="20"/>
                <w:highlight w:val="yellow"/>
              </w:rPr>
            </w:pPr>
            <w:r w:rsidRPr="007818A6">
              <w:rPr>
                <w:color w:val="000000"/>
                <w:sz w:val="20"/>
                <w:szCs w:val="20"/>
              </w:rPr>
              <w:t>133.061</w:t>
            </w:r>
          </w:p>
        </w:tc>
        <w:tc>
          <w:tcPr>
            <w:tcW w:w="1120" w:type="dxa"/>
            <w:tcBorders>
              <w:top w:val="nil"/>
              <w:left w:val="nil"/>
              <w:bottom w:val="single" w:sz="4" w:space="0" w:color="auto"/>
              <w:right w:val="single" w:sz="4" w:space="0" w:color="auto"/>
            </w:tcBorders>
            <w:shd w:val="clear" w:color="auto" w:fill="auto"/>
            <w:noWrap/>
            <w:vAlign w:val="bottom"/>
            <w:hideMark/>
          </w:tcPr>
          <w:p w14:paraId="76E29401" w14:textId="77777777" w:rsidR="00F3395D" w:rsidRPr="007818A6" w:rsidRDefault="00F3395D" w:rsidP="00F3395D">
            <w:pPr>
              <w:jc w:val="right"/>
              <w:rPr>
                <w:color w:val="000000"/>
                <w:sz w:val="20"/>
                <w:szCs w:val="20"/>
                <w:highlight w:val="yellow"/>
              </w:rPr>
            </w:pPr>
            <w:r w:rsidRPr="007818A6">
              <w:rPr>
                <w:color w:val="000000"/>
                <w:sz w:val="20"/>
                <w:szCs w:val="20"/>
              </w:rPr>
              <w:t>119.400</w:t>
            </w:r>
          </w:p>
        </w:tc>
        <w:tc>
          <w:tcPr>
            <w:tcW w:w="1160" w:type="dxa"/>
            <w:tcBorders>
              <w:top w:val="nil"/>
              <w:left w:val="nil"/>
              <w:bottom w:val="single" w:sz="4" w:space="0" w:color="auto"/>
              <w:right w:val="single" w:sz="4" w:space="0" w:color="auto"/>
            </w:tcBorders>
            <w:shd w:val="clear" w:color="auto" w:fill="auto"/>
            <w:noWrap/>
            <w:vAlign w:val="bottom"/>
            <w:hideMark/>
          </w:tcPr>
          <w:p w14:paraId="6D54D7E8" w14:textId="77777777" w:rsidR="00F3395D" w:rsidRPr="007818A6" w:rsidRDefault="00F3395D" w:rsidP="00F3395D">
            <w:pPr>
              <w:jc w:val="right"/>
              <w:rPr>
                <w:color w:val="000000"/>
                <w:sz w:val="20"/>
                <w:szCs w:val="20"/>
                <w:highlight w:val="yellow"/>
              </w:rPr>
            </w:pPr>
            <w:r w:rsidRPr="007818A6">
              <w:rPr>
                <w:color w:val="000000"/>
                <w:sz w:val="20"/>
                <w:szCs w:val="20"/>
              </w:rPr>
              <w:t>114.366</w:t>
            </w:r>
          </w:p>
        </w:tc>
        <w:tc>
          <w:tcPr>
            <w:tcW w:w="1160" w:type="dxa"/>
            <w:tcBorders>
              <w:top w:val="nil"/>
              <w:left w:val="nil"/>
              <w:bottom w:val="single" w:sz="4" w:space="0" w:color="auto"/>
              <w:right w:val="single" w:sz="4" w:space="0" w:color="auto"/>
            </w:tcBorders>
            <w:shd w:val="clear" w:color="auto" w:fill="auto"/>
            <w:noWrap/>
            <w:vAlign w:val="bottom"/>
            <w:hideMark/>
          </w:tcPr>
          <w:p w14:paraId="6AEBCEB3" w14:textId="77777777" w:rsidR="00F3395D" w:rsidRPr="007818A6" w:rsidRDefault="00F3395D" w:rsidP="00F3395D">
            <w:pPr>
              <w:jc w:val="right"/>
              <w:rPr>
                <w:color w:val="000000"/>
                <w:sz w:val="20"/>
                <w:szCs w:val="20"/>
                <w:highlight w:val="yellow"/>
              </w:rPr>
            </w:pPr>
            <w:r w:rsidRPr="007818A6">
              <w:rPr>
                <w:color w:val="000000"/>
                <w:sz w:val="20"/>
                <w:szCs w:val="20"/>
              </w:rPr>
              <w:t>112.627</w:t>
            </w:r>
          </w:p>
        </w:tc>
        <w:tc>
          <w:tcPr>
            <w:tcW w:w="1000" w:type="dxa"/>
            <w:tcBorders>
              <w:top w:val="nil"/>
              <w:left w:val="nil"/>
              <w:bottom w:val="single" w:sz="4" w:space="0" w:color="auto"/>
              <w:right w:val="single" w:sz="4" w:space="0" w:color="auto"/>
            </w:tcBorders>
            <w:shd w:val="clear" w:color="auto" w:fill="auto"/>
            <w:noWrap/>
            <w:vAlign w:val="bottom"/>
            <w:hideMark/>
          </w:tcPr>
          <w:p w14:paraId="736586C3" w14:textId="77777777" w:rsidR="00F3395D" w:rsidRPr="007818A6" w:rsidRDefault="00F3395D" w:rsidP="00F3395D">
            <w:pPr>
              <w:jc w:val="right"/>
              <w:rPr>
                <w:color w:val="000000"/>
                <w:sz w:val="20"/>
                <w:szCs w:val="20"/>
                <w:highlight w:val="yellow"/>
              </w:rPr>
            </w:pPr>
            <w:r w:rsidRPr="007818A6">
              <w:rPr>
                <w:color w:val="000000"/>
                <w:sz w:val="20"/>
                <w:szCs w:val="20"/>
              </w:rPr>
              <w:t>1.738</w:t>
            </w:r>
          </w:p>
        </w:tc>
        <w:tc>
          <w:tcPr>
            <w:tcW w:w="820" w:type="dxa"/>
            <w:tcBorders>
              <w:top w:val="nil"/>
              <w:left w:val="nil"/>
              <w:bottom w:val="single" w:sz="4" w:space="0" w:color="auto"/>
              <w:right w:val="single" w:sz="4" w:space="0" w:color="auto"/>
            </w:tcBorders>
            <w:shd w:val="clear" w:color="auto" w:fill="auto"/>
            <w:noWrap/>
            <w:vAlign w:val="bottom"/>
            <w:hideMark/>
          </w:tcPr>
          <w:p w14:paraId="18EFC9AC" w14:textId="77777777" w:rsidR="00F3395D" w:rsidRPr="007818A6" w:rsidRDefault="00F3395D" w:rsidP="00F3395D">
            <w:pPr>
              <w:jc w:val="right"/>
              <w:rPr>
                <w:color w:val="000000"/>
                <w:sz w:val="20"/>
                <w:szCs w:val="20"/>
                <w:highlight w:val="yellow"/>
              </w:rPr>
            </w:pPr>
            <w:r w:rsidRPr="007818A6">
              <w:rPr>
                <w:color w:val="000000"/>
                <w:sz w:val="20"/>
                <w:szCs w:val="20"/>
              </w:rPr>
              <w:t>96</w:t>
            </w:r>
          </w:p>
        </w:tc>
      </w:tr>
      <w:tr w:rsidR="00F3395D" w:rsidRPr="007818A6" w14:paraId="781C016A"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429CE3E" w14:textId="77777777" w:rsidR="00F3395D" w:rsidRPr="007818A6" w:rsidRDefault="00F3395D" w:rsidP="00F3395D">
            <w:pPr>
              <w:jc w:val="left"/>
              <w:rPr>
                <w:color w:val="000000"/>
                <w:sz w:val="20"/>
                <w:szCs w:val="20"/>
                <w:highlight w:val="yellow"/>
              </w:rPr>
            </w:pPr>
            <w:r w:rsidRPr="007818A6">
              <w:rPr>
                <w:color w:val="000000"/>
                <w:sz w:val="20"/>
                <w:szCs w:val="20"/>
              </w:rPr>
              <w:t xml:space="preserve">1.3. energija </w:t>
            </w:r>
          </w:p>
        </w:tc>
        <w:tc>
          <w:tcPr>
            <w:tcW w:w="628" w:type="dxa"/>
            <w:tcBorders>
              <w:top w:val="nil"/>
              <w:left w:val="nil"/>
              <w:bottom w:val="single" w:sz="4" w:space="0" w:color="auto"/>
              <w:right w:val="single" w:sz="4" w:space="0" w:color="auto"/>
            </w:tcBorders>
            <w:shd w:val="clear" w:color="auto" w:fill="auto"/>
            <w:noWrap/>
            <w:vAlign w:val="bottom"/>
            <w:hideMark/>
          </w:tcPr>
          <w:p w14:paraId="12D9F139" w14:textId="77777777" w:rsidR="00F3395D" w:rsidRPr="007818A6" w:rsidRDefault="00F3395D" w:rsidP="00F3395D">
            <w:pPr>
              <w:jc w:val="center"/>
              <w:rPr>
                <w:color w:val="000000"/>
                <w:sz w:val="20"/>
                <w:szCs w:val="20"/>
                <w:highlight w:val="yellow"/>
              </w:rPr>
            </w:pPr>
            <w:r w:rsidRPr="007818A6">
              <w:rPr>
                <w:color w:val="000000"/>
                <w:sz w:val="20"/>
                <w:szCs w:val="20"/>
              </w:rPr>
              <w:t>4602</w:t>
            </w:r>
          </w:p>
        </w:tc>
        <w:tc>
          <w:tcPr>
            <w:tcW w:w="1180" w:type="dxa"/>
            <w:tcBorders>
              <w:top w:val="nil"/>
              <w:left w:val="nil"/>
              <w:bottom w:val="single" w:sz="4" w:space="0" w:color="auto"/>
              <w:right w:val="single" w:sz="4" w:space="0" w:color="auto"/>
            </w:tcBorders>
            <w:shd w:val="clear" w:color="auto" w:fill="auto"/>
            <w:noWrap/>
            <w:vAlign w:val="bottom"/>
            <w:hideMark/>
          </w:tcPr>
          <w:p w14:paraId="4E07E33C" w14:textId="77777777" w:rsidR="00F3395D" w:rsidRPr="007818A6" w:rsidRDefault="00F3395D" w:rsidP="00F3395D">
            <w:pPr>
              <w:jc w:val="right"/>
              <w:rPr>
                <w:color w:val="000000"/>
                <w:sz w:val="20"/>
                <w:szCs w:val="20"/>
                <w:highlight w:val="yellow"/>
              </w:rPr>
            </w:pPr>
            <w:r w:rsidRPr="007818A6">
              <w:rPr>
                <w:color w:val="000000"/>
                <w:sz w:val="20"/>
                <w:szCs w:val="20"/>
              </w:rPr>
              <w:t>178.510</w:t>
            </w:r>
          </w:p>
        </w:tc>
        <w:tc>
          <w:tcPr>
            <w:tcW w:w="1120" w:type="dxa"/>
            <w:tcBorders>
              <w:top w:val="nil"/>
              <w:left w:val="nil"/>
              <w:bottom w:val="single" w:sz="4" w:space="0" w:color="auto"/>
              <w:right w:val="single" w:sz="4" w:space="0" w:color="auto"/>
            </w:tcBorders>
            <w:shd w:val="clear" w:color="auto" w:fill="auto"/>
            <w:noWrap/>
            <w:vAlign w:val="bottom"/>
            <w:hideMark/>
          </w:tcPr>
          <w:p w14:paraId="1FA5523C" w14:textId="77777777" w:rsidR="00F3395D" w:rsidRPr="007818A6" w:rsidRDefault="00F3395D" w:rsidP="00F3395D">
            <w:pPr>
              <w:jc w:val="right"/>
              <w:rPr>
                <w:color w:val="000000"/>
                <w:sz w:val="20"/>
                <w:szCs w:val="20"/>
                <w:highlight w:val="yellow"/>
              </w:rPr>
            </w:pPr>
            <w:r w:rsidRPr="007818A6">
              <w:rPr>
                <w:color w:val="000000"/>
                <w:sz w:val="20"/>
                <w:szCs w:val="20"/>
              </w:rPr>
              <w:t>188.500</w:t>
            </w:r>
          </w:p>
        </w:tc>
        <w:tc>
          <w:tcPr>
            <w:tcW w:w="1160" w:type="dxa"/>
            <w:tcBorders>
              <w:top w:val="nil"/>
              <w:left w:val="nil"/>
              <w:bottom w:val="single" w:sz="4" w:space="0" w:color="auto"/>
              <w:right w:val="single" w:sz="4" w:space="0" w:color="auto"/>
            </w:tcBorders>
            <w:shd w:val="clear" w:color="auto" w:fill="auto"/>
            <w:noWrap/>
            <w:vAlign w:val="bottom"/>
            <w:hideMark/>
          </w:tcPr>
          <w:p w14:paraId="24508EAE" w14:textId="77777777" w:rsidR="00F3395D" w:rsidRPr="007818A6" w:rsidRDefault="00F3395D" w:rsidP="00F3395D">
            <w:pPr>
              <w:jc w:val="right"/>
              <w:rPr>
                <w:color w:val="000000"/>
                <w:sz w:val="20"/>
                <w:szCs w:val="20"/>
                <w:highlight w:val="yellow"/>
              </w:rPr>
            </w:pPr>
            <w:r w:rsidRPr="007818A6">
              <w:rPr>
                <w:color w:val="000000"/>
                <w:sz w:val="20"/>
                <w:szCs w:val="20"/>
              </w:rPr>
              <w:t>205.513</w:t>
            </w:r>
          </w:p>
        </w:tc>
        <w:tc>
          <w:tcPr>
            <w:tcW w:w="1160" w:type="dxa"/>
            <w:tcBorders>
              <w:top w:val="nil"/>
              <w:left w:val="nil"/>
              <w:bottom w:val="single" w:sz="4" w:space="0" w:color="auto"/>
              <w:right w:val="single" w:sz="4" w:space="0" w:color="auto"/>
            </w:tcBorders>
            <w:shd w:val="clear" w:color="auto" w:fill="auto"/>
            <w:noWrap/>
            <w:vAlign w:val="bottom"/>
            <w:hideMark/>
          </w:tcPr>
          <w:p w14:paraId="417E7C9B" w14:textId="77777777" w:rsidR="00F3395D" w:rsidRPr="007818A6" w:rsidRDefault="00F3395D" w:rsidP="00F3395D">
            <w:pPr>
              <w:jc w:val="right"/>
              <w:rPr>
                <w:color w:val="000000"/>
                <w:sz w:val="20"/>
                <w:szCs w:val="20"/>
                <w:highlight w:val="yellow"/>
              </w:rPr>
            </w:pPr>
            <w:r w:rsidRPr="007818A6">
              <w:rPr>
                <w:color w:val="000000"/>
                <w:sz w:val="20"/>
                <w:szCs w:val="20"/>
              </w:rPr>
              <w:t>189.120</w:t>
            </w:r>
          </w:p>
        </w:tc>
        <w:tc>
          <w:tcPr>
            <w:tcW w:w="1000" w:type="dxa"/>
            <w:tcBorders>
              <w:top w:val="nil"/>
              <w:left w:val="nil"/>
              <w:bottom w:val="single" w:sz="4" w:space="0" w:color="auto"/>
              <w:right w:val="single" w:sz="4" w:space="0" w:color="auto"/>
            </w:tcBorders>
            <w:shd w:val="clear" w:color="auto" w:fill="auto"/>
            <w:noWrap/>
            <w:vAlign w:val="bottom"/>
            <w:hideMark/>
          </w:tcPr>
          <w:p w14:paraId="2C7F2685" w14:textId="77777777" w:rsidR="00F3395D" w:rsidRPr="007818A6" w:rsidRDefault="00F3395D" w:rsidP="00F3395D">
            <w:pPr>
              <w:jc w:val="right"/>
              <w:rPr>
                <w:color w:val="000000"/>
                <w:sz w:val="20"/>
                <w:szCs w:val="20"/>
                <w:highlight w:val="yellow"/>
              </w:rPr>
            </w:pPr>
            <w:r w:rsidRPr="007818A6">
              <w:rPr>
                <w:color w:val="000000"/>
                <w:sz w:val="20"/>
                <w:szCs w:val="20"/>
              </w:rPr>
              <w:t>16.393</w:t>
            </w:r>
          </w:p>
        </w:tc>
        <w:tc>
          <w:tcPr>
            <w:tcW w:w="820" w:type="dxa"/>
            <w:tcBorders>
              <w:top w:val="nil"/>
              <w:left w:val="nil"/>
              <w:bottom w:val="single" w:sz="4" w:space="0" w:color="auto"/>
              <w:right w:val="single" w:sz="4" w:space="0" w:color="auto"/>
            </w:tcBorders>
            <w:shd w:val="clear" w:color="auto" w:fill="auto"/>
            <w:noWrap/>
            <w:vAlign w:val="bottom"/>
            <w:hideMark/>
          </w:tcPr>
          <w:p w14:paraId="24F5787C" w14:textId="77777777" w:rsidR="00F3395D" w:rsidRPr="007818A6" w:rsidRDefault="00F3395D" w:rsidP="00F3395D">
            <w:pPr>
              <w:jc w:val="right"/>
              <w:rPr>
                <w:color w:val="000000"/>
                <w:sz w:val="20"/>
                <w:szCs w:val="20"/>
                <w:highlight w:val="yellow"/>
              </w:rPr>
            </w:pPr>
            <w:r w:rsidRPr="007818A6">
              <w:rPr>
                <w:color w:val="000000"/>
                <w:sz w:val="20"/>
                <w:szCs w:val="20"/>
              </w:rPr>
              <w:t>109</w:t>
            </w:r>
          </w:p>
        </w:tc>
      </w:tr>
      <w:tr w:rsidR="00F3395D" w:rsidRPr="007818A6" w14:paraId="10E8AF1B"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56F2D93" w14:textId="77777777" w:rsidR="00F3395D" w:rsidRPr="007818A6" w:rsidRDefault="00F3395D" w:rsidP="00F3395D">
            <w:pPr>
              <w:jc w:val="left"/>
              <w:rPr>
                <w:color w:val="000000"/>
                <w:sz w:val="20"/>
                <w:szCs w:val="20"/>
                <w:highlight w:val="yellow"/>
              </w:rPr>
            </w:pPr>
            <w:r w:rsidRPr="007818A6">
              <w:rPr>
                <w:color w:val="000000"/>
                <w:sz w:val="20"/>
                <w:szCs w:val="20"/>
              </w:rPr>
              <w:t>1.4. stroški nadomestnih delov</w:t>
            </w:r>
          </w:p>
        </w:tc>
        <w:tc>
          <w:tcPr>
            <w:tcW w:w="628" w:type="dxa"/>
            <w:tcBorders>
              <w:top w:val="nil"/>
              <w:left w:val="nil"/>
              <w:bottom w:val="single" w:sz="4" w:space="0" w:color="auto"/>
              <w:right w:val="single" w:sz="4" w:space="0" w:color="auto"/>
            </w:tcBorders>
            <w:shd w:val="clear" w:color="auto" w:fill="auto"/>
            <w:noWrap/>
            <w:vAlign w:val="bottom"/>
            <w:hideMark/>
          </w:tcPr>
          <w:p w14:paraId="75345A28" w14:textId="77777777" w:rsidR="00F3395D" w:rsidRPr="007818A6" w:rsidRDefault="00F3395D" w:rsidP="00F3395D">
            <w:pPr>
              <w:jc w:val="center"/>
              <w:rPr>
                <w:color w:val="000000"/>
                <w:sz w:val="20"/>
                <w:szCs w:val="20"/>
                <w:highlight w:val="yellow"/>
              </w:rPr>
            </w:pPr>
            <w:r w:rsidRPr="007818A6">
              <w:rPr>
                <w:color w:val="000000"/>
                <w:sz w:val="20"/>
                <w:szCs w:val="20"/>
              </w:rPr>
              <w:t>4603</w:t>
            </w:r>
          </w:p>
        </w:tc>
        <w:tc>
          <w:tcPr>
            <w:tcW w:w="1180" w:type="dxa"/>
            <w:tcBorders>
              <w:top w:val="nil"/>
              <w:left w:val="nil"/>
              <w:bottom w:val="single" w:sz="4" w:space="0" w:color="auto"/>
              <w:right w:val="single" w:sz="4" w:space="0" w:color="auto"/>
            </w:tcBorders>
            <w:shd w:val="clear" w:color="auto" w:fill="auto"/>
            <w:noWrap/>
            <w:vAlign w:val="bottom"/>
            <w:hideMark/>
          </w:tcPr>
          <w:p w14:paraId="7473B719" w14:textId="77777777" w:rsidR="00F3395D" w:rsidRPr="007818A6" w:rsidRDefault="00F3395D" w:rsidP="00F3395D">
            <w:pPr>
              <w:jc w:val="right"/>
              <w:rPr>
                <w:color w:val="000000"/>
                <w:sz w:val="20"/>
                <w:szCs w:val="20"/>
                <w:highlight w:val="yellow"/>
              </w:rPr>
            </w:pPr>
            <w:r w:rsidRPr="007818A6">
              <w:rPr>
                <w:color w:val="000000"/>
                <w:sz w:val="20"/>
                <w:szCs w:val="20"/>
              </w:rPr>
              <w:t>8.618</w:t>
            </w:r>
          </w:p>
        </w:tc>
        <w:tc>
          <w:tcPr>
            <w:tcW w:w="1120" w:type="dxa"/>
            <w:tcBorders>
              <w:top w:val="nil"/>
              <w:left w:val="nil"/>
              <w:bottom w:val="single" w:sz="4" w:space="0" w:color="auto"/>
              <w:right w:val="single" w:sz="4" w:space="0" w:color="auto"/>
            </w:tcBorders>
            <w:shd w:val="clear" w:color="auto" w:fill="auto"/>
            <w:noWrap/>
            <w:vAlign w:val="bottom"/>
            <w:hideMark/>
          </w:tcPr>
          <w:p w14:paraId="164442FB" w14:textId="77777777" w:rsidR="00F3395D" w:rsidRPr="007818A6" w:rsidRDefault="00F3395D" w:rsidP="00F3395D">
            <w:pPr>
              <w:jc w:val="right"/>
              <w:rPr>
                <w:color w:val="000000"/>
                <w:sz w:val="20"/>
                <w:szCs w:val="20"/>
                <w:highlight w:val="yellow"/>
              </w:rPr>
            </w:pPr>
            <w:r w:rsidRPr="007818A6">
              <w:rPr>
                <w:color w:val="000000"/>
                <w:sz w:val="20"/>
                <w:szCs w:val="20"/>
              </w:rPr>
              <w:t>7.000</w:t>
            </w:r>
          </w:p>
        </w:tc>
        <w:tc>
          <w:tcPr>
            <w:tcW w:w="1160" w:type="dxa"/>
            <w:tcBorders>
              <w:top w:val="nil"/>
              <w:left w:val="nil"/>
              <w:bottom w:val="single" w:sz="4" w:space="0" w:color="auto"/>
              <w:right w:val="single" w:sz="4" w:space="0" w:color="auto"/>
            </w:tcBorders>
            <w:shd w:val="clear" w:color="auto" w:fill="auto"/>
            <w:noWrap/>
            <w:vAlign w:val="bottom"/>
            <w:hideMark/>
          </w:tcPr>
          <w:p w14:paraId="53CA4543" w14:textId="77777777" w:rsidR="00F3395D" w:rsidRPr="007818A6" w:rsidRDefault="00F3395D" w:rsidP="00F3395D">
            <w:pPr>
              <w:jc w:val="right"/>
              <w:rPr>
                <w:color w:val="000000"/>
                <w:sz w:val="20"/>
                <w:szCs w:val="20"/>
                <w:highlight w:val="yellow"/>
              </w:rPr>
            </w:pPr>
            <w:r w:rsidRPr="007818A6">
              <w:rPr>
                <w:color w:val="000000"/>
                <w:sz w:val="20"/>
                <w:szCs w:val="20"/>
              </w:rPr>
              <w:t>7.966</w:t>
            </w:r>
          </w:p>
        </w:tc>
        <w:tc>
          <w:tcPr>
            <w:tcW w:w="1160" w:type="dxa"/>
            <w:tcBorders>
              <w:top w:val="nil"/>
              <w:left w:val="nil"/>
              <w:bottom w:val="single" w:sz="4" w:space="0" w:color="auto"/>
              <w:right w:val="single" w:sz="4" w:space="0" w:color="auto"/>
            </w:tcBorders>
            <w:shd w:val="clear" w:color="auto" w:fill="auto"/>
            <w:noWrap/>
            <w:vAlign w:val="bottom"/>
            <w:hideMark/>
          </w:tcPr>
          <w:p w14:paraId="11D01062" w14:textId="77777777" w:rsidR="00F3395D" w:rsidRPr="007818A6" w:rsidRDefault="00F3395D" w:rsidP="00F3395D">
            <w:pPr>
              <w:jc w:val="right"/>
              <w:rPr>
                <w:color w:val="000000"/>
                <w:sz w:val="20"/>
                <w:szCs w:val="20"/>
                <w:highlight w:val="yellow"/>
              </w:rPr>
            </w:pPr>
            <w:r w:rsidRPr="007818A6">
              <w:rPr>
                <w:color w:val="000000"/>
                <w:sz w:val="20"/>
                <w:szCs w:val="20"/>
              </w:rPr>
              <w:t>7.222</w:t>
            </w:r>
          </w:p>
        </w:tc>
        <w:tc>
          <w:tcPr>
            <w:tcW w:w="1000" w:type="dxa"/>
            <w:tcBorders>
              <w:top w:val="nil"/>
              <w:left w:val="nil"/>
              <w:bottom w:val="single" w:sz="4" w:space="0" w:color="auto"/>
              <w:right w:val="single" w:sz="4" w:space="0" w:color="auto"/>
            </w:tcBorders>
            <w:shd w:val="clear" w:color="auto" w:fill="auto"/>
            <w:noWrap/>
            <w:vAlign w:val="bottom"/>
            <w:hideMark/>
          </w:tcPr>
          <w:p w14:paraId="7611286F" w14:textId="77777777" w:rsidR="00F3395D" w:rsidRPr="007818A6" w:rsidRDefault="00F3395D" w:rsidP="00F3395D">
            <w:pPr>
              <w:jc w:val="right"/>
              <w:rPr>
                <w:color w:val="000000"/>
                <w:sz w:val="20"/>
                <w:szCs w:val="20"/>
                <w:highlight w:val="yellow"/>
              </w:rPr>
            </w:pPr>
            <w:r w:rsidRPr="007818A6">
              <w:rPr>
                <w:color w:val="000000"/>
                <w:sz w:val="20"/>
                <w:szCs w:val="20"/>
              </w:rPr>
              <w:t>744</w:t>
            </w:r>
          </w:p>
        </w:tc>
        <w:tc>
          <w:tcPr>
            <w:tcW w:w="820" w:type="dxa"/>
            <w:tcBorders>
              <w:top w:val="nil"/>
              <w:left w:val="nil"/>
              <w:bottom w:val="single" w:sz="4" w:space="0" w:color="auto"/>
              <w:right w:val="single" w:sz="4" w:space="0" w:color="auto"/>
            </w:tcBorders>
            <w:shd w:val="clear" w:color="auto" w:fill="auto"/>
            <w:noWrap/>
            <w:vAlign w:val="bottom"/>
            <w:hideMark/>
          </w:tcPr>
          <w:p w14:paraId="0B492A4E" w14:textId="77777777" w:rsidR="00F3395D" w:rsidRPr="007818A6" w:rsidRDefault="00F3395D" w:rsidP="00F3395D">
            <w:pPr>
              <w:jc w:val="right"/>
              <w:rPr>
                <w:color w:val="000000"/>
                <w:sz w:val="20"/>
                <w:szCs w:val="20"/>
                <w:highlight w:val="yellow"/>
              </w:rPr>
            </w:pPr>
            <w:r w:rsidRPr="007818A6">
              <w:rPr>
                <w:color w:val="000000"/>
                <w:sz w:val="20"/>
                <w:szCs w:val="20"/>
              </w:rPr>
              <w:t>114</w:t>
            </w:r>
          </w:p>
        </w:tc>
      </w:tr>
      <w:tr w:rsidR="00F3395D" w:rsidRPr="007818A6" w14:paraId="1FBF8158"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9925E33" w14:textId="77777777" w:rsidR="00F3395D" w:rsidRPr="007818A6" w:rsidRDefault="00F3395D" w:rsidP="00F3395D">
            <w:pPr>
              <w:jc w:val="left"/>
              <w:rPr>
                <w:color w:val="000000"/>
                <w:sz w:val="20"/>
                <w:szCs w:val="20"/>
                <w:highlight w:val="yellow"/>
              </w:rPr>
            </w:pPr>
            <w:r w:rsidRPr="007818A6">
              <w:rPr>
                <w:color w:val="000000"/>
                <w:sz w:val="20"/>
                <w:szCs w:val="20"/>
              </w:rPr>
              <w:t>1.5. drobni inventar</w:t>
            </w:r>
          </w:p>
        </w:tc>
        <w:tc>
          <w:tcPr>
            <w:tcW w:w="628" w:type="dxa"/>
            <w:tcBorders>
              <w:top w:val="nil"/>
              <w:left w:val="nil"/>
              <w:bottom w:val="single" w:sz="4" w:space="0" w:color="auto"/>
              <w:right w:val="single" w:sz="4" w:space="0" w:color="auto"/>
            </w:tcBorders>
            <w:shd w:val="clear" w:color="auto" w:fill="auto"/>
            <w:noWrap/>
            <w:vAlign w:val="bottom"/>
            <w:hideMark/>
          </w:tcPr>
          <w:p w14:paraId="0F3497A2" w14:textId="77777777" w:rsidR="00F3395D" w:rsidRPr="007818A6" w:rsidRDefault="00F3395D" w:rsidP="00F3395D">
            <w:pPr>
              <w:jc w:val="center"/>
              <w:rPr>
                <w:color w:val="000000"/>
                <w:sz w:val="20"/>
                <w:szCs w:val="20"/>
                <w:highlight w:val="yellow"/>
              </w:rPr>
            </w:pPr>
            <w:r w:rsidRPr="007818A6">
              <w:rPr>
                <w:color w:val="000000"/>
                <w:sz w:val="20"/>
                <w:szCs w:val="20"/>
              </w:rPr>
              <w:t>4604</w:t>
            </w:r>
          </w:p>
        </w:tc>
        <w:tc>
          <w:tcPr>
            <w:tcW w:w="1180" w:type="dxa"/>
            <w:tcBorders>
              <w:top w:val="nil"/>
              <w:left w:val="nil"/>
              <w:bottom w:val="single" w:sz="4" w:space="0" w:color="auto"/>
              <w:right w:val="single" w:sz="4" w:space="0" w:color="auto"/>
            </w:tcBorders>
            <w:shd w:val="clear" w:color="auto" w:fill="auto"/>
            <w:noWrap/>
            <w:vAlign w:val="bottom"/>
            <w:hideMark/>
          </w:tcPr>
          <w:p w14:paraId="6FA9D1CE" w14:textId="77777777" w:rsidR="00F3395D" w:rsidRPr="007818A6" w:rsidRDefault="00F3395D" w:rsidP="00F3395D">
            <w:pPr>
              <w:jc w:val="right"/>
              <w:rPr>
                <w:color w:val="000000"/>
                <w:sz w:val="20"/>
                <w:szCs w:val="20"/>
                <w:highlight w:val="yellow"/>
              </w:rPr>
            </w:pPr>
            <w:r w:rsidRPr="007818A6">
              <w:rPr>
                <w:color w:val="000000"/>
                <w:sz w:val="20"/>
                <w:szCs w:val="20"/>
              </w:rPr>
              <w:t>26.076</w:t>
            </w:r>
          </w:p>
        </w:tc>
        <w:tc>
          <w:tcPr>
            <w:tcW w:w="1120" w:type="dxa"/>
            <w:tcBorders>
              <w:top w:val="nil"/>
              <w:left w:val="nil"/>
              <w:bottom w:val="single" w:sz="4" w:space="0" w:color="auto"/>
              <w:right w:val="single" w:sz="4" w:space="0" w:color="auto"/>
            </w:tcBorders>
            <w:shd w:val="clear" w:color="auto" w:fill="auto"/>
            <w:noWrap/>
            <w:vAlign w:val="bottom"/>
            <w:hideMark/>
          </w:tcPr>
          <w:p w14:paraId="60E2AF44" w14:textId="77777777" w:rsidR="00F3395D" w:rsidRPr="007818A6" w:rsidRDefault="00F3395D" w:rsidP="00F3395D">
            <w:pPr>
              <w:jc w:val="right"/>
              <w:rPr>
                <w:color w:val="000000"/>
                <w:sz w:val="20"/>
                <w:szCs w:val="20"/>
                <w:highlight w:val="yellow"/>
              </w:rPr>
            </w:pPr>
            <w:r w:rsidRPr="007818A6">
              <w:rPr>
                <w:color w:val="000000"/>
                <w:sz w:val="20"/>
                <w:szCs w:val="20"/>
              </w:rPr>
              <w:t>12.400</w:t>
            </w:r>
          </w:p>
        </w:tc>
        <w:tc>
          <w:tcPr>
            <w:tcW w:w="1160" w:type="dxa"/>
            <w:tcBorders>
              <w:top w:val="nil"/>
              <w:left w:val="nil"/>
              <w:bottom w:val="single" w:sz="4" w:space="0" w:color="auto"/>
              <w:right w:val="single" w:sz="4" w:space="0" w:color="auto"/>
            </w:tcBorders>
            <w:shd w:val="clear" w:color="auto" w:fill="auto"/>
            <w:noWrap/>
            <w:vAlign w:val="bottom"/>
            <w:hideMark/>
          </w:tcPr>
          <w:p w14:paraId="736A9F0A" w14:textId="77777777" w:rsidR="00F3395D" w:rsidRPr="007818A6" w:rsidRDefault="00F3395D" w:rsidP="00F3395D">
            <w:pPr>
              <w:jc w:val="right"/>
              <w:rPr>
                <w:color w:val="000000"/>
                <w:sz w:val="20"/>
                <w:szCs w:val="20"/>
                <w:highlight w:val="yellow"/>
              </w:rPr>
            </w:pPr>
            <w:r w:rsidRPr="007818A6">
              <w:rPr>
                <w:color w:val="000000"/>
                <w:sz w:val="20"/>
                <w:szCs w:val="20"/>
              </w:rPr>
              <w:t>13.942</w:t>
            </w:r>
          </w:p>
        </w:tc>
        <w:tc>
          <w:tcPr>
            <w:tcW w:w="1160" w:type="dxa"/>
            <w:tcBorders>
              <w:top w:val="nil"/>
              <w:left w:val="nil"/>
              <w:bottom w:val="single" w:sz="4" w:space="0" w:color="auto"/>
              <w:right w:val="single" w:sz="4" w:space="0" w:color="auto"/>
            </w:tcBorders>
            <w:shd w:val="clear" w:color="auto" w:fill="auto"/>
            <w:noWrap/>
            <w:vAlign w:val="bottom"/>
            <w:hideMark/>
          </w:tcPr>
          <w:p w14:paraId="5C642C94" w14:textId="77777777" w:rsidR="00F3395D" w:rsidRPr="007818A6" w:rsidRDefault="00F3395D" w:rsidP="00F3395D">
            <w:pPr>
              <w:jc w:val="right"/>
              <w:rPr>
                <w:color w:val="000000"/>
                <w:sz w:val="20"/>
                <w:szCs w:val="20"/>
                <w:highlight w:val="yellow"/>
              </w:rPr>
            </w:pPr>
            <w:r w:rsidRPr="007818A6">
              <w:rPr>
                <w:color w:val="000000"/>
                <w:sz w:val="20"/>
                <w:szCs w:val="20"/>
              </w:rPr>
              <w:t>12.675</w:t>
            </w:r>
          </w:p>
        </w:tc>
        <w:tc>
          <w:tcPr>
            <w:tcW w:w="1000" w:type="dxa"/>
            <w:tcBorders>
              <w:top w:val="nil"/>
              <w:left w:val="nil"/>
              <w:bottom w:val="single" w:sz="4" w:space="0" w:color="auto"/>
              <w:right w:val="single" w:sz="4" w:space="0" w:color="auto"/>
            </w:tcBorders>
            <w:shd w:val="clear" w:color="auto" w:fill="auto"/>
            <w:noWrap/>
            <w:vAlign w:val="bottom"/>
            <w:hideMark/>
          </w:tcPr>
          <w:p w14:paraId="0A0F23FA" w14:textId="77777777" w:rsidR="00F3395D" w:rsidRPr="007818A6" w:rsidRDefault="00F3395D" w:rsidP="00F3395D">
            <w:pPr>
              <w:jc w:val="right"/>
              <w:rPr>
                <w:color w:val="000000"/>
                <w:sz w:val="20"/>
                <w:szCs w:val="20"/>
                <w:highlight w:val="yellow"/>
              </w:rPr>
            </w:pPr>
            <w:r w:rsidRPr="007818A6">
              <w:rPr>
                <w:color w:val="000000"/>
                <w:sz w:val="20"/>
                <w:szCs w:val="20"/>
              </w:rPr>
              <w:t>1.267</w:t>
            </w:r>
          </w:p>
        </w:tc>
        <w:tc>
          <w:tcPr>
            <w:tcW w:w="820" w:type="dxa"/>
            <w:tcBorders>
              <w:top w:val="nil"/>
              <w:left w:val="nil"/>
              <w:bottom w:val="single" w:sz="4" w:space="0" w:color="auto"/>
              <w:right w:val="single" w:sz="4" w:space="0" w:color="auto"/>
            </w:tcBorders>
            <w:shd w:val="clear" w:color="auto" w:fill="auto"/>
            <w:noWrap/>
            <w:vAlign w:val="bottom"/>
            <w:hideMark/>
          </w:tcPr>
          <w:p w14:paraId="01E3EB1E" w14:textId="77777777" w:rsidR="00F3395D" w:rsidRPr="007818A6" w:rsidRDefault="00F3395D" w:rsidP="00F3395D">
            <w:pPr>
              <w:jc w:val="right"/>
              <w:rPr>
                <w:color w:val="000000"/>
                <w:sz w:val="20"/>
                <w:szCs w:val="20"/>
                <w:highlight w:val="yellow"/>
              </w:rPr>
            </w:pPr>
            <w:r w:rsidRPr="007818A6">
              <w:rPr>
                <w:color w:val="000000"/>
                <w:sz w:val="20"/>
                <w:szCs w:val="20"/>
              </w:rPr>
              <w:t>112</w:t>
            </w:r>
          </w:p>
        </w:tc>
      </w:tr>
      <w:tr w:rsidR="00F3395D" w:rsidRPr="007818A6" w14:paraId="1E28D936"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0D1BD3A" w14:textId="77777777" w:rsidR="00F3395D" w:rsidRPr="007818A6" w:rsidRDefault="00F3395D" w:rsidP="00F3395D">
            <w:pPr>
              <w:jc w:val="left"/>
              <w:rPr>
                <w:color w:val="000000"/>
                <w:sz w:val="20"/>
                <w:szCs w:val="20"/>
                <w:highlight w:val="yellow"/>
              </w:rPr>
            </w:pPr>
            <w:r w:rsidRPr="007818A6">
              <w:rPr>
                <w:color w:val="000000"/>
                <w:sz w:val="20"/>
                <w:szCs w:val="20"/>
              </w:rPr>
              <w:t>1.6. časopisi, strok. literatura</w:t>
            </w:r>
          </w:p>
        </w:tc>
        <w:tc>
          <w:tcPr>
            <w:tcW w:w="628" w:type="dxa"/>
            <w:tcBorders>
              <w:top w:val="nil"/>
              <w:left w:val="nil"/>
              <w:bottom w:val="single" w:sz="4" w:space="0" w:color="auto"/>
              <w:right w:val="single" w:sz="4" w:space="0" w:color="auto"/>
            </w:tcBorders>
            <w:shd w:val="clear" w:color="auto" w:fill="auto"/>
            <w:noWrap/>
            <w:vAlign w:val="bottom"/>
            <w:hideMark/>
          </w:tcPr>
          <w:p w14:paraId="595523A6" w14:textId="77777777" w:rsidR="00F3395D" w:rsidRPr="007818A6" w:rsidRDefault="00F3395D" w:rsidP="00F3395D">
            <w:pPr>
              <w:jc w:val="center"/>
              <w:rPr>
                <w:color w:val="000000"/>
                <w:sz w:val="20"/>
                <w:szCs w:val="20"/>
                <w:highlight w:val="yellow"/>
              </w:rPr>
            </w:pPr>
            <w:r w:rsidRPr="007818A6">
              <w:rPr>
                <w:color w:val="000000"/>
                <w:sz w:val="20"/>
                <w:szCs w:val="20"/>
              </w:rPr>
              <w:t>4605</w:t>
            </w:r>
          </w:p>
        </w:tc>
        <w:tc>
          <w:tcPr>
            <w:tcW w:w="1180" w:type="dxa"/>
            <w:tcBorders>
              <w:top w:val="nil"/>
              <w:left w:val="nil"/>
              <w:bottom w:val="single" w:sz="4" w:space="0" w:color="auto"/>
              <w:right w:val="single" w:sz="4" w:space="0" w:color="auto"/>
            </w:tcBorders>
            <w:shd w:val="clear" w:color="auto" w:fill="auto"/>
            <w:noWrap/>
            <w:vAlign w:val="bottom"/>
            <w:hideMark/>
          </w:tcPr>
          <w:p w14:paraId="32457F62" w14:textId="77777777" w:rsidR="00F3395D" w:rsidRPr="007818A6" w:rsidRDefault="00F3395D" w:rsidP="00F3395D">
            <w:pPr>
              <w:jc w:val="right"/>
              <w:rPr>
                <w:color w:val="000000"/>
                <w:sz w:val="20"/>
                <w:szCs w:val="20"/>
                <w:highlight w:val="yellow"/>
              </w:rPr>
            </w:pPr>
            <w:r w:rsidRPr="007818A6">
              <w:rPr>
                <w:color w:val="000000"/>
                <w:sz w:val="20"/>
                <w:szCs w:val="20"/>
              </w:rPr>
              <w:t>5.125</w:t>
            </w:r>
          </w:p>
        </w:tc>
        <w:tc>
          <w:tcPr>
            <w:tcW w:w="1120" w:type="dxa"/>
            <w:tcBorders>
              <w:top w:val="nil"/>
              <w:left w:val="nil"/>
              <w:bottom w:val="single" w:sz="4" w:space="0" w:color="auto"/>
              <w:right w:val="single" w:sz="4" w:space="0" w:color="auto"/>
            </w:tcBorders>
            <w:shd w:val="clear" w:color="auto" w:fill="auto"/>
            <w:noWrap/>
            <w:vAlign w:val="bottom"/>
            <w:hideMark/>
          </w:tcPr>
          <w:p w14:paraId="2F34918B" w14:textId="77777777" w:rsidR="00F3395D" w:rsidRPr="007818A6" w:rsidRDefault="00F3395D" w:rsidP="00F3395D">
            <w:pPr>
              <w:jc w:val="right"/>
              <w:rPr>
                <w:color w:val="000000"/>
                <w:sz w:val="20"/>
                <w:szCs w:val="20"/>
                <w:highlight w:val="yellow"/>
              </w:rPr>
            </w:pPr>
            <w:r w:rsidRPr="007818A6">
              <w:rPr>
                <w:color w:val="000000"/>
                <w:sz w:val="20"/>
                <w:szCs w:val="20"/>
              </w:rPr>
              <w:t>5.000</w:t>
            </w:r>
          </w:p>
        </w:tc>
        <w:tc>
          <w:tcPr>
            <w:tcW w:w="1160" w:type="dxa"/>
            <w:tcBorders>
              <w:top w:val="nil"/>
              <w:left w:val="nil"/>
              <w:bottom w:val="single" w:sz="4" w:space="0" w:color="auto"/>
              <w:right w:val="single" w:sz="4" w:space="0" w:color="auto"/>
            </w:tcBorders>
            <w:shd w:val="clear" w:color="auto" w:fill="auto"/>
            <w:noWrap/>
            <w:vAlign w:val="bottom"/>
            <w:hideMark/>
          </w:tcPr>
          <w:p w14:paraId="0EC04B27" w14:textId="77777777" w:rsidR="00F3395D" w:rsidRPr="007818A6" w:rsidRDefault="00F3395D" w:rsidP="00F3395D">
            <w:pPr>
              <w:jc w:val="right"/>
              <w:rPr>
                <w:color w:val="000000"/>
                <w:sz w:val="20"/>
                <w:szCs w:val="20"/>
                <w:highlight w:val="yellow"/>
              </w:rPr>
            </w:pPr>
            <w:r w:rsidRPr="007818A6">
              <w:rPr>
                <w:color w:val="000000"/>
                <w:sz w:val="20"/>
                <w:szCs w:val="20"/>
              </w:rPr>
              <w:t>5.331</w:t>
            </w:r>
          </w:p>
        </w:tc>
        <w:tc>
          <w:tcPr>
            <w:tcW w:w="1160" w:type="dxa"/>
            <w:tcBorders>
              <w:top w:val="nil"/>
              <w:left w:val="nil"/>
              <w:bottom w:val="single" w:sz="4" w:space="0" w:color="auto"/>
              <w:right w:val="single" w:sz="4" w:space="0" w:color="auto"/>
            </w:tcBorders>
            <w:shd w:val="clear" w:color="auto" w:fill="auto"/>
            <w:noWrap/>
            <w:vAlign w:val="bottom"/>
            <w:hideMark/>
          </w:tcPr>
          <w:p w14:paraId="020FDFDA" w14:textId="77777777" w:rsidR="00F3395D" w:rsidRPr="007818A6" w:rsidRDefault="00F3395D" w:rsidP="00F3395D">
            <w:pPr>
              <w:jc w:val="right"/>
              <w:rPr>
                <w:color w:val="000000"/>
                <w:sz w:val="20"/>
                <w:szCs w:val="20"/>
                <w:highlight w:val="yellow"/>
              </w:rPr>
            </w:pPr>
            <w:r w:rsidRPr="007818A6">
              <w:rPr>
                <w:color w:val="000000"/>
                <w:sz w:val="20"/>
                <w:szCs w:val="20"/>
              </w:rPr>
              <w:t>5.331</w:t>
            </w:r>
          </w:p>
        </w:tc>
        <w:tc>
          <w:tcPr>
            <w:tcW w:w="1000" w:type="dxa"/>
            <w:tcBorders>
              <w:top w:val="nil"/>
              <w:left w:val="nil"/>
              <w:bottom w:val="single" w:sz="4" w:space="0" w:color="auto"/>
              <w:right w:val="single" w:sz="4" w:space="0" w:color="auto"/>
            </w:tcBorders>
            <w:shd w:val="clear" w:color="auto" w:fill="auto"/>
            <w:noWrap/>
            <w:vAlign w:val="bottom"/>
            <w:hideMark/>
          </w:tcPr>
          <w:p w14:paraId="360B6904"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EC8887B" w14:textId="77777777" w:rsidR="00F3395D" w:rsidRPr="007818A6" w:rsidRDefault="00F3395D" w:rsidP="00F3395D">
            <w:pPr>
              <w:jc w:val="right"/>
              <w:rPr>
                <w:color w:val="000000"/>
                <w:sz w:val="20"/>
                <w:szCs w:val="20"/>
                <w:highlight w:val="yellow"/>
              </w:rPr>
            </w:pPr>
            <w:r w:rsidRPr="007818A6">
              <w:rPr>
                <w:color w:val="000000"/>
                <w:sz w:val="20"/>
                <w:szCs w:val="20"/>
              </w:rPr>
              <w:t>107</w:t>
            </w:r>
          </w:p>
        </w:tc>
      </w:tr>
      <w:tr w:rsidR="00F3395D" w:rsidRPr="007818A6" w14:paraId="20FE97DA"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021B048" w14:textId="77777777" w:rsidR="00F3395D" w:rsidRPr="007818A6" w:rsidRDefault="00F3395D" w:rsidP="00F3395D">
            <w:pPr>
              <w:jc w:val="left"/>
              <w:rPr>
                <w:color w:val="000000"/>
                <w:sz w:val="20"/>
                <w:szCs w:val="20"/>
                <w:highlight w:val="yellow"/>
              </w:rPr>
            </w:pPr>
            <w:r w:rsidRPr="007818A6">
              <w:rPr>
                <w:color w:val="000000"/>
                <w:sz w:val="20"/>
                <w:szCs w:val="20"/>
              </w:rPr>
              <w:t>1.7. pisarniški material</w:t>
            </w:r>
          </w:p>
        </w:tc>
        <w:tc>
          <w:tcPr>
            <w:tcW w:w="628" w:type="dxa"/>
            <w:tcBorders>
              <w:top w:val="nil"/>
              <w:left w:val="nil"/>
              <w:bottom w:val="single" w:sz="4" w:space="0" w:color="auto"/>
              <w:right w:val="single" w:sz="4" w:space="0" w:color="auto"/>
            </w:tcBorders>
            <w:shd w:val="clear" w:color="auto" w:fill="auto"/>
            <w:noWrap/>
            <w:vAlign w:val="bottom"/>
            <w:hideMark/>
          </w:tcPr>
          <w:p w14:paraId="47746E75" w14:textId="77777777" w:rsidR="00F3395D" w:rsidRPr="007818A6" w:rsidRDefault="00F3395D" w:rsidP="00F3395D">
            <w:pPr>
              <w:jc w:val="center"/>
              <w:rPr>
                <w:color w:val="000000"/>
                <w:sz w:val="20"/>
                <w:szCs w:val="20"/>
                <w:highlight w:val="yellow"/>
              </w:rPr>
            </w:pPr>
            <w:r w:rsidRPr="007818A6">
              <w:rPr>
                <w:color w:val="000000"/>
                <w:sz w:val="20"/>
                <w:szCs w:val="20"/>
              </w:rPr>
              <w:t>4606</w:t>
            </w:r>
          </w:p>
        </w:tc>
        <w:tc>
          <w:tcPr>
            <w:tcW w:w="1180" w:type="dxa"/>
            <w:tcBorders>
              <w:top w:val="nil"/>
              <w:left w:val="nil"/>
              <w:bottom w:val="single" w:sz="4" w:space="0" w:color="auto"/>
              <w:right w:val="single" w:sz="4" w:space="0" w:color="auto"/>
            </w:tcBorders>
            <w:shd w:val="clear" w:color="auto" w:fill="auto"/>
            <w:noWrap/>
            <w:vAlign w:val="bottom"/>
            <w:hideMark/>
          </w:tcPr>
          <w:p w14:paraId="58BE501A" w14:textId="77777777" w:rsidR="00F3395D" w:rsidRPr="007818A6" w:rsidRDefault="00F3395D" w:rsidP="00F3395D">
            <w:pPr>
              <w:jc w:val="right"/>
              <w:rPr>
                <w:color w:val="000000"/>
                <w:sz w:val="20"/>
                <w:szCs w:val="20"/>
                <w:highlight w:val="yellow"/>
              </w:rPr>
            </w:pPr>
            <w:r w:rsidRPr="007818A6">
              <w:rPr>
                <w:color w:val="000000"/>
                <w:sz w:val="20"/>
                <w:szCs w:val="20"/>
              </w:rPr>
              <w:t>5.272</w:t>
            </w:r>
          </w:p>
        </w:tc>
        <w:tc>
          <w:tcPr>
            <w:tcW w:w="1120" w:type="dxa"/>
            <w:tcBorders>
              <w:top w:val="nil"/>
              <w:left w:val="nil"/>
              <w:bottom w:val="single" w:sz="4" w:space="0" w:color="auto"/>
              <w:right w:val="single" w:sz="4" w:space="0" w:color="auto"/>
            </w:tcBorders>
            <w:shd w:val="clear" w:color="auto" w:fill="auto"/>
            <w:noWrap/>
            <w:vAlign w:val="bottom"/>
            <w:hideMark/>
          </w:tcPr>
          <w:p w14:paraId="1813C7DF" w14:textId="77777777" w:rsidR="00F3395D" w:rsidRPr="007818A6" w:rsidRDefault="00F3395D" w:rsidP="00F3395D">
            <w:pPr>
              <w:jc w:val="right"/>
              <w:rPr>
                <w:color w:val="000000"/>
                <w:sz w:val="20"/>
                <w:szCs w:val="20"/>
                <w:highlight w:val="yellow"/>
              </w:rPr>
            </w:pPr>
            <w:r w:rsidRPr="007818A6">
              <w:rPr>
                <w:color w:val="000000"/>
                <w:sz w:val="20"/>
                <w:szCs w:val="20"/>
              </w:rPr>
              <w:t>5.600</w:t>
            </w:r>
          </w:p>
        </w:tc>
        <w:tc>
          <w:tcPr>
            <w:tcW w:w="1160" w:type="dxa"/>
            <w:tcBorders>
              <w:top w:val="nil"/>
              <w:left w:val="nil"/>
              <w:bottom w:val="single" w:sz="4" w:space="0" w:color="auto"/>
              <w:right w:val="single" w:sz="4" w:space="0" w:color="auto"/>
            </w:tcBorders>
            <w:shd w:val="clear" w:color="auto" w:fill="auto"/>
            <w:noWrap/>
            <w:vAlign w:val="bottom"/>
            <w:hideMark/>
          </w:tcPr>
          <w:p w14:paraId="49E761FF" w14:textId="77777777" w:rsidR="00F3395D" w:rsidRPr="007818A6" w:rsidRDefault="00F3395D" w:rsidP="00F3395D">
            <w:pPr>
              <w:jc w:val="right"/>
              <w:rPr>
                <w:color w:val="000000"/>
                <w:sz w:val="20"/>
                <w:szCs w:val="20"/>
                <w:highlight w:val="yellow"/>
              </w:rPr>
            </w:pPr>
            <w:r w:rsidRPr="007818A6">
              <w:rPr>
                <w:color w:val="000000"/>
                <w:sz w:val="20"/>
                <w:szCs w:val="20"/>
              </w:rPr>
              <w:t>4.014</w:t>
            </w:r>
          </w:p>
        </w:tc>
        <w:tc>
          <w:tcPr>
            <w:tcW w:w="1160" w:type="dxa"/>
            <w:tcBorders>
              <w:top w:val="nil"/>
              <w:left w:val="nil"/>
              <w:bottom w:val="single" w:sz="4" w:space="0" w:color="auto"/>
              <w:right w:val="single" w:sz="4" w:space="0" w:color="auto"/>
            </w:tcBorders>
            <w:shd w:val="clear" w:color="auto" w:fill="auto"/>
            <w:noWrap/>
            <w:vAlign w:val="bottom"/>
            <w:hideMark/>
          </w:tcPr>
          <w:p w14:paraId="4CA73F04" w14:textId="77777777" w:rsidR="00F3395D" w:rsidRPr="007818A6" w:rsidRDefault="00F3395D" w:rsidP="00F3395D">
            <w:pPr>
              <w:jc w:val="right"/>
              <w:rPr>
                <w:color w:val="000000"/>
                <w:sz w:val="20"/>
                <w:szCs w:val="20"/>
                <w:highlight w:val="yellow"/>
              </w:rPr>
            </w:pPr>
            <w:r w:rsidRPr="007818A6">
              <w:rPr>
                <w:color w:val="000000"/>
                <w:sz w:val="20"/>
                <w:szCs w:val="20"/>
              </w:rPr>
              <w:t>3.780</w:t>
            </w:r>
          </w:p>
        </w:tc>
        <w:tc>
          <w:tcPr>
            <w:tcW w:w="1000" w:type="dxa"/>
            <w:tcBorders>
              <w:top w:val="nil"/>
              <w:left w:val="nil"/>
              <w:bottom w:val="single" w:sz="4" w:space="0" w:color="auto"/>
              <w:right w:val="single" w:sz="4" w:space="0" w:color="auto"/>
            </w:tcBorders>
            <w:shd w:val="clear" w:color="auto" w:fill="auto"/>
            <w:noWrap/>
            <w:vAlign w:val="bottom"/>
            <w:hideMark/>
          </w:tcPr>
          <w:p w14:paraId="47294BF4" w14:textId="77777777" w:rsidR="00F3395D" w:rsidRPr="007818A6" w:rsidRDefault="00F3395D" w:rsidP="00F3395D">
            <w:pPr>
              <w:jc w:val="right"/>
              <w:rPr>
                <w:color w:val="000000"/>
                <w:sz w:val="20"/>
                <w:szCs w:val="20"/>
                <w:highlight w:val="yellow"/>
              </w:rPr>
            </w:pPr>
            <w:r w:rsidRPr="007818A6">
              <w:rPr>
                <w:color w:val="000000"/>
                <w:sz w:val="20"/>
                <w:szCs w:val="20"/>
              </w:rPr>
              <w:t>233</w:t>
            </w:r>
          </w:p>
        </w:tc>
        <w:tc>
          <w:tcPr>
            <w:tcW w:w="820" w:type="dxa"/>
            <w:tcBorders>
              <w:top w:val="nil"/>
              <w:left w:val="nil"/>
              <w:bottom w:val="single" w:sz="4" w:space="0" w:color="auto"/>
              <w:right w:val="single" w:sz="4" w:space="0" w:color="auto"/>
            </w:tcBorders>
            <w:shd w:val="clear" w:color="auto" w:fill="auto"/>
            <w:noWrap/>
            <w:vAlign w:val="bottom"/>
            <w:hideMark/>
          </w:tcPr>
          <w:p w14:paraId="16539EC5" w14:textId="77777777" w:rsidR="00F3395D" w:rsidRPr="007818A6" w:rsidRDefault="00F3395D" w:rsidP="00F3395D">
            <w:pPr>
              <w:jc w:val="right"/>
              <w:rPr>
                <w:color w:val="000000"/>
                <w:sz w:val="20"/>
                <w:szCs w:val="20"/>
                <w:highlight w:val="yellow"/>
              </w:rPr>
            </w:pPr>
            <w:r w:rsidRPr="007818A6">
              <w:rPr>
                <w:color w:val="000000"/>
                <w:sz w:val="20"/>
                <w:szCs w:val="20"/>
              </w:rPr>
              <w:t>72</w:t>
            </w:r>
          </w:p>
        </w:tc>
      </w:tr>
      <w:tr w:rsidR="00F3395D" w:rsidRPr="007818A6" w14:paraId="1DC58ED2"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62144715" w14:textId="77777777" w:rsidR="00F3395D" w:rsidRPr="007818A6" w:rsidRDefault="00F3395D" w:rsidP="00F3395D">
            <w:pPr>
              <w:jc w:val="left"/>
              <w:rPr>
                <w:color w:val="000000"/>
                <w:sz w:val="20"/>
                <w:szCs w:val="20"/>
                <w:highlight w:val="yellow"/>
              </w:rPr>
            </w:pPr>
            <w:r w:rsidRPr="007818A6">
              <w:rPr>
                <w:color w:val="000000"/>
                <w:sz w:val="20"/>
                <w:szCs w:val="20"/>
              </w:rPr>
              <w:t>1.8. urejanje okolice</w:t>
            </w:r>
          </w:p>
        </w:tc>
        <w:tc>
          <w:tcPr>
            <w:tcW w:w="628" w:type="dxa"/>
            <w:tcBorders>
              <w:top w:val="nil"/>
              <w:left w:val="nil"/>
              <w:bottom w:val="single" w:sz="4" w:space="0" w:color="auto"/>
              <w:right w:val="single" w:sz="4" w:space="0" w:color="auto"/>
            </w:tcBorders>
            <w:shd w:val="clear" w:color="auto" w:fill="auto"/>
            <w:noWrap/>
            <w:vAlign w:val="bottom"/>
            <w:hideMark/>
          </w:tcPr>
          <w:p w14:paraId="3EF7D602" w14:textId="77777777" w:rsidR="00F3395D" w:rsidRPr="007818A6" w:rsidRDefault="00F3395D" w:rsidP="00F3395D">
            <w:pPr>
              <w:jc w:val="center"/>
              <w:rPr>
                <w:color w:val="000000"/>
                <w:sz w:val="20"/>
                <w:szCs w:val="20"/>
                <w:highlight w:val="yellow"/>
              </w:rPr>
            </w:pPr>
            <w:r w:rsidRPr="007818A6">
              <w:rPr>
                <w:color w:val="000000"/>
                <w:sz w:val="20"/>
                <w:szCs w:val="20"/>
              </w:rPr>
              <w:t>4609</w:t>
            </w:r>
          </w:p>
        </w:tc>
        <w:tc>
          <w:tcPr>
            <w:tcW w:w="1180" w:type="dxa"/>
            <w:tcBorders>
              <w:top w:val="nil"/>
              <w:left w:val="nil"/>
              <w:bottom w:val="single" w:sz="4" w:space="0" w:color="auto"/>
              <w:right w:val="single" w:sz="4" w:space="0" w:color="auto"/>
            </w:tcBorders>
            <w:shd w:val="clear" w:color="auto" w:fill="auto"/>
            <w:noWrap/>
            <w:vAlign w:val="bottom"/>
            <w:hideMark/>
          </w:tcPr>
          <w:p w14:paraId="44D9DB59" w14:textId="77777777" w:rsidR="00F3395D" w:rsidRPr="007818A6" w:rsidRDefault="00F3395D" w:rsidP="00F3395D">
            <w:pPr>
              <w:jc w:val="right"/>
              <w:rPr>
                <w:color w:val="000000"/>
                <w:sz w:val="20"/>
                <w:szCs w:val="20"/>
                <w:highlight w:val="yellow"/>
              </w:rPr>
            </w:pPr>
            <w:r w:rsidRPr="007818A6">
              <w:rPr>
                <w:color w:val="000000"/>
                <w:sz w:val="20"/>
                <w:szCs w:val="20"/>
              </w:rPr>
              <w:t>3.094</w:t>
            </w:r>
          </w:p>
        </w:tc>
        <w:tc>
          <w:tcPr>
            <w:tcW w:w="1120" w:type="dxa"/>
            <w:tcBorders>
              <w:top w:val="nil"/>
              <w:left w:val="nil"/>
              <w:bottom w:val="single" w:sz="4" w:space="0" w:color="auto"/>
              <w:right w:val="single" w:sz="4" w:space="0" w:color="auto"/>
            </w:tcBorders>
            <w:shd w:val="clear" w:color="auto" w:fill="auto"/>
            <w:noWrap/>
            <w:vAlign w:val="bottom"/>
            <w:hideMark/>
          </w:tcPr>
          <w:p w14:paraId="74C0D040" w14:textId="77777777" w:rsidR="00F3395D" w:rsidRPr="007818A6" w:rsidRDefault="00F3395D" w:rsidP="00F3395D">
            <w:pPr>
              <w:jc w:val="right"/>
              <w:rPr>
                <w:color w:val="000000"/>
                <w:sz w:val="20"/>
                <w:szCs w:val="20"/>
                <w:highlight w:val="yellow"/>
              </w:rPr>
            </w:pPr>
            <w:r w:rsidRPr="007818A6">
              <w:rPr>
                <w:color w:val="000000"/>
                <w:sz w:val="20"/>
                <w:szCs w:val="20"/>
              </w:rPr>
              <w:t>2.100</w:t>
            </w:r>
          </w:p>
        </w:tc>
        <w:tc>
          <w:tcPr>
            <w:tcW w:w="1160" w:type="dxa"/>
            <w:tcBorders>
              <w:top w:val="nil"/>
              <w:left w:val="nil"/>
              <w:bottom w:val="single" w:sz="4" w:space="0" w:color="auto"/>
              <w:right w:val="single" w:sz="4" w:space="0" w:color="auto"/>
            </w:tcBorders>
            <w:shd w:val="clear" w:color="auto" w:fill="auto"/>
            <w:noWrap/>
            <w:vAlign w:val="bottom"/>
            <w:hideMark/>
          </w:tcPr>
          <w:p w14:paraId="24022F2C" w14:textId="77777777" w:rsidR="00F3395D" w:rsidRPr="007818A6" w:rsidRDefault="00F3395D" w:rsidP="00F3395D">
            <w:pPr>
              <w:jc w:val="right"/>
              <w:rPr>
                <w:color w:val="000000"/>
                <w:sz w:val="20"/>
                <w:szCs w:val="20"/>
                <w:highlight w:val="yellow"/>
              </w:rPr>
            </w:pPr>
            <w:r w:rsidRPr="007818A6">
              <w:rPr>
                <w:color w:val="000000"/>
                <w:sz w:val="20"/>
                <w:szCs w:val="20"/>
              </w:rPr>
              <w:t>1.555</w:t>
            </w:r>
          </w:p>
        </w:tc>
        <w:tc>
          <w:tcPr>
            <w:tcW w:w="1160" w:type="dxa"/>
            <w:tcBorders>
              <w:top w:val="nil"/>
              <w:left w:val="nil"/>
              <w:bottom w:val="single" w:sz="4" w:space="0" w:color="auto"/>
              <w:right w:val="single" w:sz="4" w:space="0" w:color="auto"/>
            </w:tcBorders>
            <w:shd w:val="clear" w:color="auto" w:fill="auto"/>
            <w:noWrap/>
            <w:vAlign w:val="bottom"/>
            <w:hideMark/>
          </w:tcPr>
          <w:p w14:paraId="02D871A5" w14:textId="77777777" w:rsidR="00F3395D" w:rsidRPr="007818A6" w:rsidRDefault="00F3395D" w:rsidP="00F3395D">
            <w:pPr>
              <w:jc w:val="right"/>
              <w:rPr>
                <w:color w:val="000000"/>
                <w:sz w:val="20"/>
                <w:szCs w:val="20"/>
                <w:highlight w:val="yellow"/>
              </w:rPr>
            </w:pPr>
            <w:r w:rsidRPr="007818A6">
              <w:rPr>
                <w:color w:val="000000"/>
                <w:sz w:val="20"/>
                <w:szCs w:val="20"/>
              </w:rPr>
              <w:t>1.555</w:t>
            </w:r>
          </w:p>
        </w:tc>
        <w:tc>
          <w:tcPr>
            <w:tcW w:w="1000" w:type="dxa"/>
            <w:tcBorders>
              <w:top w:val="nil"/>
              <w:left w:val="nil"/>
              <w:bottom w:val="single" w:sz="4" w:space="0" w:color="auto"/>
              <w:right w:val="single" w:sz="4" w:space="0" w:color="auto"/>
            </w:tcBorders>
            <w:shd w:val="clear" w:color="auto" w:fill="auto"/>
            <w:noWrap/>
            <w:vAlign w:val="bottom"/>
            <w:hideMark/>
          </w:tcPr>
          <w:p w14:paraId="448C856F"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5DE7B988" w14:textId="77777777" w:rsidR="00F3395D" w:rsidRPr="007818A6" w:rsidRDefault="00F3395D" w:rsidP="00F3395D">
            <w:pPr>
              <w:jc w:val="right"/>
              <w:rPr>
                <w:color w:val="000000"/>
                <w:sz w:val="20"/>
                <w:szCs w:val="20"/>
                <w:highlight w:val="yellow"/>
              </w:rPr>
            </w:pPr>
            <w:r w:rsidRPr="007818A6">
              <w:rPr>
                <w:color w:val="000000"/>
                <w:sz w:val="20"/>
                <w:szCs w:val="20"/>
              </w:rPr>
              <w:t>74</w:t>
            </w:r>
          </w:p>
        </w:tc>
      </w:tr>
      <w:tr w:rsidR="00F3395D" w:rsidRPr="007818A6" w14:paraId="28070DD0"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F04BDCB" w14:textId="77777777" w:rsidR="00F3395D" w:rsidRPr="007818A6" w:rsidRDefault="00F3395D" w:rsidP="00F3395D">
            <w:pPr>
              <w:jc w:val="left"/>
              <w:rPr>
                <w:color w:val="000000"/>
                <w:sz w:val="20"/>
                <w:szCs w:val="20"/>
                <w:highlight w:val="yellow"/>
              </w:rPr>
            </w:pPr>
            <w:r w:rsidRPr="007818A6">
              <w:rPr>
                <w:color w:val="000000"/>
                <w:sz w:val="20"/>
                <w:szCs w:val="20"/>
              </w:rPr>
              <w:t>1.9. nabavna vrednost zalog</w:t>
            </w:r>
          </w:p>
        </w:tc>
        <w:tc>
          <w:tcPr>
            <w:tcW w:w="628" w:type="dxa"/>
            <w:tcBorders>
              <w:top w:val="nil"/>
              <w:left w:val="nil"/>
              <w:bottom w:val="single" w:sz="4" w:space="0" w:color="auto"/>
              <w:right w:val="single" w:sz="4" w:space="0" w:color="auto"/>
            </w:tcBorders>
            <w:shd w:val="clear" w:color="auto" w:fill="auto"/>
            <w:noWrap/>
            <w:vAlign w:val="bottom"/>
            <w:hideMark/>
          </w:tcPr>
          <w:p w14:paraId="33F1F4BB" w14:textId="77777777" w:rsidR="00F3395D" w:rsidRPr="007818A6" w:rsidRDefault="00F3395D" w:rsidP="00F3395D">
            <w:pPr>
              <w:jc w:val="center"/>
              <w:rPr>
                <w:color w:val="000000"/>
                <w:sz w:val="20"/>
                <w:szCs w:val="20"/>
                <w:highlight w:val="yellow"/>
              </w:rPr>
            </w:pPr>
            <w:r w:rsidRPr="007818A6">
              <w:rPr>
                <w:color w:val="000000"/>
                <w:sz w:val="20"/>
                <w:szCs w:val="20"/>
              </w:rPr>
              <w:t>4660</w:t>
            </w:r>
          </w:p>
        </w:tc>
        <w:tc>
          <w:tcPr>
            <w:tcW w:w="1180" w:type="dxa"/>
            <w:tcBorders>
              <w:top w:val="nil"/>
              <w:left w:val="nil"/>
              <w:bottom w:val="single" w:sz="4" w:space="0" w:color="auto"/>
              <w:right w:val="single" w:sz="4" w:space="0" w:color="auto"/>
            </w:tcBorders>
            <w:shd w:val="clear" w:color="auto" w:fill="auto"/>
            <w:noWrap/>
            <w:vAlign w:val="bottom"/>
            <w:hideMark/>
          </w:tcPr>
          <w:p w14:paraId="6446778F" w14:textId="77777777" w:rsidR="00F3395D" w:rsidRPr="007818A6" w:rsidRDefault="00F3395D" w:rsidP="00F3395D">
            <w:pPr>
              <w:jc w:val="right"/>
              <w:rPr>
                <w:color w:val="000000"/>
                <w:sz w:val="20"/>
                <w:szCs w:val="20"/>
                <w:highlight w:val="yellow"/>
              </w:rPr>
            </w:pPr>
            <w:r w:rsidRPr="007818A6">
              <w:rPr>
                <w:color w:val="000000"/>
                <w:sz w:val="20"/>
                <w:szCs w:val="20"/>
              </w:rPr>
              <w:t>26.220</w:t>
            </w:r>
          </w:p>
        </w:tc>
        <w:tc>
          <w:tcPr>
            <w:tcW w:w="1120" w:type="dxa"/>
            <w:tcBorders>
              <w:top w:val="nil"/>
              <w:left w:val="nil"/>
              <w:bottom w:val="single" w:sz="4" w:space="0" w:color="auto"/>
              <w:right w:val="single" w:sz="4" w:space="0" w:color="auto"/>
            </w:tcBorders>
            <w:shd w:val="clear" w:color="auto" w:fill="auto"/>
            <w:noWrap/>
            <w:vAlign w:val="bottom"/>
            <w:hideMark/>
          </w:tcPr>
          <w:p w14:paraId="7E6589AE" w14:textId="77777777" w:rsidR="00F3395D" w:rsidRPr="007818A6" w:rsidRDefault="00F3395D" w:rsidP="00F3395D">
            <w:pPr>
              <w:jc w:val="right"/>
              <w:rPr>
                <w:color w:val="000000"/>
                <w:sz w:val="20"/>
                <w:szCs w:val="20"/>
                <w:highlight w:val="yellow"/>
              </w:rPr>
            </w:pPr>
            <w:r w:rsidRPr="007818A6">
              <w:rPr>
                <w:color w:val="000000"/>
                <w:sz w:val="20"/>
                <w:szCs w:val="20"/>
              </w:rPr>
              <w:t>29.000</w:t>
            </w:r>
          </w:p>
        </w:tc>
        <w:tc>
          <w:tcPr>
            <w:tcW w:w="1160" w:type="dxa"/>
            <w:tcBorders>
              <w:top w:val="nil"/>
              <w:left w:val="nil"/>
              <w:bottom w:val="single" w:sz="4" w:space="0" w:color="auto"/>
              <w:right w:val="single" w:sz="4" w:space="0" w:color="auto"/>
            </w:tcBorders>
            <w:shd w:val="clear" w:color="auto" w:fill="auto"/>
            <w:noWrap/>
            <w:vAlign w:val="bottom"/>
            <w:hideMark/>
          </w:tcPr>
          <w:p w14:paraId="185FC529" w14:textId="77777777" w:rsidR="00F3395D" w:rsidRPr="007818A6" w:rsidRDefault="00F3395D" w:rsidP="00F3395D">
            <w:pPr>
              <w:jc w:val="right"/>
              <w:rPr>
                <w:color w:val="000000"/>
                <w:sz w:val="20"/>
                <w:szCs w:val="20"/>
                <w:highlight w:val="yellow"/>
              </w:rPr>
            </w:pPr>
            <w:r w:rsidRPr="007818A6">
              <w:rPr>
                <w:color w:val="000000"/>
                <w:sz w:val="20"/>
                <w:szCs w:val="20"/>
              </w:rPr>
              <w:t>27.556</w:t>
            </w:r>
          </w:p>
        </w:tc>
        <w:tc>
          <w:tcPr>
            <w:tcW w:w="1160" w:type="dxa"/>
            <w:tcBorders>
              <w:top w:val="nil"/>
              <w:left w:val="nil"/>
              <w:bottom w:val="single" w:sz="4" w:space="0" w:color="auto"/>
              <w:right w:val="single" w:sz="4" w:space="0" w:color="auto"/>
            </w:tcBorders>
            <w:shd w:val="clear" w:color="auto" w:fill="auto"/>
            <w:noWrap/>
            <w:vAlign w:val="bottom"/>
            <w:hideMark/>
          </w:tcPr>
          <w:p w14:paraId="2D1B6D91"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000" w:type="dxa"/>
            <w:tcBorders>
              <w:top w:val="nil"/>
              <w:left w:val="nil"/>
              <w:bottom w:val="single" w:sz="4" w:space="0" w:color="auto"/>
              <w:right w:val="single" w:sz="4" w:space="0" w:color="auto"/>
            </w:tcBorders>
            <w:shd w:val="clear" w:color="auto" w:fill="auto"/>
            <w:noWrap/>
            <w:vAlign w:val="bottom"/>
            <w:hideMark/>
          </w:tcPr>
          <w:p w14:paraId="10472BF2" w14:textId="77777777" w:rsidR="00F3395D" w:rsidRPr="007818A6" w:rsidRDefault="00F3395D" w:rsidP="00F3395D">
            <w:pPr>
              <w:jc w:val="right"/>
              <w:rPr>
                <w:color w:val="000000"/>
                <w:sz w:val="20"/>
                <w:szCs w:val="20"/>
                <w:highlight w:val="yellow"/>
              </w:rPr>
            </w:pPr>
            <w:r w:rsidRPr="007818A6">
              <w:rPr>
                <w:color w:val="000000"/>
                <w:sz w:val="20"/>
                <w:szCs w:val="20"/>
              </w:rPr>
              <w:t>27.556</w:t>
            </w:r>
          </w:p>
        </w:tc>
        <w:tc>
          <w:tcPr>
            <w:tcW w:w="820" w:type="dxa"/>
            <w:tcBorders>
              <w:top w:val="nil"/>
              <w:left w:val="nil"/>
              <w:bottom w:val="single" w:sz="4" w:space="0" w:color="auto"/>
              <w:right w:val="single" w:sz="4" w:space="0" w:color="auto"/>
            </w:tcBorders>
            <w:shd w:val="clear" w:color="auto" w:fill="auto"/>
            <w:noWrap/>
            <w:vAlign w:val="bottom"/>
            <w:hideMark/>
          </w:tcPr>
          <w:p w14:paraId="156D9558" w14:textId="77777777" w:rsidR="00F3395D" w:rsidRPr="007818A6" w:rsidRDefault="00F3395D" w:rsidP="00F3395D">
            <w:pPr>
              <w:jc w:val="right"/>
              <w:rPr>
                <w:color w:val="000000"/>
                <w:sz w:val="20"/>
                <w:szCs w:val="20"/>
                <w:highlight w:val="yellow"/>
              </w:rPr>
            </w:pPr>
            <w:r w:rsidRPr="007818A6">
              <w:rPr>
                <w:color w:val="000000"/>
                <w:sz w:val="20"/>
                <w:szCs w:val="20"/>
              </w:rPr>
              <w:t>95</w:t>
            </w:r>
          </w:p>
        </w:tc>
      </w:tr>
      <w:tr w:rsidR="00F3395D" w:rsidRPr="007818A6" w14:paraId="4EE807C4"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1A9AAEC" w14:textId="77777777" w:rsidR="00F3395D" w:rsidRPr="007818A6" w:rsidRDefault="00F3395D" w:rsidP="00F3395D">
            <w:pPr>
              <w:jc w:val="left"/>
              <w:rPr>
                <w:b/>
                <w:bCs/>
                <w:color w:val="000000"/>
                <w:sz w:val="20"/>
                <w:szCs w:val="20"/>
                <w:highlight w:val="yellow"/>
              </w:rPr>
            </w:pPr>
            <w:r w:rsidRPr="007818A6">
              <w:rPr>
                <w:b/>
                <w:bCs/>
                <w:color w:val="000000"/>
                <w:sz w:val="20"/>
                <w:szCs w:val="20"/>
              </w:rPr>
              <w:t xml:space="preserve">2. Stroški storitev </w:t>
            </w:r>
          </w:p>
        </w:tc>
        <w:tc>
          <w:tcPr>
            <w:tcW w:w="628" w:type="dxa"/>
            <w:tcBorders>
              <w:top w:val="nil"/>
              <w:left w:val="nil"/>
              <w:bottom w:val="single" w:sz="4" w:space="0" w:color="auto"/>
              <w:right w:val="single" w:sz="4" w:space="0" w:color="auto"/>
            </w:tcBorders>
            <w:shd w:val="clear" w:color="auto" w:fill="auto"/>
            <w:noWrap/>
            <w:vAlign w:val="bottom"/>
            <w:hideMark/>
          </w:tcPr>
          <w:p w14:paraId="550EE8B7" w14:textId="77777777" w:rsidR="00F3395D" w:rsidRPr="007818A6" w:rsidRDefault="00F3395D" w:rsidP="00F3395D">
            <w:pPr>
              <w:jc w:val="center"/>
              <w:rPr>
                <w:b/>
                <w:bCs/>
                <w:color w:val="000000"/>
                <w:sz w:val="20"/>
                <w:szCs w:val="20"/>
                <w:highlight w:val="yellow"/>
              </w:rPr>
            </w:pPr>
            <w:r w:rsidRPr="007818A6">
              <w:rPr>
                <w:b/>
                <w:bCs/>
                <w:color w:val="000000"/>
                <w:sz w:val="20"/>
                <w:szCs w:val="20"/>
              </w:rPr>
              <w:t>461</w:t>
            </w:r>
          </w:p>
        </w:tc>
        <w:tc>
          <w:tcPr>
            <w:tcW w:w="1180" w:type="dxa"/>
            <w:tcBorders>
              <w:top w:val="nil"/>
              <w:left w:val="nil"/>
              <w:bottom w:val="single" w:sz="4" w:space="0" w:color="auto"/>
              <w:right w:val="single" w:sz="4" w:space="0" w:color="auto"/>
            </w:tcBorders>
            <w:shd w:val="clear" w:color="auto" w:fill="auto"/>
            <w:noWrap/>
            <w:vAlign w:val="bottom"/>
            <w:hideMark/>
          </w:tcPr>
          <w:p w14:paraId="38028B2C" w14:textId="77777777" w:rsidR="00F3395D" w:rsidRPr="007818A6" w:rsidRDefault="00F3395D" w:rsidP="00F3395D">
            <w:pPr>
              <w:jc w:val="right"/>
              <w:rPr>
                <w:b/>
                <w:bCs/>
                <w:color w:val="000000"/>
                <w:sz w:val="20"/>
                <w:szCs w:val="20"/>
                <w:highlight w:val="yellow"/>
              </w:rPr>
            </w:pPr>
            <w:r w:rsidRPr="007818A6">
              <w:rPr>
                <w:b/>
                <w:bCs/>
                <w:color w:val="000000"/>
                <w:sz w:val="20"/>
                <w:szCs w:val="20"/>
              </w:rPr>
              <w:t>458.060</w:t>
            </w:r>
          </w:p>
        </w:tc>
        <w:tc>
          <w:tcPr>
            <w:tcW w:w="1120" w:type="dxa"/>
            <w:tcBorders>
              <w:top w:val="nil"/>
              <w:left w:val="nil"/>
              <w:bottom w:val="single" w:sz="4" w:space="0" w:color="auto"/>
              <w:right w:val="single" w:sz="4" w:space="0" w:color="auto"/>
            </w:tcBorders>
            <w:shd w:val="clear" w:color="auto" w:fill="auto"/>
            <w:noWrap/>
            <w:vAlign w:val="bottom"/>
            <w:hideMark/>
          </w:tcPr>
          <w:p w14:paraId="54A1F6E4" w14:textId="77777777" w:rsidR="00F3395D" w:rsidRPr="007818A6" w:rsidRDefault="00F3395D" w:rsidP="00F3395D">
            <w:pPr>
              <w:jc w:val="right"/>
              <w:rPr>
                <w:b/>
                <w:bCs/>
                <w:color w:val="000000"/>
                <w:sz w:val="20"/>
                <w:szCs w:val="20"/>
                <w:highlight w:val="yellow"/>
              </w:rPr>
            </w:pPr>
            <w:r w:rsidRPr="007818A6">
              <w:rPr>
                <w:b/>
                <w:bCs/>
                <w:color w:val="000000"/>
                <w:sz w:val="20"/>
                <w:szCs w:val="20"/>
              </w:rPr>
              <w:t>448.420</w:t>
            </w:r>
          </w:p>
        </w:tc>
        <w:tc>
          <w:tcPr>
            <w:tcW w:w="1160" w:type="dxa"/>
            <w:tcBorders>
              <w:top w:val="nil"/>
              <w:left w:val="nil"/>
              <w:bottom w:val="single" w:sz="4" w:space="0" w:color="auto"/>
              <w:right w:val="single" w:sz="4" w:space="0" w:color="auto"/>
            </w:tcBorders>
            <w:shd w:val="clear" w:color="auto" w:fill="auto"/>
            <w:noWrap/>
            <w:vAlign w:val="bottom"/>
            <w:hideMark/>
          </w:tcPr>
          <w:p w14:paraId="648975D9" w14:textId="77777777" w:rsidR="00F3395D" w:rsidRPr="007818A6" w:rsidRDefault="00F3395D" w:rsidP="00F3395D">
            <w:pPr>
              <w:jc w:val="right"/>
              <w:rPr>
                <w:b/>
                <w:bCs/>
                <w:color w:val="000000"/>
                <w:sz w:val="20"/>
                <w:szCs w:val="20"/>
                <w:highlight w:val="yellow"/>
              </w:rPr>
            </w:pPr>
            <w:r w:rsidRPr="007818A6">
              <w:rPr>
                <w:b/>
                <w:bCs/>
                <w:color w:val="000000"/>
                <w:sz w:val="20"/>
                <w:szCs w:val="20"/>
              </w:rPr>
              <w:t>516.519</w:t>
            </w:r>
          </w:p>
        </w:tc>
        <w:tc>
          <w:tcPr>
            <w:tcW w:w="1160" w:type="dxa"/>
            <w:tcBorders>
              <w:top w:val="nil"/>
              <w:left w:val="nil"/>
              <w:bottom w:val="single" w:sz="4" w:space="0" w:color="auto"/>
              <w:right w:val="single" w:sz="4" w:space="0" w:color="auto"/>
            </w:tcBorders>
            <w:shd w:val="clear" w:color="auto" w:fill="auto"/>
            <w:noWrap/>
            <w:vAlign w:val="bottom"/>
            <w:hideMark/>
          </w:tcPr>
          <w:p w14:paraId="087AEAB0" w14:textId="77777777" w:rsidR="00F3395D" w:rsidRPr="007818A6" w:rsidRDefault="00F3395D" w:rsidP="00F3395D">
            <w:pPr>
              <w:jc w:val="right"/>
              <w:rPr>
                <w:b/>
                <w:bCs/>
                <w:color w:val="000000"/>
                <w:sz w:val="20"/>
                <w:szCs w:val="20"/>
                <w:highlight w:val="yellow"/>
              </w:rPr>
            </w:pPr>
            <w:r w:rsidRPr="007818A6">
              <w:rPr>
                <w:b/>
                <w:bCs/>
                <w:color w:val="000000"/>
                <w:sz w:val="20"/>
                <w:szCs w:val="20"/>
              </w:rPr>
              <w:t>485.354</w:t>
            </w:r>
          </w:p>
        </w:tc>
        <w:tc>
          <w:tcPr>
            <w:tcW w:w="1000" w:type="dxa"/>
            <w:tcBorders>
              <w:top w:val="nil"/>
              <w:left w:val="nil"/>
              <w:bottom w:val="single" w:sz="4" w:space="0" w:color="auto"/>
              <w:right w:val="single" w:sz="4" w:space="0" w:color="auto"/>
            </w:tcBorders>
            <w:shd w:val="clear" w:color="auto" w:fill="auto"/>
            <w:noWrap/>
            <w:vAlign w:val="bottom"/>
            <w:hideMark/>
          </w:tcPr>
          <w:p w14:paraId="6E8A2825" w14:textId="77777777" w:rsidR="00F3395D" w:rsidRPr="007818A6" w:rsidRDefault="00F3395D" w:rsidP="00F3395D">
            <w:pPr>
              <w:jc w:val="right"/>
              <w:rPr>
                <w:b/>
                <w:bCs/>
                <w:color w:val="000000"/>
                <w:sz w:val="20"/>
                <w:szCs w:val="20"/>
                <w:highlight w:val="yellow"/>
              </w:rPr>
            </w:pPr>
            <w:r w:rsidRPr="007818A6">
              <w:rPr>
                <w:b/>
                <w:bCs/>
                <w:color w:val="000000"/>
                <w:sz w:val="20"/>
                <w:szCs w:val="20"/>
              </w:rPr>
              <w:t>31.165</w:t>
            </w:r>
          </w:p>
        </w:tc>
        <w:tc>
          <w:tcPr>
            <w:tcW w:w="820" w:type="dxa"/>
            <w:tcBorders>
              <w:top w:val="nil"/>
              <w:left w:val="nil"/>
              <w:bottom w:val="single" w:sz="4" w:space="0" w:color="auto"/>
              <w:right w:val="single" w:sz="4" w:space="0" w:color="auto"/>
            </w:tcBorders>
            <w:shd w:val="clear" w:color="auto" w:fill="auto"/>
            <w:noWrap/>
            <w:vAlign w:val="bottom"/>
            <w:hideMark/>
          </w:tcPr>
          <w:p w14:paraId="4532F4D9" w14:textId="77777777" w:rsidR="00F3395D" w:rsidRPr="007818A6" w:rsidRDefault="00F3395D" w:rsidP="00F3395D">
            <w:pPr>
              <w:jc w:val="right"/>
              <w:rPr>
                <w:b/>
                <w:bCs/>
                <w:color w:val="000000"/>
                <w:sz w:val="20"/>
                <w:szCs w:val="20"/>
                <w:highlight w:val="yellow"/>
              </w:rPr>
            </w:pPr>
            <w:r w:rsidRPr="007818A6">
              <w:rPr>
                <w:b/>
                <w:bCs/>
                <w:color w:val="000000"/>
                <w:sz w:val="20"/>
                <w:szCs w:val="20"/>
              </w:rPr>
              <w:t>115</w:t>
            </w:r>
          </w:p>
        </w:tc>
      </w:tr>
      <w:tr w:rsidR="00F3395D" w:rsidRPr="007818A6" w14:paraId="6E5CB364"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67EC95D" w14:textId="77777777" w:rsidR="00F3395D" w:rsidRPr="007818A6" w:rsidRDefault="00F3395D" w:rsidP="00F3395D">
            <w:pPr>
              <w:jc w:val="left"/>
              <w:rPr>
                <w:color w:val="000000"/>
                <w:sz w:val="20"/>
                <w:szCs w:val="20"/>
                <w:highlight w:val="yellow"/>
              </w:rPr>
            </w:pPr>
            <w:r w:rsidRPr="007818A6">
              <w:rPr>
                <w:color w:val="000000"/>
                <w:sz w:val="20"/>
                <w:szCs w:val="20"/>
              </w:rPr>
              <w:t>2.1. storitve dejavnosti</w:t>
            </w:r>
          </w:p>
        </w:tc>
        <w:tc>
          <w:tcPr>
            <w:tcW w:w="628" w:type="dxa"/>
            <w:tcBorders>
              <w:top w:val="nil"/>
              <w:left w:val="nil"/>
              <w:bottom w:val="single" w:sz="4" w:space="0" w:color="auto"/>
              <w:right w:val="single" w:sz="4" w:space="0" w:color="auto"/>
            </w:tcBorders>
            <w:shd w:val="clear" w:color="auto" w:fill="auto"/>
            <w:noWrap/>
            <w:vAlign w:val="bottom"/>
            <w:hideMark/>
          </w:tcPr>
          <w:p w14:paraId="38FFC27D" w14:textId="77777777" w:rsidR="00F3395D" w:rsidRPr="007818A6" w:rsidRDefault="00F3395D" w:rsidP="00F3395D">
            <w:pPr>
              <w:jc w:val="center"/>
              <w:rPr>
                <w:color w:val="000000"/>
                <w:sz w:val="20"/>
                <w:szCs w:val="20"/>
                <w:highlight w:val="yellow"/>
              </w:rPr>
            </w:pPr>
            <w:r w:rsidRPr="007818A6">
              <w:rPr>
                <w:color w:val="000000"/>
                <w:sz w:val="20"/>
                <w:szCs w:val="20"/>
              </w:rPr>
              <w:t>4610</w:t>
            </w:r>
          </w:p>
        </w:tc>
        <w:tc>
          <w:tcPr>
            <w:tcW w:w="1180" w:type="dxa"/>
            <w:tcBorders>
              <w:top w:val="nil"/>
              <w:left w:val="nil"/>
              <w:bottom w:val="single" w:sz="4" w:space="0" w:color="auto"/>
              <w:right w:val="single" w:sz="4" w:space="0" w:color="auto"/>
            </w:tcBorders>
            <w:shd w:val="clear" w:color="auto" w:fill="auto"/>
            <w:noWrap/>
            <w:vAlign w:val="bottom"/>
            <w:hideMark/>
          </w:tcPr>
          <w:p w14:paraId="46D4F6BF" w14:textId="77777777" w:rsidR="00F3395D" w:rsidRPr="007818A6" w:rsidRDefault="00F3395D" w:rsidP="00F3395D">
            <w:pPr>
              <w:jc w:val="right"/>
              <w:rPr>
                <w:color w:val="000000"/>
                <w:sz w:val="20"/>
                <w:szCs w:val="20"/>
                <w:highlight w:val="yellow"/>
              </w:rPr>
            </w:pPr>
            <w:r w:rsidRPr="007818A6">
              <w:rPr>
                <w:color w:val="000000"/>
                <w:sz w:val="20"/>
                <w:szCs w:val="20"/>
              </w:rPr>
              <w:t>235.906</w:t>
            </w:r>
          </w:p>
        </w:tc>
        <w:tc>
          <w:tcPr>
            <w:tcW w:w="1120" w:type="dxa"/>
            <w:tcBorders>
              <w:top w:val="nil"/>
              <w:left w:val="nil"/>
              <w:bottom w:val="single" w:sz="4" w:space="0" w:color="auto"/>
              <w:right w:val="single" w:sz="4" w:space="0" w:color="auto"/>
            </w:tcBorders>
            <w:shd w:val="clear" w:color="auto" w:fill="auto"/>
            <w:noWrap/>
            <w:vAlign w:val="bottom"/>
            <w:hideMark/>
          </w:tcPr>
          <w:p w14:paraId="730AE635" w14:textId="77777777" w:rsidR="00F3395D" w:rsidRPr="007818A6" w:rsidRDefault="00F3395D" w:rsidP="00F3395D">
            <w:pPr>
              <w:jc w:val="right"/>
              <w:rPr>
                <w:color w:val="000000"/>
                <w:sz w:val="20"/>
                <w:szCs w:val="20"/>
                <w:highlight w:val="yellow"/>
              </w:rPr>
            </w:pPr>
            <w:r w:rsidRPr="007818A6">
              <w:rPr>
                <w:color w:val="000000"/>
                <w:sz w:val="20"/>
                <w:szCs w:val="20"/>
              </w:rPr>
              <w:t>256.100</w:t>
            </w:r>
          </w:p>
        </w:tc>
        <w:tc>
          <w:tcPr>
            <w:tcW w:w="1160" w:type="dxa"/>
            <w:tcBorders>
              <w:top w:val="nil"/>
              <w:left w:val="nil"/>
              <w:bottom w:val="single" w:sz="4" w:space="0" w:color="auto"/>
              <w:right w:val="single" w:sz="4" w:space="0" w:color="auto"/>
            </w:tcBorders>
            <w:shd w:val="clear" w:color="auto" w:fill="auto"/>
            <w:noWrap/>
            <w:vAlign w:val="bottom"/>
            <w:hideMark/>
          </w:tcPr>
          <w:p w14:paraId="042E83E2" w14:textId="77777777" w:rsidR="00F3395D" w:rsidRPr="007818A6" w:rsidRDefault="00F3395D" w:rsidP="00F3395D">
            <w:pPr>
              <w:jc w:val="right"/>
              <w:rPr>
                <w:color w:val="000000"/>
                <w:sz w:val="20"/>
                <w:szCs w:val="20"/>
                <w:highlight w:val="yellow"/>
              </w:rPr>
            </w:pPr>
            <w:r w:rsidRPr="007818A6">
              <w:rPr>
                <w:color w:val="000000"/>
                <w:sz w:val="20"/>
                <w:szCs w:val="20"/>
              </w:rPr>
              <w:t>253.766</w:t>
            </w:r>
          </w:p>
        </w:tc>
        <w:tc>
          <w:tcPr>
            <w:tcW w:w="1160" w:type="dxa"/>
            <w:tcBorders>
              <w:top w:val="nil"/>
              <w:left w:val="nil"/>
              <w:bottom w:val="single" w:sz="4" w:space="0" w:color="auto"/>
              <w:right w:val="single" w:sz="4" w:space="0" w:color="auto"/>
            </w:tcBorders>
            <w:shd w:val="clear" w:color="auto" w:fill="auto"/>
            <w:noWrap/>
            <w:vAlign w:val="bottom"/>
            <w:hideMark/>
          </w:tcPr>
          <w:p w14:paraId="078615B3" w14:textId="77777777" w:rsidR="00F3395D" w:rsidRPr="007818A6" w:rsidRDefault="00F3395D" w:rsidP="00F3395D">
            <w:pPr>
              <w:jc w:val="right"/>
              <w:rPr>
                <w:color w:val="000000"/>
                <w:sz w:val="20"/>
                <w:szCs w:val="20"/>
                <w:highlight w:val="yellow"/>
              </w:rPr>
            </w:pPr>
            <w:r w:rsidRPr="007818A6">
              <w:rPr>
                <w:color w:val="000000"/>
                <w:sz w:val="20"/>
                <w:szCs w:val="20"/>
              </w:rPr>
              <w:t>231.289</w:t>
            </w:r>
          </w:p>
        </w:tc>
        <w:tc>
          <w:tcPr>
            <w:tcW w:w="1000" w:type="dxa"/>
            <w:tcBorders>
              <w:top w:val="nil"/>
              <w:left w:val="nil"/>
              <w:bottom w:val="single" w:sz="4" w:space="0" w:color="auto"/>
              <w:right w:val="single" w:sz="4" w:space="0" w:color="auto"/>
            </w:tcBorders>
            <w:shd w:val="clear" w:color="auto" w:fill="auto"/>
            <w:noWrap/>
            <w:vAlign w:val="bottom"/>
            <w:hideMark/>
          </w:tcPr>
          <w:p w14:paraId="3DFB2807" w14:textId="77777777" w:rsidR="00F3395D" w:rsidRPr="007818A6" w:rsidRDefault="00F3395D" w:rsidP="00F3395D">
            <w:pPr>
              <w:jc w:val="right"/>
              <w:rPr>
                <w:color w:val="000000"/>
                <w:sz w:val="20"/>
                <w:szCs w:val="20"/>
                <w:highlight w:val="yellow"/>
              </w:rPr>
            </w:pPr>
            <w:r w:rsidRPr="007818A6">
              <w:rPr>
                <w:color w:val="000000"/>
                <w:sz w:val="20"/>
                <w:szCs w:val="20"/>
              </w:rPr>
              <w:t>22.477</w:t>
            </w:r>
          </w:p>
        </w:tc>
        <w:tc>
          <w:tcPr>
            <w:tcW w:w="820" w:type="dxa"/>
            <w:tcBorders>
              <w:top w:val="nil"/>
              <w:left w:val="nil"/>
              <w:bottom w:val="single" w:sz="4" w:space="0" w:color="auto"/>
              <w:right w:val="single" w:sz="4" w:space="0" w:color="auto"/>
            </w:tcBorders>
            <w:shd w:val="clear" w:color="auto" w:fill="auto"/>
            <w:noWrap/>
            <w:vAlign w:val="bottom"/>
            <w:hideMark/>
          </w:tcPr>
          <w:p w14:paraId="673B70A1" w14:textId="77777777" w:rsidR="00F3395D" w:rsidRPr="007818A6" w:rsidRDefault="00F3395D" w:rsidP="00F3395D">
            <w:pPr>
              <w:jc w:val="right"/>
              <w:rPr>
                <w:color w:val="000000"/>
                <w:sz w:val="20"/>
                <w:szCs w:val="20"/>
                <w:highlight w:val="yellow"/>
              </w:rPr>
            </w:pPr>
            <w:r w:rsidRPr="007818A6">
              <w:rPr>
                <w:color w:val="000000"/>
                <w:sz w:val="20"/>
                <w:szCs w:val="20"/>
              </w:rPr>
              <w:t>99</w:t>
            </w:r>
          </w:p>
        </w:tc>
      </w:tr>
      <w:tr w:rsidR="00F3395D" w:rsidRPr="007818A6" w14:paraId="1423724C"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55AFA89" w14:textId="77777777" w:rsidR="00F3395D" w:rsidRPr="007818A6" w:rsidRDefault="00F3395D" w:rsidP="00F3395D">
            <w:pPr>
              <w:jc w:val="left"/>
              <w:rPr>
                <w:color w:val="000000"/>
                <w:sz w:val="20"/>
                <w:szCs w:val="20"/>
                <w:highlight w:val="yellow"/>
              </w:rPr>
            </w:pPr>
            <w:r w:rsidRPr="007818A6">
              <w:rPr>
                <w:color w:val="000000"/>
                <w:sz w:val="20"/>
                <w:szCs w:val="20"/>
              </w:rPr>
              <w:t>2.2. storitve izobraževanja</w:t>
            </w:r>
          </w:p>
        </w:tc>
        <w:tc>
          <w:tcPr>
            <w:tcW w:w="628" w:type="dxa"/>
            <w:tcBorders>
              <w:top w:val="nil"/>
              <w:left w:val="nil"/>
              <w:bottom w:val="single" w:sz="4" w:space="0" w:color="auto"/>
              <w:right w:val="single" w:sz="4" w:space="0" w:color="auto"/>
            </w:tcBorders>
            <w:shd w:val="clear" w:color="auto" w:fill="auto"/>
            <w:noWrap/>
            <w:vAlign w:val="bottom"/>
            <w:hideMark/>
          </w:tcPr>
          <w:p w14:paraId="3E4A59AC" w14:textId="77777777" w:rsidR="00F3395D" w:rsidRPr="007818A6" w:rsidRDefault="00F3395D" w:rsidP="00F3395D">
            <w:pPr>
              <w:jc w:val="center"/>
              <w:rPr>
                <w:color w:val="000000"/>
                <w:sz w:val="20"/>
                <w:szCs w:val="20"/>
                <w:highlight w:val="yellow"/>
              </w:rPr>
            </w:pPr>
            <w:r w:rsidRPr="007818A6">
              <w:rPr>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455EF7B9" w14:textId="77777777" w:rsidR="00F3395D" w:rsidRPr="007818A6" w:rsidRDefault="00F3395D" w:rsidP="00F3395D">
            <w:pPr>
              <w:jc w:val="right"/>
              <w:rPr>
                <w:color w:val="000000"/>
                <w:sz w:val="20"/>
                <w:szCs w:val="20"/>
                <w:highlight w:val="yellow"/>
              </w:rPr>
            </w:pPr>
            <w:r w:rsidRPr="007818A6">
              <w:rPr>
                <w:color w:val="000000"/>
                <w:sz w:val="20"/>
                <w:szCs w:val="20"/>
              </w:rPr>
              <w:t>19.947</w:t>
            </w:r>
          </w:p>
        </w:tc>
        <w:tc>
          <w:tcPr>
            <w:tcW w:w="1120" w:type="dxa"/>
            <w:tcBorders>
              <w:top w:val="nil"/>
              <w:left w:val="nil"/>
              <w:bottom w:val="single" w:sz="4" w:space="0" w:color="auto"/>
              <w:right w:val="single" w:sz="4" w:space="0" w:color="auto"/>
            </w:tcBorders>
            <w:shd w:val="clear" w:color="auto" w:fill="auto"/>
            <w:noWrap/>
            <w:vAlign w:val="bottom"/>
            <w:hideMark/>
          </w:tcPr>
          <w:p w14:paraId="67523EAF" w14:textId="77777777" w:rsidR="00F3395D" w:rsidRPr="007818A6" w:rsidRDefault="00F3395D" w:rsidP="00F3395D">
            <w:pPr>
              <w:jc w:val="right"/>
              <w:rPr>
                <w:color w:val="000000"/>
                <w:sz w:val="20"/>
                <w:szCs w:val="20"/>
                <w:highlight w:val="yellow"/>
              </w:rPr>
            </w:pPr>
            <w:r w:rsidRPr="007818A6">
              <w:rPr>
                <w:color w:val="000000"/>
                <w:sz w:val="20"/>
                <w:szCs w:val="20"/>
              </w:rPr>
              <w:t>31.700</w:t>
            </w:r>
          </w:p>
        </w:tc>
        <w:tc>
          <w:tcPr>
            <w:tcW w:w="1160" w:type="dxa"/>
            <w:tcBorders>
              <w:top w:val="nil"/>
              <w:left w:val="nil"/>
              <w:bottom w:val="single" w:sz="4" w:space="0" w:color="auto"/>
              <w:right w:val="single" w:sz="4" w:space="0" w:color="auto"/>
            </w:tcBorders>
            <w:shd w:val="clear" w:color="auto" w:fill="auto"/>
            <w:noWrap/>
            <w:vAlign w:val="bottom"/>
            <w:hideMark/>
          </w:tcPr>
          <w:p w14:paraId="593BAE8B" w14:textId="77777777" w:rsidR="00F3395D" w:rsidRPr="007818A6" w:rsidRDefault="00F3395D" w:rsidP="00F3395D">
            <w:pPr>
              <w:jc w:val="right"/>
              <w:rPr>
                <w:color w:val="000000"/>
                <w:sz w:val="20"/>
                <w:szCs w:val="20"/>
                <w:highlight w:val="yellow"/>
              </w:rPr>
            </w:pPr>
            <w:r w:rsidRPr="007818A6">
              <w:rPr>
                <w:color w:val="000000"/>
                <w:sz w:val="20"/>
                <w:szCs w:val="20"/>
              </w:rPr>
              <w:t>29.456</w:t>
            </w:r>
          </w:p>
        </w:tc>
        <w:tc>
          <w:tcPr>
            <w:tcW w:w="1160" w:type="dxa"/>
            <w:tcBorders>
              <w:top w:val="nil"/>
              <w:left w:val="nil"/>
              <w:bottom w:val="single" w:sz="4" w:space="0" w:color="auto"/>
              <w:right w:val="single" w:sz="4" w:space="0" w:color="auto"/>
            </w:tcBorders>
            <w:shd w:val="clear" w:color="auto" w:fill="auto"/>
            <w:noWrap/>
            <w:vAlign w:val="bottom"/>
            <w:hideMark/>
          </w:tcPr>
          <w:p w14:paraId="61A3E4B5" w14:textId="77777777" w:rsidR="00F3395D" w:rsidRPr="007818A6" w:rsidRDefault="00F3395D" w:rsidP="00F3395D">
            <w:pPr>
              <w:jc w:val="right"/>
              <w:rPr>
                <w:color w:val="000000"/>
                <w:sz w:val="20"/>
                <w:szCs w:val="20"/>
                <w:highlight w:val="yellow"/>
              </w:rPr>
            </w:pPr>
            <w:r w:rsidRPr="007818A6">
              <w:rPr>
                <w:color w:val="000000"/>
                <w:sz w:val="20"/>
                <w:szCs w:val="20"/>
              </w:rPr>
              <w:t>27.798</w:t>
            </w:r>
          </w:p>
        </w:tc>
        <w:tc>
          <w:tcPr>
            <w:tcW w:w="1000" w:type="dxa"/>
            <w:tcBorders>
              <w:top w:val="nil"/>
              <w:left w:val="nil"/>
              <w:bottom w:val="single" w:sz="4" w:space="0" w:color="auto"/>
              <w:right w:val="single" w:sz="4" w:space="0" w:color="auto"/>
            </w:tcBorders>
            <w:shd w:val="clear" w:color="auto" w:fill="auto"/>
            <w:noWrap/>
            <w:vAlign w:val="bottom"/>
            <w:hideMark/>
          </w:tcPr>
          <w:p w14:paraId="6789E844" w14:textId="77777777" w:rsidR="00F3395D" w:rsidRPr="007818A6" w:rsidRDefault="00F3395D" w:rsidP="00F3395D">
            <w:pPr>
              <w:jc w:val="right"/>
              <w:rPr>
                <w:color w:val="000000"/>
                <w:sz w:val="20"/>
                <w:szCs w:val="20"/>
                <w:highlight w:val="yellow"/>
              </w:rPr>
            </w:pPr>
            <w:r w:rsidRPr="007818A6">
              <w:rPr>
                <w:color w:val="000000"/>
                <w:sz w:val="20"/>
                <w:szCs w:val="20"/>
              </w:rPr>
              <w:t>1.658</w:t>
            </w:r>
          </w:p>
        </w:tc>
        <w:tc>
          <w:tcPr>
            <w:tcW w:w="820" w:type="dxa"/>
            <w:tcBorders>
              <w:top w:val="nil"/>
              <w:left w:val="nil"/>
              <w:bottom w:val="single" w:sz="4" w:space="0" w:color="auto"/>
              <w:right w:val="single" w:sz="4" w:space="0" w:color="auto"/>
            </w:tcBorders>
            <w:shd w:val="clear" w:color="auto" w:fill="auto"/>
            <w:noWrap/>
            <w:vAlign w:val="bottom"/>
            <w:hideMark/>
          </w:tcPr>
          <w:p w14:paraId="30A063DA" w14:textId="77777777" w:rsidR="00F3395D" w:rsidRPr="007818A6" w:rsidRDefault="00F3395D" w:rsidP="00F3395D">
            <w:pPr>
              <w:jc w:val="right"/>
              <w:rPr>
                <w:color w:val="000000"/>
                <w:sz w:val="20"/>
                <w:szCs w:val="20"/>
                <w:highlight w:val="yellow"/>
              </w:rPr>
            </w:pPr>
            <w:r w:rsidRPr="007818A6">
              <w:rPr>
                <w:color w:val="000000"/>
                <w:sz w:val="20"/>
                <w:szCs w:val="20"/>
              </w:rPr>
              <w:t>93</w:t>
            </w:r>
          </w:p>
        </w:tc>
      </w:tr>
      <w:tr w:rsidR="00F3395D" w:rsidRPr="007818A6" w14:paraId="423D3EA3"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EE487C1" w14:textId="77777777" w:rsidR="00F3395D" w:rsidRPr="007818A6" w:rsidRDefault="00F3395D" w:rsidP="00F3395D">
            <w:pPr>
              <w:jc w:val="left"/>
              <w:rPr>
                <w:color w:val="000000"/>
                <w:sz w:val="20"/>
                <w:szCs w:val="20"/>
                <w:highlight w:val="yellow"/>
              </w:rPr>
            </w:pPr>
            <w:r w:rsidRPr="007818A6">
              <w:rPr>
                <w:color w:val="000000"/>
                <w:sz w:val="20"/>
                <w:szCs w:val="20"/>
              </w:rPr>
              <w:t>2.3. službena potovanja</w:t>
            </w:r>
          </w:p>
        </w:tc>
        <w:tc>
          <w:tcPr>
            <w:tcW w:w="628" w:type="dxa"/>
            <w:tcBorders>
              <w:top w:val="nil"/>
              <w:left w:val="nil"/>
              <w:bottom w:val="single" w:sz="4" w:space="0" w:color="auto"/>
              <w:right w:val="single" w:sz="4" w:space="0" w:color="auto"/>
            </w:tcBorders>
            <w:shd w:val="clear" w:color="auto" w:fill="auto"/>
            <w:noWrap/>
            <w:vAlign w:val="bottom"/>
            <w:hideMark/>
          </w:tcPr>
          <w:p w14:paraId="1038CF28" w14:textId="77777777" w:rsidR="00F3395D" w:rsidRPr="007818A6" w:rsidRDefault="00F3395D" w:rsidP="00F3395D">
            <w:pPr>
              <w:jc w:val="center"/>
              <w:rPr>
                <w:color w:val="000000"/>
                <w:sz w:val="20"/>
                <w:szCs w:val="20"/>
                <w:highlight w:val="yellow"/>
              </w:rPr>
            </w:pPr>
            <w:r w:rsidRPr="007818A6">
              <w:rPr>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6E6FF56A" w14:textId="77777777" w:rsidR="00F3395D" w:rsidRPr="007818A6" w:rsidRDefault="00F3395D" w:rsidP="00F3395D">
            <w:pPr>
              <w:jc w:val="right"/>
              <w:rPr>
                <w:color w:val="000000"/>
                <w:sz w:val="20"/>
                <w:szCs w:val="20"/>
                <w:highlight w:val="yellow"/>
              </w:rPr>
            </w:pPr>
            <w:r w:rsidRPr="007818A6">
              <w:rPr>
                <w:color w:val="000000"/>
                <w:sz w:val="20"/>
                <w:szCs w:val="20"/>
              </w:rPr>
              <w:t>431</w:t>
            </w:r>
          </w:p>
        </w:tc>
        <w:tc>
          <w:tcPr>
            <w:tcW w:w="1120" w:type="dxa"/>
            <w:tcBorders>
              <w:top w:val="nil"/>
              <w:left w:val="nil"/>
              <w:bottom w:val="single" w:sz="4" w:space="0" w:color="auto"/>
              <w:right w:val="single" w:sz="4" w:space="0" w:color="auto"/>
            </w:tcBorders>
            <w:shd w:val="clear" w:color="auto" w:fill="auto"/>
            <w:noWrap/>
            <w:vAlign w:val="bottom"/>
            <w:hideMark/>
          </w:tcPr>
          <w:p w14:paraId="5826D313" w14:textId="77777777" w:rsidR="00F3395D" w:rsidRPr="007818A6" w:rsidRDefault="00F3395D" w:rsidP="00F3395D">
            <w:pPr>
              <w:jc w:val="right"/>
              <w:rPr>
                <w:color w:val="000000"/>
                <w:sz w:val="20"/>
                <w:szCs w:val="20"/>
                <w:highlight w:val="yellow"/>
              </w:rPr>
            </w:pPr>
            <w:r w:rsidRPr="007818A6">
              <w:rPr>
                <w:color w:val="000000"/>
                <w:sz w:val="20"/>
                <w:szCs w:val="20"/>
              </w:rPr>
              <w:t>500</w:t>
            </w:r>
          </w:p>
        </w:tc>
        <w:tc>
          <w:tcPr>
            <w:tcW w:w="1160" w:type="dxa"/>
            <w:tcBorders>
              <w:top w:val="nil"/>
              <w:left w:val="nil"/>
              <w:bottom w:val="single" w:sz="4" w:space="0" w:color="auto"/>
              <w:right w:val="single" w:sz="4" w:space="0" w:color="auto"/>
            </w:tcBorders>
            <w:shd w:val="clear" w:color="auto" w:fill="auto"/>
            <w:noWrap/>
            <w:vAlign w:val="bottom"/>
            <w:hideMark/>
          </w:tcPr>
          <w:p w14:paraId="647C6B93" w14:textId="77777777" w:rsidR="00F3395D" w:rsidRPr="007818A6" w:rsidRDefault="00F3395D" w:rsidP="00F3395D">
            <w:pPr>
              <w:jc w:val="right"/>
              <w:rPr>
                <w:color w:val="000000"/>
                <w:sz w:val="20"/>
                <w:szCs w:val="20"/>
                <w:highlight w:val="yellow"/>
              </w:rPr>
            </w:pPr>
            <w:r w:rsidRPr="007818A6">
              <w:rPr>
                <w:color w:val="000000"/>
                <w:sz w:val="20"/>
                <w:szCs w:val="20"/>
              </w:rPr>
              <w:t>1.145</w:t>
            </w:r>
          </w:p>
        </w:tc>
        <w:tc>
          <w:tcPr>
            <w:tcW w:w="1160" w:type="dxa"/>
            <w:tcBorders>
              <w:top w:val="nil"/>
              <w:left w:val="nil"/>
              <w:bottom w:val="single" w:sz="4" w:space="0" w:color="auto"/>
              <w:right w:val="single" w:sz="4" w:space="0" w:color="auto"/>
            </w:tcBorders>
            <w:shd w:val="clear" w:color="auto" w:fill="auto"/>
            <w:noWrap/>
            <w:vAlign w:val="bottom"/>
            <w:hideMark/>
          </w:tcPr>
          <w:p w14:paraId="1437C0EB" w14:textId="77777777" w:rsidR="00F3395D" w:rsidRPr="007818A6" w:rsidRDefault="00F3395D" w:rsidP="00F3395D">
            <w:pPr>
              <w:jc w:val="right"/>
              <w:rPr>
                <w:color w:val="000000"/>
                <w:sz w:val="20"/>
                <w:szCs w:val="20"/>
                <w:highlight w:val="yellow"/>
              </w:rPr>
            </w:pPr>
            <w:r w:rsidRPr="007818A6">
              <w:rPr>
                <w:color w:val="000000"/>
                <w:sz w:val="20"/>
                <w:szCs w:val="20"/>
              </w:rPr>
              <w:t>1.145</w:t>
            </w:r>
          </w:p>
        </w:tc>
        <w:tc>
          <w:tcPr>
            <w:tcW w:w="1000" w:type="dxa"/>
            <w:tcBorders>
              <w:top w:val="nil"/>
              <w:left w:val="nil"/>
              <w:bottom w:val="single" w:sz="4" w:space="0" w:color="auto"/>
              <w:right w:val="single" w:sz="4" w:space="0" w:color="auto"/>
            </w:tcBorders>
            <w:shd w:val="clear" w:color="auto" w:fill="auto"/>
            <w:noWrap/>
            <w:vAlign w:val="bottom"/>
            <w:hideMark/>
          </w:tcPr>
          <w:p w14:paraId="39F0BB08"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6343FC91" w14:textId="77777777" w:rsidR="00F3395D" w:rsidRPr="007818A6" w:rsidRDefault="00F3395D" w:rsidP="00F3395D">
            <w:pPr>
              <w:jc w:val="right"/>
              <w:rPr>
                <w:color w:val="000000"/>
                <w:sz w:val="20"/>
                <w:szCs w:val="20"/>
                <w:highlight w:val="yellow"/>
              </w:rPr>
            </w:pPr>
            <w:r w:rsidRPr="007818A6">
              <w:rPr>
                <w:color w:val="000000"/>
                <w:sz w:val="20"/>
                <w:szCs w:val="20"/>
              </w:rPr>
              <w:t>229</w:t>
            </w:r>
          </w:p>
        </w:tc>
      </w:tr>
      <w:tr w:rsidR="00F3395D" w:rsidRPr="007818A6" w14:paraId="5DE53221"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298C5A3" w14:textId="77777777" w:rsidR="00F3395D" w:rsidRPr="007818A6" w:rsidRDefault="00F3395D" w:rsidP="00F3395D">
            <w:pPr>
              <w:jc w:val="left"/>
              <w:rPr>
                <w:color w:val="000000"/>
                <w:sz w:val="20"/>
                <w:szCs w:val="20"/>
                <w:highlight w:val="yellow"/>
              </w:rPr>
            </w:pPr>
            <w:r w:rsidRPr="007818A6">
              <w:rPr>
                <w:color w:val="000000"/>
                <w:sz w:val="20"/>
                <w:szCs w:val="20"/>
              </w:rPr>
              <w:t>2.3. službena potovanja- refundirana</w:t>
            </w:r>
          </w:p>
        </w:tc>
        <w:tc>
          <w:tcPr>
            <w:tcW w:w="628" w:type="dxa"/>
            <w:tcBorders>
              <w:top w:val="nil"/>
              <w:left w:val="nil"/>
              <w:bottom w:val="single" w:sz="4" w:space="0" w:color="auto"/>
              <w:right w:val="single" w:sz="4" w:space="0" w:color="auto"/>
            </w:tcBorders>
            <w:shd w:val="clear" w:color="auto" w:fill="auto"/>
            <w:noWrap/>
            <w:vAlign w:val="bottom"/>
            <w:hideMark/>
          </w:tcPr>
          <w:p w14:paraId="79E2D08F" w14:textId="77777777" w:rsidR="00F3395D" w:rsidRPr="007818A6" w:rsidRDefault="00F3395D" w:rsidP="00F3395D">
            <w:pPr>
              <w:jc w:val="center"/>
              <w:rPr>
                <w:color w:val="000000"/>
                <w:sz w:val="20"/>
                <w:szCs w:val="20"/>
                <w:highlight w:val="yellow"/>
              </w:rPr>
            </w:pPr>
            <w:r w:rsidRPr="007818A6">
              <w:rPr>
                <w:color w:val="000000"/>
                <w:sz w:val="20"/>
                <w:szCs w:val="20"/>
              </w:rPr>
              <w:t>4611</w:t>
            </w:r>
          </w:p>
        </w:tc>
        <w:tc>
          <w:tcPr>
            <w:tcW w:w="1180" w:type="dxa"/>
            <w:tcBorders>
              <w:top w:val="nil"/>
              <w:left w:val="nil"/>
              <w:bottom w:val="single" w:sz="4" w:space="0" w:color="auto"/>
              <w:right w:val="single" w:sz="4" w:space="0" w:color="auto"/>
            </w:tcBorders>
            <w:shd w:val="clear" w:color="auto" w:fill="auto"/>
            <w:noWrap/>
            <w:vAlign w:val="bottom"/>
            <w:hideMark/>
          </w:tcPr>
          <w:p w14:paraId="0D67EFB2" w14:textId="77777777" w:rsidR="00F3395D" w:rsidRPr="007818A6" w:rsidRDefault="00F3395D" w:rsidP="00F3395D">
            <w:pPr>
              <w:jc w:val="right"/>
              <w:rPr>
                <w:color w:val="000000"/>
                <w:sz w:val="20"/>
                <w:szCs w:val="20"/>
                <w:highlight w:val="yellow"/>
              </w:rPr>
            </w:pPr>
            <w:r w:rsidRPr="007818A6">
              <w:rPr>
                <w:color w:val="000000"/>
                <w:sz w:val="20"/>
                <w:szCs w:val="20"/>
              </w:rPr>
              <w:t>1.830</w:t>
            </w:r>
          </w:p>
        </w:tc>
        <w:tc>
          <w:tcPr>
            <w:tcW w:w="1120" w:type="dxa"/>
            <w:tcBorders>
              <w:top w:val="nil"/>
              <w:left w:val="nil"/>
              <w:bottom w:val="single" w:sz="4" w:space="0" w:color="auto"/>
              <w:right w:val="single" w:sz="4" w:space="0" w:color="auto"/>
            </w:tcBorders>
            <w:shd w:val="clear" w:color="auto" w:fill="auto"/>
            <w:noWrap/>
            <w:vAlign w:val="bottom"/>
            <w:hideMark/>
          </w:tcPr>
          <w:p w14:paraId="676328F3" w14:textId="77777777" w:rsidR="00F3395D" w:rsidRPr="007818A6" w:rsidRDefault="00F3395D" w:rsidP="00F3395D">
            <w:pPr>
              <w:jc w:val="right"/>
              <w:rPr>
                <w:color w:val="000000"/>
                <w:sz w:val="20"/>
                <w:szCs w:val="20"/>
                <w:highlight w:val="yellow"/>
              </w:rPr>
            </w:pPr>
            <w:r w:rsidRPr="007818A6">
              <w:rPr>
                <w:color w:val="000000"/>
                <w:sz w:val="20"/>
                <w:szCs w:val="20"/>
              </w:rPr>
              <w:t>1.700</w:t>
            </w:r>
          </w:p>
        </w:tc>
        <w:tc>
          <w:tcPr>
            <w:tcW w:w="1160" w:type="dxa"/>
            <w:tcBorders>
              <w:top w:val="nil"/>
              <w:left w:val="nil"/>
              <w:bottom w:val="single" w:sz="4" w:space="0" w:color="auto"/>
              <w:right w:val="single" w:sz="4" w:space="0" w:color="auto"/>
            </w:tcBorders>
            <w:shd w:val="clear" w:color="auto" w:fill="auto"/>
            <w:noWrap/>
            <w:vAlign w:val="bottom"/>
            <w:hideMark/>
          </w:tcPr>
          <w:p w14:paraId="6226CF56" w14:textId="77777777" w:rsidR="00F3395D" w:rsidRPr="007818A6" w:rsidRDefault="00F3395D" w:rsidP="00F3395D">
            <w:pPr>
              <w:jc w:val="right"/>
              <w:rPr>
                <w:color w:val="000000"/>
                <w:sz w:val="20"/>
                <w:szCs w:val="20"/>
                <w:highlight w:val="yellow"/>
              </w:rPr>
            </w:pPr>
            <w:r w:rsidRPr="007818A6">
              <w:rPr>
                <w:color w:val="000000"/>
                <w:sz w:val="20"/>
                <w:szCs w:val="20"/>
              </w:rPr>
              <w:t>1.542</w:t>
            </w:r>
          </w:p>
        </w:tc>
        <w:tc>
          <w:tcPr>
            <w:tcW w:w="1160" w:type="dxa"/>
            <w:tcBorders>
              <w:top w:val="nil"/>
              <w:left w:val="nil"/>
              <w:bottom w:val="single" w:sz="4" w:space="0" w:color="auto"/>
              <w:right w:val="single" w:sz="4" w:space="0" w:color="auto"/>
            </w:tcBorders>
            <w:shd w:val="clear" w:color="auto" w:fill="auto"/>
            <w:noWrap/>
            <w:vAlign w:val="bottom"/>
            <w:hideMark/>
          </w:tcPr>
          <w:p w14:paraId="05ED0703" w14:textId="77777777" w:rsidR="00F3395D" w:rsidRPr="007818A6" w:rsidRDefault="00F3395D" w:rsidP="00F3395D">
            <w:pPr>
              <w:jc w:val="right"/>
              <w:rPr>
                <w:color w:val="000000"/>
                <w:sz w:val="20"/>
                <w:szCs w:val="20"/>
                <w:highlight w:val="yellow"/>
              </w:rPr>
            </w:pPr>
            <w:r w:rsidRPr="007818A6">
              <w:rPr>
                <w:color w:val="000000"/>
                <w:sz w:val="20"/>
                <w:szCs w:val="20"/>
              </w:rPr>
              <w:t>1.542</w:t>
            </w:r>
          </w:p>
        </w:tc>
        <w:tc>
          <w:tcPr>
            <w:tcW w:w="1000" w:type="dxa"/>
            <w:tcBorders>
              <w:top w:val="nil"/>
              <w:left w:val="nil"/>
              <w:bottom w:val="single" w:sz="4" w:space="0" w:color="auto"/>
              <w:right w:val="single" w:sz="4" w:space="0" w:color="auto"/>
            </w:tcBorders>
            <w:shd w:val="clear" w:color="auto" w:fill="auto"/>
            <w:noWrap/>
            <w:vAlign w:val="bottom"/>
            <w:hideMark/>
          </w:tcPr>
          <w:p w14:paraId="7132BFB9"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42F220E8" w14:textId="77777777" w:rsidR="00F3395D" w:rsidRPr="007818A6" w:rsidRDefault="00F3395D" w:rsidP="00F3395D">
            <w:pPr>
              <w:jc w:val="right"/>
              <w:rPr>
                <w:color w:val="000000"/>
                <w:sz w:val="20"/>
                <w:szCs w:val="20"/>
                <w:highlight w:val="yellow"/>
              </w:rPr>
            </w:pPr>
            <w:r w:rsidRPr="007818A6">
              <w:rPr>
                <w:color w:val="000000"/>
                <w:sz w:val="20"/>
                <w:szCs w:val="20"/>
              </w:rPr>
              <w:t>91</w:t>
            </w:r>
          </w:p>
        </w:tc>
      </w:tr>
      <w:tr w:rsidR="00F3395D" w:rsidRPr="007818A6" w14:paraId="526BAFA3"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3CC111A0" w14:textId="77777777" w:rsidR="00F3395D" w:rsidRPr="007818A6" w:rsidRDefault="00F3395D" w:rsidP="00F3395D">
            <w:pPr>
              <w:jc w:val="left"/>
              <w:rPr>
                <w:color w:val="000000"/>
                <w:sz w:val="20"/>
                <w:szCs w:val="20"/>
                <w:highlight w:val="yellow"/>
              </w:rPr>
            </w:pPr>
            <w:r w:rsidRPr="007818A6">
              <w:rPr>
                <w:color w:val="000000"/>
                <w:sz w:val="20"/>
                <w:szCs w:val="20"/>
              </w:rPr>
              <w:t>2.4. stroški vzdrževanja</w:t>
            </w:r>
          </w:p>
        </w:tc>
        <w:tc>
          <w:tcPr>
            <w:tcW w:w="628" w:type="dxa"/>
            <w:tcBorders>
              <w:top w:val="nil"/>
              <w:left w:val="nil"/>
              <w:bottom w:val="single" w:sz="4" w:space="0" w:color="auto"/>
              <w:right w:val="single" w:sz="4" w:space="0" w:color="auto"/>
            </w:tcBorders>
            <w:shd w:val="clear" w:color="auto" w:fill="auto"/>
            <w:noWrap/>
            <w:vAlign w:val="bottom"/>
            <w:hideMark/>
          </w:tcPr>
          <w:p w14:paraId="55CE07B5" w14:textId="77777777" w:rsidR="00F3395D" w:rsidRPr="007818A6" w:rsidRDefault="00F3395D" w:rsidP="00F3395D">
            <w:pPr>
              <w:jc w:val="center"/>
              <w:rPr>
                <w:color w:val="000000"/>
                <w:sz w:val="20"/>
                <w:szCs w:val="20"/>
                <w:highlight w:val="yellow"/>
              </w:rPr>
            </w:pPr>
            <w:r w:rsidRPr="007818A6">
              <w:rPr>
                <w:color w:val="000000"/>
                <w:sz w:val="20"/>
                <w:szCs w:val="20"/>
              </w:rPr>
              <w:t>4612</w:t>
            </w:r>
          </w:p>
        </w:tc>
        <w:tc>
          <w:tcPr>
            <w:tcW w:w="1180" w:type="dxa"/>
            <w:tcBorders>
              <w:top w:val="nil"/>
              <w:left w:val="nil"/>
              <w:bottom w:val="single" w:sz="4" w:space="0" w:color="auto"/>
              <w:right w:val="single" w:sz="4" w:space="0" w:color="auto"/>
            </w:tcBorders>
            <w:shd w:val="clear" w:color="auto" w:fill="auto"/>
            <w:noWrap/>
            <w:vAlign w:val="bottom"/>
            <w:hideMark/>
          </w:tcPr>
          <w:p w14:paraId="5C0A89C3" w14:textId="77777777" w:rsidR="00F3395D" w:rsidRPr="007818A6" w:rsidRDefault="00F3395D" w:rsidP="00F3395D">
            <w:pPr>
              <w:jc w:val="right"/>
              <w:rPr>
                <w:color w:val="000000"/>
                <w:sz w:val="20"/>
                <w:szCs w:val="20"/>
                <w:highlight w:val="yellow"/>
              </w:rPr>
            </w:pPr>
            <w:r w:rsidRPr="007818A6">
              <w:rPr>
                <w:color w:val="000000"/>
                <w:sz w:val="20"/>
                <w:szCs w:val="20"/>
              </w:rPr>
              <w:t>61.594</w:t>
            </w:r>
          </w:p>
        </w:tc>
        <w:tc>
          <w:tcPr>
            <w:tcW w:w="1120" w:type="dxa"/>
            <w:tcBorders>
              <w:top w:val="nil"/>
              <w:left w:val="nil"/>
              <w:bottom w:val="single" w:sz="4" w:space="0" w:color="auto"/>
              <w:right w:val="single" w:sz="4" w:space="0" w:color="auto"/>
            </w:tcBorders>
            <w:shd w:val="clear" w:color="auto" w:fill="auto"/>
            <w:noWrap/>
            <w:vAlign w:val="bottom"/>
            <w:hideMark/>
          </w:tcPr>
          <w:p w14:paraId="1B53E3F8" w14:textId="77777777" w:rsidR="00F3395D" w:rsidRPr="007818A6" w:rsidRDefault="00F3395D" w:rsidP="00F3395D">
            <w:pPr>
              <w:jc w:val="right"/>
              <w:rPr>
                <w:color w:val="000000"/>
                <w:sz w:val="20"/>
                <w:szCs w:val="20"/>
                <w:highlight w:val="yellow"/>
              </w:rPr>
            </w:pPr>
            <w:r w:rsidRPr="007818A6">
              <w:rPr>
                <w:color w:val="000000"/>
                <w:sz w:val="20"/>
                <w:szCs w:val="20"/>
              </w:rPr>
              <w:t>49.800</w:t>
            </w:r>
          </w:p>
        </w:tc>
        <w:tc>
          <w:tcPr>
            <w:tcW w:w="1160" w:type="dxa"/>
            <w:tcBorders>
              <w:top w:val="nil"/>
              <w:left w:val="nil"/>
              <w:bottom w:val="single" w:sz="4" w:space="0" w:color="auto"/>
              <w:right w:val="single" w:sz="4" w:space="0" w:color="auto"/>
            </w:tcBorders>
            <w:shd w:val="clear" w:color="auto" w:fill="auto"/>
            <w:noWrap/>
            <w:vAlign w:val="bottom"/>
            <w:hideMark/>
          </w:tcPr>
          <w:p w14:paraId="7C5D6AAC" w14:textId="77777777" w:rsidR="00F3395D" w:rsidRPr="007818A6" w:rsidRDefault="00F3395D" w:rsidP="00F3395D">
            <w:pPr>
              <w:jc w:val="right"/>
              <w:rPr>
                <w:color w:val="000000"/>
                <w:sz w:val="20"/>
                <w:szCs w:val="20"/>
                <w:highlight w:val="yellow"/>
              </w:rPr>
            </w:pPr>
            <w:r w:rsidRPr="007818A6">
              <w:rPr>
                <w:color w:val="000000"/>
                <w:sz w:val="20"/>
                <w:szCs w:val="20"/>
              </w:rPr>
              <w:t>52.254</w:t>
            </w:r>
          </w:p>
        </w:tc>
        <w:tc>
          <w:tcPr>
            <w:tcW w:w="1160" w:type="dxa"/>
            <w:tcBorders>
              <w:top w:val="nil"/>
              <w:left w:val="nil"/>
              <w:bottom w:val="single" w:sz="4" w:space="0" w:color="auto"/>
              <w:right w:val="single" w:sz="4" w:space="0" w:color="auto"/>
            </w:tcBorders>
            <w:shd w:val="clear" w:color="auto" w:fill="auto"/>
            <w:noWrap/>
            <w:vAlign w:val="bottom"/>
            <w:hideMark/>
          </w:tcPr>
          <w:p w14:paraId="26D23090" w14:textId="77777777" w:rsidR="00F3395D" w:rsidRPr="007818A6" w:rsidRDefault="00F3395D" w:rsidP="00F3395D">
            <w:pPr>
              <w:jc w:val="right"/>
              <w:rPr>
                <w:color w:val="000000"/>
                <w:sz w:val="20"/>
                <w:szCs w:val="20"/>
                <w:highlight w:val="yellow"/>
              </w:rPr>
            </w:pPr>
            <w:r w:rsidRPr="007818A6">
              <w:rPr>
                <w:color w:val="000000"/>
                <w:sz w:val="20"/>
                <w:szCs w:val="20"/>
              </w:rPr>
              <w:t>50.188</w:t>
            </w:r>
          </w:p>
        </w:tc>
        <w:tc>
          <w:tcPr>
            <w:tcW w:w="1000" w:type="dxa"/>
            <w:tcBorders>
              <w:top w:val="nil"/>
              <w:left w:val="nil"/>
              <w:bottom w:val="single" w:sz="4" w:space="0" w:color="auto"/>
              <w:right w:val="single" w:sz="4" w:space="0" w:color="auto"/>
            </w:tcBorders>
            <w:shd w:val="clear" w:color="auto" w:fill="auto"/>
            <w:noWrap/>
            <w:vAlign w:val="bottom"/>
            <w:hideMark/>
          </w:tcPr>
          <w:p w14:paraId="689DC353" w14:textId="77777777" w:rsidR="00F3395D" w:rsidRPr="007818A6" w:rsidRDefault="00F3395D" w:rsidP="00F3395D">
            <w:pPr>
              <w:jc w:val="right"/>
              <w:rPr>
                <w:color w:val="000000"/>
                <w:sz w:val="20"/>
                <w:szCs w:val="20"/>
                <w:highlight w:val="yellow"/>
              </w:rPr>
            </w:pPr>
            <w:r w:rsidRPr="007818A6">
              <w:rPr>
                <w:color w:val="000000"/>
                <w:sz w:val="20"/>
                <w:szCs w:val="20"/>
              </w:rPr>
              <w:t>2.066</w:t>
            </w:r>
          </w:p>
        </w:tc>
        <w:tc>
          <w:tcPr>
            <w:tcW w:w="820" w:type="dxa"/>
            <w:tcBorders>
              <w:top w:val="nil"/>
              <w:left w:val="nil"/>
              <w:bottom w:val="single" w:sz="4" w:space="0" w:color="auto"/>
              <w:right w:val="single" w:sz="4" w:space="0" w:color="auto"/>
            </w:tcBorders>
            <w:shd w:val="clear" w:color="auto" w:fill="auto"/>
            <w:noWrap/>
            <w:vAlign w:val="bottom"/>
            <w:hideMark/>
          </w:tcPr>
          <w:p w14:paraId="075B3E24" w14:textId="77777777" w:rsidR="00F3395D" w:rsidRPr="007818A6" w:rsidRDefault="00F3395D" w:rsidP="00F3395D">
            <w:pPr>
              <w:jc w:val="right"/>
              <w:rPr>
                <w:color w:val="000000"/>
                <w:sz w:val="20"/>
                <w:szCs w:val="20"/>
                <w:highlight w:val="yellow"/>
              </w:rPr>
            </w:pPr>
            <w:r w:rsidRPr="007818A6">
              <w:rPr>
                <w:color w:val="000000"/>
                <w:sz w:val="20"/>
                <w:szCs w:val="20"/>
              </w:rPr>
              <w:t>105</w:t>
            </w:r>
          </w:p>
        </w:tc>
      </w:tr>
      <w:tr w:rsidR="00F3395D" w:rsidRPr="007818A6" w14:paraId="1CE2F89F"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083DE1C6" w14:textId="77777777" w:rsidR="00F3395D" w:rsidRPr="007818A6" w:rsidRDefault="00F3395D" w:rsidP="00F3395D">
            <w:pPr>
              <w:jc w:val="left"/>
              <w:rPr>
                <w:color w:val="000000"/>
                <w:sz w:val="20"/>
                <w:szCs w:val="20"/>
                <w:highlight w:val="yellow"/>
              </w:rPr>
            </w:pPr>
            <w:r w:rsidRPr="007818A6">
              <w:rPr>
                <w:color w:val="000000"/>
                <w:sz w:val="20"/>
                <w:szCs w:val="20"/>
              </w:rPr>
              <w:t xml:space="preserve">2.4. stroški </w:t>
            </w:r>
            <w:proofErr w:type="spellStart"/>
            <w:r w:rsidRPr="007818A6">
              <w:rPr>
                <w:color w:val="000000"/>
                <w:sz w:val="20"/>
                <w:szCs w:val="20"/>
              </w:rPr>
              <w:t>invest</w:t>
            </w:r>
            <w:proofErr w:type="spellEnd"/>
            <w:r w:rsidRPr="007818A6">
              <w:rPr>
                <w:color w:val="000000"/>
                <w:sz w:val="20"/>
                <w:szCs w:val="20"/>
              </w:rPr>
              <w:t xml:space="preserve">. vzdrževanja </w:t>
            </w:r>
          </w:p>
        </w:tc>
        <w:tc>
          <w:tcPr>
            <w:tcW w:w="628" w:type="dxa"/>
            <w:tcBorders>
              <w:top w:val="nil"/>
              <w:left w:val="nil"/>
              <w:bottom w:val="single" w:sz="4" w:space="0" w:color="auto"/>
              <w:right w:val="single" w:sz="4" w:space="0" w:color="auto"/>
            </w:tcBorders>
            <w:shd w:val="clear" w:color="auto" w:fill="auto"/>
            <w:noWrap/>
            <w:vAlign w:val="bottom"/>
            <w:hideMark/>
          </w:tcPr>
          <w:p w14:paraId="490B2F70" w14:textId="77777777" w:rsidR="00F3395D" w:rsidRPr="007818A6" w:rsidRDefault="00F3395D" w:rsidP="00F3395D">
            <w:pPr>
              <w:jc w:val="center"/>
              <w:rPr>
                <w:color w:val="000000"/>
                <w:sz w:val="20"/>
                <w:szCs w:val="20"/>
                <w:highlight w:val="yellow"/>
              </w:rPr>
            </w:pPr>
            <w:r w:rsidRPr="007818A6">
              <w:rPr>
                <w:color w:val="000000"/>
                <w:sz w:val="20"/>
                <w:szCs w:val="20"/>
              </w:rPr>
              <w:t>4612</w:t>
            </w:r>
          </w:p>
        </w:tc>
        <w:tc>
          <w:tcPr>
            <w:tcW w:w="1180" w:type="dxa"/>
            <w:tcBorders>
              <w:top w:val="nil"/>
              <w:left w:val="nil"/>
              <w:bottom w:val="single" w:sz="4" w:space="0" w:color="auto"/>
              <w:right w:val="single" w:sz="4" w:space="0" w:color="auto"/>
            </w:tcBorders>
            <w:shd w:val="clear" w:color="auto" w:fill="auto"/>
            <w:noWrap/>
            <w:vAlign w:val="bottom"/>
            <w:hideMark/>
          </w:tcPr>
          <w:p w14:paraId="4D27B29B" w14:textId="77777777" w:rsidR="00F3395D" w:rsidRPr="007818A6" w:rsidRDefault="00F3395D" w:rsidP="00F3395D">
            <w:pPr>
              <w:jc w:val="right"/>
              <w:rPr>
                <w:color w:val="000000"/>
                <w:sz w:val="20"/>
                <w:szCs w:val="20"/>
                <w:highlight w:val="yellow"/>
              </w:rPr>
            </w:pPr>
            <w:r w:rsidRPr="007818A6">
              <w:rPr>
                <w:color w:val="000000"/>
                <w:sz w:val="20"/>
                <w:szCs w:val="20"/>
              </w:rPr>
              <w:t>46.531</w:t>
            </w:r>
          </w:p>
        </w:tc>
        <w:tc>
          <w:tcPr>
            <w:tcW w:w="1120" w:type="dxa"/>
            <w:tcBorders>
              <w:top w:val="nil"/>
              <w:left w:val="nil"/>
              <w:bottom w:val="single" w:sz="4" w:space="0" w:color="auto"/>
              <w:right w:val="single" w:sz="4" w:space="0" w:color="auto"/>
            </w:tcBorders>
            <w:shd w:val="clear" w:color="auto" w:fill="auto"/>
            <w:noWrap/>
            <w:vAlign w:val="bottom"/>
            <w:hideMark/>
          </w:tcPr>
          <w:p w14:paraId="06FBB2C3" w14:textId="77777777" w:rsidR="00F3395D" w:rsidRPr="007818A6" w:rsidRDefault="00F3395D" w:rsidP="00F3395D">
            <w:pPr>
              <w:jc w:val="right"/>
              <w:rPr>
                <w:color w:val="000000"/>
                <w:sz w:val="20"/>
                <w:szCs w:val="20"/>
                <w:highlight w:val="yellow"/>
              </w:rPr>
            </w:pPr>
            <w:r w:rsidRPr="007818A6">
              <w:rPr>
                <w:color w:val="000000"/>
                <w:sz w:val="20"/>
                <w:szCs w:val="20"/>
              </w:rPr>
              <w:t>33.400</w:t>
            </w:r>
          </w:p>
        </w:tc>
        <w:tc>
          <w:tcPr>
            <w:tcW w:w="1160" w:type="dxa"/>
            <w:tcBorders>
              <w:top w:val="nil"/>
              <w:left w:val="nil"/>
              <w:bottom w:val="single" w:sz="4" w:space="0" w:color="auto"/>
              <w:right w:val="single" w:sz="4" w:space="0" w:color="auto"/>
            </w:tcBorders>
            <w:shd w:val="clear" w:color="auto" w:fill="auto"/>
            <w:noWrap/>
            <w:vAlign w:val="bottom"/>
            <w:hideMark/>
          </w:tcPr>
          <w:p w14:paraId="01059D23" w14:textId="77777777" w:rsidR="00F3395D" w:rsidRPr="007818A6" w:rsidRDefault="00F3395D" w:rsidP="00F3395D">
            <w:pPr>
              <w:jc w:val="right"/>
              <w:rPr>
                <w:color w:val="000000"/>
                <w:sz w:val="20"/>
                <w:szCs w:val="20"/>
                <w:highlight w:val="yellow"/>
              </w:rPr>
            </w:pPr>
            <w:r w:rsidRPr="007818A6">
              <w:rPr>
                <w:color w:val="000000"/>
                <w:sz w:val="20"/>
                <w:szCs w:val="20"/>
              </w:rPr>
              <w:t>51.480</w:t>
            </w:r>
          </w:p>
        </w:tc>
        <w:tc>
          <w:tcPr>
            <w:tcW w:w="1160" w:type="dxa"/>
            <w:tcBorders>
              <w:top w:val="nil"/>
              <w:left w:val="nil"/>
              <w:bottom w:val="single" w:sz="4" w:space="0" w:color="auto"/>
              <w:right w:val="single" w:sz="4" w:space="0" w:color="auto"/>
            </w:tcBorders>
            <w:shd w:val="clear" w:color="auto" w:fill="auto"/>
            <w:noWrap/>
            <w:vAlign w:val="bottom"/>
            <w:hideMark/>
          </w:tcPr>
          <w:p w14:paraId="4F6A0754" w14:textId="77777777" w:rsidR="00F3395D" w:rsidRPr="007818A6" w:rsidRDefault="00F3395D" w:rsidP="00F3395D">
            <w:pPr>
              <w:jc w:val="right"/>
              <w:rPr>
                <w:color w:val="000000"/>
                <w:sz w:val="20"/>
                <w:szCs w:val="20"/>
                <w:highlight w:val="yellow"/>
              </w:rPr>
            </w:pPr>
            <w:r w:rsidRPr="007818A6">
              <w:rPr>
                <w:color w:val="000000"/>
                <w:sz w:val="20"/>
                <w:szCs w:val="20"/>
              </w:rPr>
              <w:t>49.964</w:t>
            </w:r>
          </w:p>
        </w:tc>
        <w:tc>
          <w:tcPr>
            <w:tcW w:w="1000" w:type="dxa"/>
            <w:tcBorders>
              <w:top w:val="nil"/>
              <w:left w:val="nil"/>
              <w:bottom w:val="single" w:sz="4" w:space="0" w:color="auto"/>
              <w:right w:val="single" w:sz="4" w:space="0" w:color="auto"/>
            </w:tcBorders>
            <w:shd w:val="clear" w:color="auto" w:fill="auto"/>
            <w:noWrap/>
            <w:vAlign w:val="bottom"/>
            <w:hideMark/>
          </w:tcPr>
          <w:p w14:paraId="31A80386" w14:textId="77777777" w:rsidR="00F3395D" w:rsidRPr="007818A6" w:rsidRDefault="00F3395D" w:rsidP="00F3395D">
            <w:pPr>
              <w:jc w:val="right"/>
              <w:rPr>
                <w:color w:val="000000"/>
                <w:sz w:val="20"/>
                <w:szCs w:val="20"/>
                <w:highlight w:val="yellow"/>
              </w:rPr>
            </w:pPr>
            <w:r w:rsidRPr="007818A6">
              <w:rPr>
                <w:color w:val="000000"/>
                <w:sz w:val="20"/>
                <w:szCs w:val="20"/>
              </w:rPr>
              <w:t>1.516</w:t>
            </w:r>
          </w:p>
        </w:tc>
        <w:tc>
          <w:tcPr>
            <w:tcW w:w="820" w:type="dxa"/>
            <w:tcBorders>
              <w:top w:val="nil"/>
              <w:left w:val="nil"/>
              <w:bottom w:val="single" w:sz="4" w:space="0" w:color="auto"/>
              <w:right w:val="single" w:sz="4" w:space="0" w:color="auto"/>
            </w:tcBorders>
            <w:shd w:val="clear" w:color="auto" w:fill="auto"/>
            <w:noWrap/>
            <w:vAlign w:val="bottom"/>
            <w:hideMark/>
          </w:tcPr>
          <w:p w14:paraId="159C011A" w14:textId="77777777" w:rsidR="00F3395D" w:rsidRPr="007818A6" w:rsidRDefault="00F3395D" w:rsidP="00F3395D">
            <w:pPr>
              <w:jc w:val="right"/>
              <w:rPr>
                <w:color w:val="000000"/>
                <w:sz w:val="20"/>
                <w:szCs w:val="20"/>
                <w:highlight w:val="yellow"/>
              </w:rPr>
            </w:pPr>
            <w:r w:rsidRPr="007818A6">
              <w:rPr>
                <w:color w:val="000000"/>
                <w:sz w:val="20"/>
                <w:szCs w:val="20"/>
              </w:rPr>
              <w:t>154</w:t>
            </w:r>
          </w:p>
        </w:tc>
      </w:tr>
      <w:tr w:rsidR="00F3395D" w:rsidRPr="007818A6" w14:paraId="2AA22166"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A68ABC0" w14:textId="77777777" w:rsidR="00F3395D" w:rsidRPr="007818A6" w:rsidRDefault="00F3395D" w:rsidP="00F3395D">
            <w:pPr>
              <w:jc w:val="left"/>
              <w:rPr>
                <w:color w:val="000000"/>
                <w:sz w:val="20"/>
                <w:szCs w:val="20"/>
                <w:highlight w:val="yellow"/>
              </w:rPr>
            </w:pPr>
            <w:r w:rsidRPr="007818A6">
              <w:rPr>
                <w:color w:val="000000"/>
                <w:sz w:val="20"/>
                <w:szCs w:val="20"/>
              </w:rPr>
              <w:t>2.5. zavarovanje</w:t>
            </w:r>
          </w:p>
        </w:tc>
        <w:tc>
          <w:tcPr>
            <w:tcW w:w="628" w:type="dxa"/>
            <w:tcBorders>
              <w:top w:val="nil"/>
              <w:left w:val="nil"/>
              <w:bottom w:val="single" w:sz="4" w:space="0" w:color="auto"/>
              <w:right w:val="single" w:sz="4" w:space="0" w:color="auto"/>
            </w:tcBorders>
            <w:shd w:val="clear" w:color="auto" w:fill="auto"/>
            <w:noWrap/>
            <w:vAlign w:val="bottom"/>
            <w:hideMark/>
          </w:tcPr>
          <w:p w14:paraId="2C91C33C" w14:textId="77777777" w:rsidR="00F3395D" w:rsidRPr="007818A6" w:rsidRDefault="00F3395D" w:rsidP="00F3395D">
            <w:pPr>
              <w:jc w:val="center"/>
              <w:rPr>
                <w:color w:val="000000"/>
                <w:sz w:val="20"/>
                <w:szCs w:val="20"/>
                <w:highlight w:val="yellow"/>
              </w:rPr>
            </w:pPr>
            <w:r w:rsidRPr="007818A6">
              <w:rPr>
                <w:color w:val="000000"/>
                <w:sz w:val="20"/>
                <w:szCs w:val="20"/>
              </w:rPr>
              <w:t>4613</w:t>
            </w:r>
          </w:p>
        </w:tc>
        <w:tc>
          <w:tcPr>
            <w:tcW w:w="1180" w:type="dxa"/>
            <w:tcBorders>
              <w:top w:val="nil"/>
              <w:left w:val="nil"/>
              <w:bottom w:val="single" w:sz="4" w:space="0" w:color="auto"/>
              <w:right w:val="single" w:sz="4" w:space="0" w:color="auto"/>
            </w:tcBorders>
            <w:shd w:val="clear" w:color="auto" w:fill="auto"/>
            <w:noWrap/>
            <w:vAlign w:val="bottom"/>
            <w:hideMark/>
          </w:tcPr>
          <w:p w14:paraId="6EFBB082" w14:textId="77777777" w:rsidR="00F3395D" w:rsidRPr="007818A6" w:rsidRDefault="00F3395D" w:rsidP="00F3395D">
            <w:pPr>
              <w:jc w:val="right"/>
              <w:rPr>
                <w:color w:val="000000"/>
                <w:sz w:val="20"/>
                <w:szCs w:val="20"/>
                <w:highlight w:val="yellow"/>
              </w:rPr>
            </w:pPr>
            <w:r w:rsidRPr="007818A6">
              <w:rPr>
                <w:color w:val="000000"/>
                <w:sz w:val="20"/>
                <w:szCs w:val="20"/>
              </w:rPr>
              <w:t>21.386</w:t>
            </w:r>
          </w:p>
        </w:tc>
        <w:tc>
          <w:tcPr>
            <w:tcW w:w="1120" w:type="dxa"/>
            <w:tcBorders>
              <w:top w:val="nil"/>
              <w:left w:val="nil"/>
              <w:bottom w:val="single" w:sz="4" w:space="0" w:color="auto"/>
              <w:right w:val="single" w:sz="4" w:space="0" w:color="auto"/>
            </w:tcBorders>
            <w:shd w:val="clear" w:color="auto" w:fill="auto"/>
            <w:noWrap/>
            <w:vAlign w:val="bottom"/>
            <w:hideMark/>
          </w:tcPr>
          <w:p w14:paraId="48AF51A7" w14:textId="77777777" w:rsidR="00F3395D" w:rsidRPr="007818A6" w:rsidRDefault="00F3395D" w:rsidP="00F3395D">
            <w:pPr>
              <w:jc w:val="right"/>
              <w:rPr>
                <w:color w:val="000000"/>
                <w:sz w:val="20"/>
                <w:szCs w:val="20"/>
                <w:highlight w:val="yellow"/>
              </w:rPr>
            </w:pPr>
            <w:r w:rsidRPr="007818A6">
              <w:rPr>
                <w:color w:val="000000"/>
                <w:sz w:val="20"/>
                <w:szCs w:val="20"/>
              </w:rPr>
              <w:t>21.390</w:t>
            </w:r>
          </w:p>
        </w:tc>
        <w:tc>
          <w:tcPr>
            <w:tcW w:w="1160" w:type="dxa"/>
            <w:tcBorders>
              <w:top w:val="nil"/>
              <w:left w:val="nil"/>
              <w:bottom w:val="single" w:sz="4" w:space="0" w:color="auto"/>
              <w:right w:val="single" w:sz="4" w:space="0" w:color="auto"/>
            </w:tcBorders>
            <w:shd w:val="clear" w:color="auto" w:fill="auto"/>
            <w:noWrap/>
            <w:vAlign w:val="bottom"/>
            <w:hideMark/>
          </w:tcPr>
          <w:p w14:paraId="08DC5933" w14:textId="77777777" w:rsidR="00F3395D" w:rsidRPr="007818A6" w:rsidRDefault="00F3395D" w:rsidP="00F3395D">
            <w:pPr>
              <w:jc w:val="right"/>
              <w:rPr>
                <w:color w:val="000000"/>
                <w:sz w:val="20"/>
                <w:szCs w:val="20"/>
                <w:highlight w:val="yellow"/>
              </w:rPr>
            </w:pPr>
            <w:r w:rsidRPr="007818A6">
              <w:rPr>
                <w:color w:val="000000"/>
                <w:sz w:val="20"/>
                <w:szCs w:val="20"/>
              </w:rPr>
              <w:t>21.445</w:t>
            </w:r>
          </w:p>
        </w:tc>
        <w:tc>
          <w:tcPr>
            <w:tcW w:w="1160" w:type="dxa"/>
            <w:tcBorders>
              <w:top w:val="nil"/>
              <w:left w:val="nil"/>
              <w:bottom w:val="single" w:sz="4" w:space="0" w:color="auto"/>
              <w:right w:val="single" w:sz="4" w:space="0" w:color="auto"/>
            </w:tcBorders>
            <w:shd w:val="clear" w:color="auto" w:fill="auto"/>
            <w:noWrap/>
            <w:vAlign w:val="bottom"/>
            <w:hideMark/>
          </w:tcPr>
          <w:p w14:paraId="0856B1BA" w14:textId="77777777" w:rsidR="00F3395D" w:rsidRPr="007818A6" w:rsidRDefault="00F3395D" w:rsidP="00F3395D">
            <w:pPr>
              <w:jc w:val="right"/>
              <w:rPr>
                <w:color w:val="000000"/>
                <w:sz w:val="20"/>
                <w:szCs w:val="20"/>
                <w:highlight w:val="yellow"/>
              </w:rPr>
            </w:pPr>
            <w:r w:rsidRPr="007818A6">
              <w:rPr>
                <w:color w:val="000000"/>
                <w:sz w:val="20"/>
                <w:szCs w:val="20"/>
              </w:rPr>
              <w:t>19.816</w:t>
            </w:r>
          </w:p>
        </w:tc>
        <w:tc>
          <w:tcPr>
            <w:tcW w:w="1000" w:type="dxa"/>
            <w:tcBorders>
              <w:top w:val="nil"/>
              <w:left w:val="nil"/>
              <w:bottom w:val="single" w:sz="4" w:space="0" w:color="auto"/>
              <w:right w:val="single" w:sz="4" w:space="0" w:color="auto"/>
            </w:tcBorders>
            <w:shd w:val="clear" w:color="auto" w:fill="auto"/>
            <w:noWrap/>
            <w:vAlign w:val="bottom"/>
            <w:hideMark/>
          </w:tcPr>
          <w:p w14:paraId="00ECE8E4" w14:textId="77777777" w:rsidR="00F3395D" w:rsidRPr="007818A6" w:rsidRDefault="00F3395D" w:rsidP="00F3395D">
            <w:pPr>
              <w:jc w:val="right"/>
              <w:rPr>
                <w:color w:val="000000"/>
                <w:sz w:val="20"/>
                <w:szCs w:val="20"/>
                <w:highlight w:val="yellow"/>
              </w:rPr>
            </w:pPr>
            <w:r w:rsidRPr="007818A6">
              <w:rPr>
                <w:color w:val="000000"/>
                <w:sz w:val="20"/>
                <w:szCs w:val="20"/>
              </w:rPr>
              <w:t>1.629</w:t>
            </w:r>
          </w:p>
        </w:tc>
        <w:tc>
          <w:tcPr>
            <w:tcW w:w="820" w:type="dxa"/>
            <w:tcBorders>
              <w:top w:val="nil"/>
              <w:left w:val="nil"/>
              <w:bottom w:val="single" w:sz="4" w:space="0" w:color="auto"/>
              <w:right w:val="single" w:sz="4" w:space="0" w:color="auto"/>
            </w:tcBorders>
            <w:shd w:val="clear" w:color="auto" w:fill="auto"/>
            <w:noWrap/>
            <w:vAlign w:val="bottom"/>
            <w:hideMark/>
          </w:tcPr>
          <w:p w14:paraId="1BAF2EC6" w14:textId="77777777" w:rsidR="00F3395D" w:rsidRPr="007818A6" w:rsidRDefault="00F3395D" w:rsidP="00F3395D">
            <w:pPr>
              <w:jc w:val="right"/>
              <w:rPr>
                <w:color w:val="000000"/>
                <w:sz w:val="20"/>
                <w:szCs w:val="20"/>
                <w:highlight w:val="yellow"/>
              </w:rPr>
            </w:pPr>
            <w:r w:rsidRPr="007818A6">
              <w:rPr>
                <w:color w:val="000000"/>
                <w:sz w:val="20"/>
                <w:szCs w:val="20"/>
              </w:rPr>
              <w:t>100</w:t>
            </w:r>
          </w:p>
        </w:tc>
      </w:tr>
      <w:tr w:rsidR="00F3395D" w:rsidRPr="007818A6" w14:paraId="4B92ABC6"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8E7FF44" w14:textId="77777777" w:rsidR="00F3395D" w:rsidRPr="007818A6" w:rsidRDefault="00F3395D" w:rsidP="00F3395D">
            <w:pPr>
              <w:jc w:val="left"/>
              <w:rPr>
                <w:color w:val="000000"/>
                <w:sz w:val="20"/>
                <w:szCs w:val="20"/>
                <w:highlight w:val="yellow"/>
              </w:rPr>
            </w:pPr>
            <w:r w:rsidRPr="007818A6">
              <w:rPr>
                <w:color w:val="000000"/>
                <w:sz w:val="20"/>
                <w:szCs w:val="20"/>
              </w:rPr>
              <w:t>2.6. najemnine</w:t>
            </w:r>
          </w:p>
        </w:tc>
        <w:tc>
          <w:tcPr>
            <w:tcW w:w="628" w:type="dxa"/>
            <w:tcBorders>
              <w:top w:val="nil"/>
              <w:left w:val="nil"/>
              <w:bottom w:val="single" w:sz="4" w:space="0" w:color="auto"/>
              <w:right w:val="single" w:sz="4" w:space="0" w:color="auto"/>
            </w:tcBorders>
            <w:shd w:val="clear" w:color="auto" w:fill="auto"/>
            <w:noWrap/>
            <w:vAlign w:val="bottom"/>
            <w:hideMark/>
          </w:tcPr>
          <w:p w14:paraId="67388E2F" w14:textId="77777777" w:rsidR="00F3395D" w:rsidRPr="007818A6" w:rsidRDefault="00F3395D" w:rsidP="00F3395D">
            <w:pPr>
              <w:jc w:val="center"/>
              <w:rPr>
                <w:color w:val="000000"/>
                <w:sz w:val="20"/>
                <w:szCs w:val="20"/>
                <w:highlight w:val="yellow"/>
              </w:rPr>
            </w:pPr>
            <w:r w:rsidRPr="007818A6">
              <w:rPr>
                <w:color w:val="000000"/>
                <w:sz w:val="20"/>
                <w:szCs w:val="20"/>
              </w:rPr>
              <w:t>4614</w:t>
            </w:r>
          </w:p>
        </w:tc>
        <w:tc>
          <w:tcPr>
            <w:tcW w:w="1180" w:type="dxa"/>
            <w:tcBorders>
              <w:top w:val="nil"/>
              <w:left w:val="nil"/>
              <w:bottom w:val="single" w:sz="4" w:space="0" w:color="auto"/>
              <w:right w:val="single" w:sz="4" w:space="0" w:color="auto"/>
            </w:tcBorders>
            <w:shd w:val="clear" w:color="auto" w:fill="auto"/>
            <w:noWrap/>
            <w:vAlign w:val="bottom"/>
            <w:hideMark/>
          </w:tcPr>
          <w:p w14:paraId="7FB3854A" w14:textId="77777777" w:rsidR="00F3395D" w:rsidRPr="007818A6" w:rsidRDefault="00F3395D" w:rsidP="00F3395D">
            <w:pPr>
              <w:jc w:val="right"/>
              <w:rPr>
                <w:color w:val="000000"/>
                <w:sz w:val="20"/>
                <w:szCs w:val="20"/>
                <w:highlight w:val="yellow"/>
              </w:rPr>
            </w:pPr>
            <w:r w:rsidRPr="007818A6">
              <w:rPr>
                <w:color w:val="000000"/>
                <w:sz w:val="20"/>
                <w:szCs w:val="20"/>
              </w:rPr>
              <w:t>1.506</w:t>
            </w:r>
          </w:p>
        </w:tc>
        <w:tc>
          <w:tcPr>
            <w:tcW w:w="1120" w:type="dxa"/>
            <w:tcBorders>
              <w:top w:val="nil"/>
              <w:left w:val="nil"/>
              <w:bottom w:val="single" w:sz="4" w:space="0" w:color="auto"/>
              <w:right w:val="single" w:sz="4" w:space="0" w:color="auto"/>
            </w:tcBorders>
            <w:shd w:val="clear" w:color="auto" w:fill="auto"/>
            <w:noWrap/>
            <w:vAlign w:val="bottom"/>
            <w:hideMark/>
          </w:tcPr>
          <w:p w14:paraId="250D52BC" w14:textId="77777777" w:rsidR="00F3395D" w:rsidRPr="007818A6" w:rsidRDefault="00F3395D" w:rsidP="00F3395D">
            <w:pPr>
              <w:jc w:val="right"/>
              <w:rPr>
                <w:color w:val="000000"/>
                <w:sz w:val="20"/>
                <w:szCs w:val="20"/>
                <w:highlight w:val="yellow"/>
              </w:rPr>
            </w:pPr>
            <w:r w:rsidRPr="007818A6">
              <w:rPr>
                <w:color w:val="000000"/>
                <w:sz w:val="20"/>
                <w:szCs w:val="20"/>
              </w:rPr>
              <w:t>1.500</w:t>
            </w:r>
          </w:p>
        </w:tc>
        <w:tc>
          <w:tcPr>
            <w:tcW w:w="1160" w:type="dxa"/>
            <w:tcBorders>
              <w:top w:val="nil"/>
              <w:left w:val="nil"/>
              <w:bottom w:val="single" w:sz="4" w:space="0" w:color="auto"/>
              <w:right w:val="single" w:sz="4" w:space="0" w:color="auto"/>
            </w:tcBorders>
            <w:shd w:val="clear" w:color="auto" w:fill="auto"/>
            <w:noWrap/>
            <w:vAlign w:val="bottom"/>
            <w:hideMark/>
          </w:tcPr>
          <w:p w14:paraId="0B2BAAAD" w14:textId="77777777" w:rsidR="00F3395D" w:rsidRPr="007818A6" w:rsidRDefault="00F3395D" w:rsidP="00F3395D">
            <w:pPr>
              <w:jc w:val="right"/>
              <w:rPr>
                <w:color w:val="000000"/>
                <w:sz w:val="20"/>
                <w:szCs w:val="20"/>
                <w:highlight w:val="yellow"/>
              </w:rPr>
            </w:pPr>
            <w:r w:rsidRPr="007818A6">
              <w:rPr>
                <w:color w:val="000000"/>
                <w:sz w:val="20"/>
                <w:szCs w:val="20"/>
              </w:rPr>
              <w:t>3.197</w:t>
            </w:r>
          </w:p>
        </w:tc>
        <w:tc>
          <w:tcPr>
            <w:tcW w:w="1160" w:type="dxa"/>
            <w:tcBorders>
              <w:top w:val="nil"/>
              <w:left w:val="nil"/>
              <w:bottom w:val="single" w:sz="4" w:space="0" w:color="auto"/>
              <w:right w:val="single" w:sz="4" w:space="0" w:color="auto"/>
            </w:tcBorders>
            <w:shd w:val="clear" w:color="auto" w:fill="auto"/>
            <w:noWrap/>
            <w:vAlign w:val="bottom"/>
            <w:hideMark/>
          </w:tcPr>
          <w:p w14:paraId="253F610D" w14:textId="77777777" w:rsidR="00F3395D" w:rsidRPr="007818A6" w:rsidRDefault="00F3395D" w:rsidP="00F3395D">
            <w:pPr>
              <w:jc w:val="right"/>
              <w:rPr>
                <w:color w:val="000000"/>
                <w:sz w:val="20"/>
                <w:szCs w:val="20"/>
                <w:highlight w:val="yellow"/>
              </w:rPr>
            </w:pPr>
            <w:r w:rsidRPr="007818A6">
              <w:rPr>
                <w:color w:val="000000"/>
                <w:sz w:val="20"/>
                <w:szCs w:val="20"/>
              </w:rPr>
              <w:t>2.929</w:t>
            </w:r>
          </w:p>
        </w:tc>
        <w:tc>
          <w:tcPr>
            <w:tcW w:w="1000" w:type="dxa"/>
            <w:tcBorders>
              <w:top w:val="nil"/>
              <w:left w:val="nil"/>
              <w:bottom w:val="single" w:sz="4" w:space="0" w:color="auto"/>
              <w:right w:val="single" w:sz="4" w:space="0" w:color="auto"/>
            </w:tcBorders>
            <w:shd w:val="clear" w:color="auto" w:fill="auto"/>
            <w:noWrap/>
            <w:vAlign w:val="bottom"/>
            <w:hideMark/>
          </w:tcPr>
          <w:p w14:paraId="0B7AFE07" w14:textId="77777777" w:rsidR="00F3395D" w:rsidRPr="007818A6" w:rsidRDefault="00F3395D" w:rsidP="00F3395D">
            <w:pPr>
              <w:jc w:val="right"/>
              <w:rPr>
                <w:color w:val="000000"/>
                <w:sz w:val="20"/>
                <w:szCs w:val="20"/>
                <w:highlight w:val="yellow"/>
              </w:rPr>
            </w:pPr>
            <w:r w:rsidRPr="007818A6">
              <w:rPr>
                <w:color w:val="000000"/>
                <w:sz w:val="20"/>
                <w:szCs w:val="20"/>
              </w:rPr>
              <w:t>268</w:t>
            </w:r>
          </w:p>
        </w:tc>
        <w:tc>
          <w:tcPr>
            <w:tcW w:w="820" w:type="dxa"/>
            <w:tcBorders>
              <w:top w:val="nil"/>
              <w:left w:val="nil"/>
              <w:bottom w:val="single" w:sz="4" w:space="0" w:color="auto"/>
              <w:right w:val="single" w:sz="4" w:space="0" w:color="auto"/>
            </w:tcBorders>
            <w:shd w:val="clear" w:color="auto" w:fill="auto"/>
            <w:noWrap/>
            <w:vAlign w:val="bottom"/>
            <w:hideMark/>
          </w:tcPr>
          <w:p w14:paraId="086FFEE7" w14:textId="77777777" w:rsidR="00F3395D" w:rsidRPr="007818A6" w:rsidRDefault="00F3395D" w:rsidP="00F3395D">
            <w:pPr>
              <w:jc w:val="right"/>
              <w:rPr>
                <w:color w:val="000000"/>
                <w:sz w:val="20"/>
                <w:szCs w:val="20"/>
                <w:highlight w:val="yellow"/>
              </w:rPr>
            </w:pPr>
            <w:r w:rsidRPr="007818A6">
              <w:rPr>
                <w:color w:val="000000"/>
                <w:sz w:val="20"/>
                <w:szCs w:val="20"/>
              </w:rPr>
              <w:t>213</w:t>
            </w:r>
          </w:p>
        </w:tc>
      </w:tr>
      <w:tr w:rsidR="00F3395D" w:rsidRPr="007818A6" w14:paraId="3715849A"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4D4AC30" w14:textId="77777777" w:rsidR="00F3395D" w:rsidRPr="007818A6" w:rsidRDefault="00F3395D" w:rsidP="00F3395D">
            <w:pPr>
              <w:jc w:val="left"/>
              <w:rPr>
                <w:color w:val="000000"/>
                <w:sz w:val="20"/>
                <w:szCs w:val="20"/>
                <w:highlight w:val="yellow"/>
              </w:rPr>
            </w:pPr>
            <w:r w:rsidRPr="007818A6">
              <w:rPr>
                <w:color w:val="000000"/>
                <w:sz w:val="20"/>
                <w:szCs w:val="20"/>
              </w:rPr>
              <w:t>2.7. pregledi</w:t>
            </w:r>
          </w:p>
        </w:tc>
        <w:tc>
          <w:tcPr>
            <w:tcW w:w="628" w:type="dxa"/>
            <w:tcBorders>
              <w:top w:val="nil"/>
              <w:left w:val="nil"/>
              <w:bottom w:val="single" w:sz="4" w:space="0" w:color="auto"/>
              <w:right w:val="single" w:sz="4" w:space="0" w:color="auto"/>
            </w:tcBorders>
            <w:shd w:val="clear" w:color="auto" w:fill="auto"/>
            <w:noWrap/>
            <w:vAlign w:val="bottom"/>
            <w:hideMark/>
          </w:tcPr>
          <w:p w14:paraId="7DDE7E6E" w14:textId="77777777" w:rsidR="00F3395D" w:rsidRPr="007818A6" w:rsidRDefault="00F3395D" w:rsidP="00F3395D">
            <w:pPr>
              <w:jc w:val="center"/>
              <w:rPr>
                <w:color w:val="000000"/>
                <w:sz w:val="20"/>
                <w:szCs w:val="20"/>
                <w:highlight w:val="yellow"/>
              </w:rPr>
            </w:pPr>
            <w:r w:rsidRPr="007818A6">
              <w:rPr>
                <w:color w:val="000000"/>
                <w:sz w:val="20"/>
                <w:szCs w:val="20"/>
              </w:rPr>
              <w:t>4616</w:t>
            </w:r>
          </w:p>
        </w:tc>
        <w:tc>
          <w:tcPr>
            <w:tcW w:w="1180" w:type="dxa"/>
            <w:tcBorders>
              <w:top w:val="nil"/>
              <w:left w:val="nil"/>
              <w:bottom w:val="single" w:sz="4" w:space="0" w:color="auto"/>
              <w:right w:val="single" w:sz="4" w:space="0" w:color="auto"/>
            </w:tcBorders>
            <w:shd w:val="clear" w:color="auto" w:fill="auto"/>
            <w:noWrap/>
            <w:vAlign w:val="bottom"/>
            <w:hideMark/>
          </w:tcPr>
          <w:p w14:paraId="5BA54FB9" w14:textId="77777777" w:rsidR="00F3395D" w:rsidRPr="007818A6" w:rsidRDefault="00F3395D" w:rsidP="00F3395D">
            <w:pPr>
              <w:jc w:val="right"/>
              <w:rPr>
                <w:color w:val="000000"/>
                <w:sz w:val="20"/>
                <w:szCs w:val="20"/>
                <w:highlight w:val="yellow"/>
              </w:rPr>
            </w:pPr>
            <w:r w:rsidRPr="007818A6">
              <w:rPr>
                <w:color w:val="000000"/>
                <w:sz w:val="20"/>
                <w:szCs w:val="20"/>
              </w:rPr>
              <w:t>5.973</w:t>
            </w:r>
          </w:p>
        </w:tc>
        <w:tc>
          <w:tcPr>
            <w:tcW w:w="1120" w:type="dxa"/>
            <w:tcBorders>
              <w:top w:val="nil"/>
              <w:left w:val="nil"/>
              <w:bottom w:val="single" w:sz="4" w:space="0" w:color="auto"/>
              <w:right w:val="single" w:sz="4" w:space="0" w:color="auto"/>
            </w:tcBorders>
            <w:shd w:val="clear" w:color="auto" w:fill="auto"/>
            <w:noWrap/>
            <w:vAlign w:val="bottom"/>
            <w:hideMark/>
          </w:tcPr>
          <w:p w14:paraId="6FF05F85" w14:textId="77777777" w:rsidR="00F3395D" w:rsidRPr="007818A6" w:rsidRDefault="00F3395D" w:rsidP="00F3395D">
            <w:pPr>
              <w:jc w:val="right"/>
              <w:rPr>
                <w:color w:val="000000"/>
                <w:sz w:val="20"/>
                <w:szCs w:val="20"/>
                <w:highlight w:val="yellow"/>
              </w:rPr>
            </w:pPr>
            <w:r w:rsidRPr="007818A6">
              <w:rPr>
                <w:color w:val="000000"/>
                <w:sz w:val="20"/>
                <w:szCs w:val="20"/>
              </w:rPr>
              <w:t>5.600</w:t>
            </w:r>
          </w:p>
        </w:tc>
        <w:tc>
          <w:tcPr>
            <w:tcW w:w="1160" w:type="dxa"/>
            <w:tcBorders>
              <w:top w:val="nil"/>
              <w:left w:val="nil"/>
              <w:bottom w:val="single" w:sz="4" w:space="0" w:color="auto"/>
              <w:right w:val="single" w:sz="4" w:space="0" w:color="auto"/>
            </w:tcBorders>
            <w:shd w:val="clear" w:color="auto" w:fill="auto"/>
            <w:noWrap/>
            <w:vAlign w:val="bottom"/>
            <w:hideMark/>
          </w:tcPr>
          <w:p w14:paraId="738D600F" w14:textId="77777777" w:rsidR="00F3395D" w:rsidRPr="007818A6" w:rsidRDefault="00F3395D" w:rsidP="00F3395D">
            <w:pPr>
              <w:jc w:val="right"/>
              <w:rPr>
                <w:color w:val="000000"/>
                <w:sz w:val="20"/>
                <w:szCs w:val="20"/>
                <w:highlight w:val="yellow"/>
              </w:rPr>
            </w:pPr>
            <w:r w:rsidRPr="007818A6">
              <w:rPr>
                <w:color w:val="000000"/>
                <w:sz w:val="20"/>
                <w:szCs w:val="20"/>
              </w:rPr>
              <w:t>7.401</w:t>
            </w:r>
          </w:p>
        </w:tc>
        <w:tc>
          <w:tcPr>
            <w:tcW w:w="1160" w:type="dxa"/>
            <w:tcBorders>
              <w:top w:val="nil"/>
              <w:left w:val="nil"/>
              <w:bottom w:val="single" w:sz="4" w:space="0" w:color="auto"/>
              <w:right w:val="single" w:sz="4" w:space="0" w:color="auto"/>
            </w:tcBorders>
            <w:shd w:val="clear" w:color="auto" w:fill="auto"/>
            <w:noWrap/>
            <w:vAlign w:val="bottom"/>
            <w:hideMark/>
          </w:tcPr>
          <w:p w14:paraId="11AB0B46" w14:textId="77777777" w:rsidR="00F3395D" w:rsidRPr="007818A6" w:rsidRDefault="00F3395D" w:rsidP="00F3395D">
            <w:pPr>
              <w:jc w:val="right"/>
              <w:rPr>
                <w:color w:val="000000"/>
                <w:sz w:val="20"/>
                <w:szCs w:val="20"/>
                <w:highlight w:val="yellow"/>
              </w:rPr>
            </w:pPr>
            <w:r w:rsidRPr="007818A6">
              <w:rPr>
                <w:color w:val="000000"/>
                <w:sz w:val="20"/>
                <w:szCs w:val="20"/>
              </w:rPr>
              <w:t>6.783</w:t>
            </w:r>
          </w:p>
        </w:tc>
        <w:tc>
          <w:tcPr>
            <w:tcW w:w="1000" w:type="dxa"/>
            <w:tcBorders>
              <w:top w:val="nil"/>
              <w:left w:val="nil"/>
              <w:bottom w:val="single" w:sz="4" w:space="0" w:color="auto"/>
              <w:right w:val="single" w:sz="4" w:space="0" w:color="auto"/>
            </w:tcBorders>
            <w:shd w:val="clear" w:color="auto" w:fill="auto"/>
            <w:noWrap/>
            <w:vAlign w:val="bottom"/>
            <w:hideMark/>
          </w:tcPr>
          <w:p w14:paraId="69DC3E97" w14:textId="77777777" w:rsidR="00F3395D" w:rsidRPr="007818A6" w:rsidRDefault="00F3395D" w:rsidP="00F3395D">
            <w:pPr>
              <w:jc w:val="right"/>
              <w:rPr>
                <w:color w:val="000000"/>
                <w:sz w:val="20"/>
                <w:szCs w:val="20"/>
                <w:highlight w:val="yellow"/>
              </w:rPr>
            </w:pPr>
            <w:r w:rsidRPr="007818A6">
              <w:rPr>
                <w:color w:val="000000"/>
                <w:sz w:val="20"/>
                <w:szCs w:val="20"/>
              </w:rPr>
              <w:t>618</w:t>
            </w:r>
          </w:p>
        </w:tc>
        <w:tc>
          <w:tcPr>
            <w:tcW w:w="820" w:type="dxa"/>
            <w:tcBorders>
              <w:top w:val="nil"/>
              <w:left w:val="nil"/>
              <w:bottom w:val="single" w:sz="4" w:space="0" w:color="auto"/>
              <w:right w:val="single" w:sz="4" w:space="0" w:color="auto"/>
            </w:tcBorders>
            <w:shd w:val="clear" w:color="auto" w:fill="auto"/>
            <w:noWrap/>
            <w:vAlign w:val="bottom"/>
            <w:hideMark/>
          </w:tcPr>
          <w:p w14:paraId="415A0F9B" w14:textId="77777777" w:rsidR="00F3395D" w:rsidRPr="007818A6" w:rsidRDefault="00F3395D" w:rsidP="00F3395D">
            <w:pPr>
              <w:jc w:val="right"/>
              <w:rPr>
                <w:color w:val="000000"/>
                <w:sz w:val="20"/>
                <w:szCs w:val="20"/>
                <w:highlight w:val="yellow"/>
              </w:rPr>
            </w:pPr>
            <w:r w:rsidRPr="007818A6">
              <w:rPr>
                <w:color w:val="000000"/>
                <w:sz w:val="20"/>
                <w:szCs w:val="20"/>
              </w:rPr>
              <w:t>132</w:t>
            </w:r>
          </w:p>
        </w:tc>
      </w:tr>
      <w:tr w:rsidR="00F3395D" w:rsidRPr="007818A6" w14:paraId="40719170"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4F8CD2DF" w14:textId="77777777" w:rsidR="00F3395D" w:rsidRPr="007818A6" w:rsidRDefault="00F3395D" w:rsidP="00F3395D">
            <w:pPr>
              <w:jc w:val="left"/>
              <w:rPr>
                <w:color w:val="000000"/>
                <w:sz w:val="20"/>
                <w:szCs w:val="20"/>
                <w:highlight w:val="yellow"/>
              </w:rPr>
            </w:pPr>
            <w:r w:rsidRPr="007818A6">
              <w:rPr>
                <w:color w:val="000000"/>
                <w:sz w:val="20"/>
                <w:szCs w:val="20"/>
              </w:rPr>
              <w:t>2.8. prevozi</w:t>
            </w:r>
          </w:p>
        </w:tc>
        <w:tc>
          <w:tcPr>
            <w:tcW w:w="628" w:type="dxa"/>
            <w:tcBorders>
              <w:top w:val="nil"/>
              <w:left w:val="nil"/>
              <w:bottom w:val="single" w:sz="4" w:space="0" w:color="auto"/>
              <w:right w:val="single" w:sz="4" w:space="0" w:color="auto"/>
            </w:tcBorders>
            <w:shd w:val="clear" w:color="auto" w:fill="auto"/>
            <w:noWrap/>
            <w:vAlign w:val="bottom"/>
            <w:hideMark/>
          </w:tcPr>
          <w:p w14:paraId="6882A76D" w14:textId="77777777" w:rsidR="00F3395D" w:rsidRPr="007818A6" w:rsidRDefault="00F3395D" w:rsidP="00F3395D">
            <w:pPr>
              <w:jc w:val="center"/>
              <w:rPr>
                <w:color w:val="000000"/>
                <w:sz w:val="20"/>
                <w:szCs w:val="20"/>
                <w:highlight w:val="yellow"/>
              </w:rPr>
            </w:pPr>
            <w:r w:rsidRPr="007818A6">
              <w:rPr>
                <w:color w:val="000000"/>
                <w:sz w:val="20"/>
                <w:szCs w:val="20"/>
              </w:rPr>
              <w:t>4617</w:t>
            </w:r>
          </w:p>
        </w:tc>
        <w:tc>
          <w:tcPr>
            <w:tcW w:w="1180" w:type="dxa"/>
            <w:tcBorders>
              <w:top w:val="nil"/>
              <w:left w:val="nil"/>
              <w:bottom w:val="single" w:sz="4" w:space="0" w:color="auto"/>
              <w:right w:val="single" w:sz="4" w:space="0" w:color="auto"/>
            </w:tcBorders>
            <w:shd w:val="clear" w:color="auto" w:fill="auto"/>
            <w:noWrap/>
            <w:vAlign w:val="bottom"/>
            <w:hideMark/>
          </w:tcPr>
          <w:p w14:paraId="775DE872" w14:textId="77777777" w:rsidR="00F3395D" w:rsidRPr="007818A6" w:rsidRDefault="00F3395D" w:rsidP="00F3395D">
            <w:pPr>
              <w:jc w:val="right"/>
              <w:rPr>
                <w:color w:val="000000"/>
                <w:sz w:val="20"/>
                <w:szCs w:val="20"/>
                <w:highlight w:val="yellow"/>
              </w:rPr>
            </w:pPr>
            <w:r w:rsidRPr="007818A6">
              <w:rPr>
                <w:color w:val="000000"/>
                <w:sz w:val="20"/>
                <w:szCs w:val="20"/>
              </w:rPr>
              <w:t>182</w:t>
            </w:r>
          </w:p>
        </w:tc>
        <w:tc>
          <w:tcPr>
            <w:tcW w:w="1120" w:type="dxa"/>
            <w:tcBorders>
              <w:top w:val="nil"/>
              <w:left w:val="nil"/>
              <w:bottom w:val="single" w:sz="4" w:space="0" w:color="auto"/>
              <w:right w:val="single" w:sz="4" w:space="0" w:color="auto"/>
            </w:tcBorders>
            <w:shd w:val="clear" w:color="auto" w:fill="auto"/>
            <w:noWrap/>
            <w:vAlign w:val="bottom"/>
            <w:hideMark/>
          </w:tcPr>
          <w:p w14:paraId="68AB542C" w14:textId="77777777" w:rsidR="00F3395D" w:rsidRPr="007818A6" w:rsidRDefault="00F3395D" w:rsidP="00F3395D">
            <w:pPr>
              <w:jc w:val="right"/>
              <w:rPr>
                <w:color w:val="000000"/>
                <w:sz w:val="20"/>
                <w:szCs w:val="20"/>
                <w:highlight w:val="yellow"/>
              </w:rPr>
            </w:pPr>
            <w:r w:rsidRPr="007818A6">
              <w:rPr>
                <w:color w:val="000000"/>
                <w:sz w:val="20"/>
                <w:szCs w:val="20"/>
              </w:rPr>
              <w:t>300</w:t>
            </w:r>
          </w:p>
        </w:tc>
        <w:tc>
          <w:tcPr>
            <w:tcW w:w="1160" w:type="dxa"/>
            <w:tcBorders>
              <w:top w:val="nil"/>
              <w:left w:val="nil"/>
              <w:bottom w:val="single" w:sz="4" w:space="0" w:color="auto"/>
              <w:right w:val="single" w:sz="4" w:space="0" w:color="auto"/>
            </w:tcBorders>
            <w:shd w:val="clear" w:color="auto" w:fill="auto"/>
            <w:noWrap/>
            <w:vAlign w:val="bottom"/>
            <w:hideMark/>
          </w:tcPr>
          <w:p w14:paraId="0FC91872" w14:textId="77777777" w:rsidR="00F3395D" w:rsidRPr="007818A6" w:rsidRDefault="00F3395D" w:rsidP="00F3395D">
            <w:pPr>
              <w:jc w:val="right"/>
              <w:rPr>
                <w:color w:val="000000"/>
                <w:sz w:val="20"/>
                <w:szCs w:val="20"/>
                <w:highlight w:val="yellow"/>
              </w:rPr>
            </w:pPr>
            <w:r w:rsidRPr="007818A6">
              <w:rPr>
                <w:color w:val="000000"/>
                <w:sz w:val="20"/>
                <w:szCs w:val="20"/>
              </w:rPr>
              <w:t>321</w:t>
            </w:r>
          </w:p>
        </w:tc>
        <w:tc>
          <w:tcPr>
            <w:tcW w:w="1160" w:type="dxa"/>
            <w:tcBorders>
              <w:top w:val="nil"/>
              <w:left w:val="nil"/>
              <w:bottom w:val="single" w:sz="4" w:space="0" w:color="auto"/>
              <w:right w:val="single" w:sz="4" w:space="0" w:color="auto"/>
            </w:tcBorders>
            <w:shd w:val="clear" w:color="auto" w:fill="auto"/>
            <w:noWrap/>
            <w:vAlign w:val="bottom"/>
            <w:hideMark/>
          </w:tcPr>
          <w:p w14:paraId="30BB7594" w14:textId="77777777" w:rsidR="00F3395D" w:rsidRPr="007818A6" w:rsidRDefault="00F3395D" w:rsidP="00F3395D">
            <w:pPr>
              <w:jc w:val="right"/>
              <w:rPr>
                <w:color w:val="000000"/>
                <w:sz w:val="20"/>
                <w:szCs w:val="20"/>
                <w:highlight w:val="yellow"/>
              </w:rPr>
            </w:pPr>
            <w:r w:rsidRPr="007818A6">
              <w:rPr>
                <w:color w:val="000000"/>
                <w:sz w:val="20"/>
                <w:szCs w:val="20"/>
              </w:rPr>
              <w:t>309</w:t>
            </w:r>
          </w:p>
        </w:tc>
        <w:tc>
          <w:tcPr>
            <w:tcW w:w="1000" w:type="dxa"/>
            <w:tcBorders>
              <w:top w:val="nil"/>
              <w:left w:val="nil"/>
              <w:bottom w:val="single" w:sz="4" w:space="0" w:color="auto"/>
              <w:right w:val="single" w:sz="4" w:space="0" w:color="auto"/>
            </w:tcBorders>
            <w:shd w:val="clear" w:color="auto" w:fill="auto"/>
            <w:noWrap/>
            <w:vAlign w:val="bottom"/>
            <w:hideMark/>
          </w:tcPr>
          <w:p w14:paraId="229A7008" w14:textId="77777777" w:rsidR="00F3395D" w:rsidRPr="007818A6" w:rsidRDefault="00F3395D" w:rsidP="00F3395D">
            <w:pPr>
              <w:jc w:val="right"/>
              <w:rPr>
                <w:color w:val="000000"/>
                <w:sz w:val="20"/>
                <w:szCs w:val="20"/>
                <w:highlight w:val="yellow"/>
              </w:rPr>
            </w:pPr>
            <w:r w:rsidRPr="007818A6">
              <w:rPr>
                <w:color w:val="000000"/>
                <w:sz w:val="20"/>
                <w:szCs w:val="20"/>
              </w:rPr>
              <w:t>13</w:t>
            </w:r>
          </w:p>
        </w:tc>
        <w:tc>
          <w:tcPr>
            <w:tcW w:w="820" w:type="dxa"/>
            <w:tcBorders>
              <w:top w:val="nil"/>
              <w:left w:val="nil"/>
              <w:bottom w:val="single" w:sz="4" w:space="0" w:color="auto"/>
              <w:right w:val="single" w:sz="4" w:space="0" w:color="auto"/>
            </w:tcBorders>
            <w:shd w:val="clear" w:color="auto" w:fill="auto"/>
            <w:noWrap/>
            <w:vAlign w:val="bottom"/>
            <w:hideMark/>
          </w:tcPr>
          <w:p w14:paraId="19C89E67" w14:textId="77777777" w:rsidR="00F3395D" w:rsidRPr="007818A6" w:rsidRDefault="00F3395D" w:rsidP="00F3395D">
            <w:pPr>
              <w:jc w:val="right"/>
              <w:rPr>
                <w:color w:val="000000"/>
                <w:sz w:val="20"/>
                <w:szCs w:val="20"/>
                <w:highlight w:val="yellow"/>
              </w:rPr>
            </w:pPr>
            <w:r w:rsidRPr="007818A6">
              <w:rPr>
                <w:color w:val="000000"/>
                <w:sz w:val="20"/>
                <w:szCs w:val="20"/>
              </w:rPr>
              <w:t>107</w:t>
            </w:r>
          </w:p>
        </w:tc>
      </w:tr>
      <w:tr w:rsidR="00F3395D" w:rsidRPr="007818A6" w14:paraId="221AB881"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5FE53C1E" w14:textId="77777777" w:rsidR="00F3395D" w:rsidRPr="007818A6" w:rsidRDefault="00F3395D" w:rsidP="00F3395D">
            <w:pPr>
              <w:jc w:val="left"/>
              <w:rPr>
                <w:color w:val="000000"/>
                <w:sz w:val="20"/>
                <w:szCs w:val="20"/>
                <w:highlight w:val="yellow"/>
              </w:rPr>
            </w:pPr>
            <w:r w:rsidRPr="007818A6">
              <w:rPr>
                <w:color w:val="000000"/>
                <w:sz w:val="20"/>
                <w:szCs w:val="20"/>
              </w:rPr>
              <w:t>2.9. storitve študentski servis</w:t>
            </w:r>
          </w:p>
        </w:tc>
        <w:tc>
          <w:tcPr>
            <w:tcW w:w="628" w:type="dxa"/>
            <w:tcBorders>
              <w:top w:val="nil"/>
              <w:left w:val="nil"/>
              <w:bottom w:val="single" w:sz="4" w:space="0" w:color="auto"/>
              <w:right w:val="single" w:sz="4" w:space="0" w:color="auto"/>
            </w:tcBorders>
            <w:shd w:val="clear" w:color="auto" w:fill="auto"/>
            <w:noWrap/>
            <w:vAlign w:val="bottom"/>
            <w:hideMark/>
          </w:tcPr>
          <w:p w14:paraId="78404135" w14:textId="77777777" w:rsidR="00F3395D" w:rsidRPr="007818A6" w:rsidRDefault="00F3395D" w:rsidP="00F3395D">
            <w:pPr>
              <w:jc w:val="center"/>
              <w:rPr>
                <w:color w:val="000000"/>
                <w:sz w:val="20"/>
                <w:szCs w:val="20"/>
                <w:highlight w:val="yellow"/>
              </w:rPr>
            </w:pPr>
            <w:r w:rsidRPr="007818A6">
              <w:rPr>
                <w:color w:val="000000"/>
                <w:sz w:val="20"/>
                <w:szCs w:val="20"/>
              </w:rPr>
              <w:t>4618</w:t>
            </w:r>
          </w:p>
        </w:tc>
        <w:tc>
          <w:tcPr>
            <w:tcW w:w="1180" w:type="dxa"/>
            <w:tcBorders>
              <w:top w:val="nil"/>
              <w:left w:val="nil"/>
              <w:bottom w:val="single" w:sz="4" w:space="0" w:color="auto"/>
              <w:right w:val="single" w:sz="4" w:space="0" w:color="auto"/>
            </w:tcBorders>
            <w:shd w:val="clear" w:color="auto" w:fill="auto"/>
            <w:noWrap/>
            <w:vAlign w:val="bottom"/>
            <w:hideMark/>
          </w:tcPr>
          <w:p w14:paraId="54128730" w14:textId="77777777" w:rsidR="00F3395D" w:rsidRPr="007818A6" w:rsidRDefault="00F3395D" w:rsidP="00F3395D">
            <w:pPr>
              <w:jc w:val="right"/>
              <w:rPr>
                <w:color w:val="000000"/>
                <w:sz w:val="20"/>
                <w:szCs w:val="20"/>
                <w:highlight w:val="yellow"/>
              </w:rPr>
            </w:pPr>
            <w:r w:rsidRPr="007818A6">
              <w:rPr>
                <w:color w:val="000000"/>
                <w:sz w:val="20"/>
                <w:szCs w:val="20"/>
              </w:rPr>
              <w:t>28.328</w:t>
            </w:r>
          </w:p>
        </w:tc>
        <w:tc>
          <w:tcPr>
            <w:tcW w:w="1120" w:type="dxa"/>
            <w:tcBorders>
              <w:top w:val="nil"/>
              <w:left w:val="nil"/>
              <w:bottom w:val="single" w:sz="4" w:space="0" w:color="auto"/>
              <w:right w:val="single" w:sz="4" w:space="0" w:color="auto"/>
            </w:tcBorders>
            <w:shd w:val="clear" w:color="auto" w:fill="auto"/>
            <w:noWrap/>
            <w:vAlign w:val="bottom"/>
            <w:hideMark/>
          </w:tcPr>
          <w:p w14:paraId="65D91CDE" w14:textId="77777777" w:rsidR="00F3395D" w:rsidRPr="007818A6" w:rsidRDefault="00F3395D" w:rsidP="00F3395D">
            <w:pPr>
              <w:jc w:val="right"/>
              <w:rPr>
                <w:color w:val="000000"/>
                <w:sz w:val="20"/>
                <w:szCs w:val="20"/>
                <w:highlight w:val="yellow"/>
              </w:rPr>
            </w:pPr>
            <w:r w:rsidRPr="007818A6">
              <w:rPr>
                <w:color w:val="000000"/>
                <w:sz w:val="20"/>
                <w:szCs w:val="20"/>
              </w:rPr>
              <w:t>15.000</w:t>
            </w:r>
          </w:p>
        </w:tc>
        <w:tc>
          <w:tcPr>
            <w:tcW w:w="1160" w:type="dxa"/>
            <w:tcBorders>
              <w:top w:val="nil"/>
              <w:left w:val="nil"/>
              <w:bottom w:val="single" w:sz="4" w:space="0" w:color="auto"/>
              <w:right w:val="single" w:sz="4" w:space="0" w:color="auto"/>
            </w:tcBorders>
            <w:shd w:val="clear" w:color="auto" w:fill="auto"/>
            <w:noWrap/>
            <w:vAlign w:val="bottom"/>
            <w:hideMark/>
          </w:tcPr>
          <w:p w14:paraId="55356815" w14:textId="77777777" w:rsidR="00F3395D" w:rsidRPr="007818A6" w:rsidRDefault="00F3395D" w:rsidP="00F3395D">
            <w:pPr>
              <w:jc w:val="right"/>
              <w:rPr>
                <w:color w:val="000000"/>
                <w:sz w:val="20"/>
                <w:szCs w:val="20"/>
                <w:highlight w:val="yellow"/>
              </w:rPr>
            </w:pPr>
            <w:r w:rsidRPr="007818A6">
              <w:rPr>
                <w:color w:val="000000"/>
                <w:sz w:val="20"/>
                <w:szCs w:val="20"/>
              </w:rPr>
              <w:t>59.694</w:t>
            </w:r>
          </w:p>
        </w:tc>
        <w:tc>
          <w:tcPr>
            <w:tcW w:w="1160" w:type="dxa"/>
            <w:tcBorders>
              <w:top w:val="nil"/>
              <w:left w:val="nil"/>
              <w:bottom w:val="single" w:sz="4" w:space="0" w:color="auto"/>
              <w:right w:val="single" w:sz="4" w:space="0" w:color="auto"/>
            </w:tcBorders>
            <w:shd w:val="clear" w:color="auto" w:fill="auto"/>
            <w:noWrap/>
            <w:vAlign w:val="bottom"/>
            <w:hideMark/>
          </w:tcPr>
          <w:p w14:paraId="7CE6DBFF" w14:textId="77777777" w:rsidR="00F3395D" w:rsidRPr="007818A6" w:rsidRDefault="00F3395D" w:rsidP="00F3395D">
            <w:pPr>
              <w:jc w:val="right"/>
              <w:rPr>
                <w:color w:val="000000"/>
                <w:sz w:val="20"/>
                <w:szCs w:val="20"/>
                <w:highlight w:val="yellow"/>
              </w:rPr>
            </w:pPr>
            <w:r w:rsidRPr="007818A6">
              <w:rPr>
                <w:color w:val="000000"/>
                <w:sz w:val="20"/>
                <w:szCs w:val="20"/>
              </w:rPr>
              <w:t>59.694</w:t>
            </w:r>
          </w:p>
        </w:tc>
        <w:tc>
          <w:tcPr>
            <w:tcW w:w="1000" w:type="dxa"/>
            <w:tcBorders>
              <w:top w:val="nil"/>
              <w:left w:val="nil"/>
              <w:bottom w:val="single" w:sz="4" w:space="0" w:color="auto"/>
              <w:right w:val="single" w:sz="4" w:space="0" w:color="auto"/>
            </w:tcBorders>
            <w:shd w:val="clear" w:color="auto" w:fill="auto"/>
            <w:noWrap/>
            <w:vAlign w:val="bottom"/>
            <w:hideMark/>
          </w:tcPr>
          <w:p w14:paraId="3F92B4D5"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7A301822" w14:textId="77777777" w:rsidR="00F3395D" w:rsidRPr="007818A6" w:rsidRDefault="00F3395D" w:rsidP="00F3395D">
            <w:pPr>
              <w:jc w:val="right"/>
              <w:rPr>
                <w:color w:val="000000"/>
                <w:sz w:val="20"/>
                <w:szCs w:val="20"/>
                <w:highlight w:val="yellow"/>
              </w:rPr>
            </w:pPr>
            <w:r w:rsidRPr="007818A6">
              <w:rPr>
                <w:color w:val="000000"/>
                <w:sz w:val="20"/>
                <w:szCs w:val="20"/>
              </w:rPr>
              <w:t>398</w:t>
            </w:r>
          </w:p>
        </w:tc>
      </w:tr>
      <w:tr w:rsidR="00F3395D" w:rsidRPr="007818A6" w14:paraId="62CEA797"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624F2EB" w14:textId="77777777" w:rsidR="00F3395D" w:rsidRPr="007818A6" w:rsidRDefault="00F3395D" w:rsidP="00F3395D">
            <w:pPr>
              <w:jc w:val="left"/>
              <w:rPr>
                <w:color w:val="000000"/>
                <w:sz w:val="20"/>
                <w:szCs w:val="20"/>
                <w:highlight w:val="yellow"/>
              </w:rPr>
            </w:pPr>
            <w:r w:rsidRPr="007818A6">
              <w:rPr>
                <w:color w:val="000000"/>
                <w:sz w:val="20"/>
                <w:szCs w:val="20"/>
              </w:rPr>
              <w:t>2.10. ostale storitve</w:t>
            </w:r>
          </w:p>
        </w:tc>
        <w:tc>
          <w:tcPr>
            <w:tcW w:w="628" w:type="dxa"/>
            <w:tcBorders>
              <w:top w:val="nil"/>
              <w:left w:val="nil"/>
              <w:bottom w:val="single" w:sz="4" w:space="0" w:color="auto"/>
              <w:right w:val="single" w:sz="4" w:space="0" w:color="auto"/>
            </w:tcBorders>
            <w:shd w:val="clear" w:color="auto" w:fill="auto"/>
            <w:noWrap/>
            <w:vAlign w:val="bottom"/>
            <w:hideMark/>
          </w:tcPr>
          <w:p w14:paraId="02881B35" w14:textId="77777777" w:rsidR="00F3395D" w:rsidRPr="007818A6" w:rsidRDefault="00F3395D" w:rsidP="00F3395D">
            <w:pPr>
              <w:jc w:val="center"/>
              <w:rPr>
                <w:color w:val="000000"/>
                <w:sz w:val="20"/>
                <w:szCs w:val="20"/>
                <w:highlight w:val="yellow"/>
              </w:rPr>
            </w:pPr>
            <w:r w:rsidRPr="007818A6">
              <w:rPr>
                <w:color w:val="000000"/>
                <w:sz w:val="20"/>
                <w:szCs w:val="20"/>
              </w:rPr>
              <w:t>4618</w:t>
            </w:r>
          </w:p>
        </w:tc>
        <w:tc>
          <w:tcPr>
            <w:tcW w:w="1180" w:type="dxa"/>
            <w:tcBorders>
              <w:top w:val="nil"/>
              <w:left w:val="nil"/>
              <w:bottom w:val="single" w:sz="4" w:space="0" w:color="auto"/>
              <w:right w:val="single" w:sz="4" w:space="0" w:color="auto"/>
            </w:tcBorders>
            <w:shd w:val="clear" w:color="auto" w:fill="auto"/>
            <w:noWrap/>
            <w:vAlign w:val="bottom"/>
            <w:hideMark/>
          </w:tcPr>
          <w:p w14:paraId="3A888138" w14:textId="77777777" w:rsidR="00F3395D" w:rsidRPr="007818A6" w:rsidRDefault="00F3395D" w:rsidP="00F3395D">
            <w:pPr>
              <w:jc w:val="right"/>
              <w:rPr>
                <w:color w:val="000000"/>
                <w:sz w:val="20"/>
                <w:szCs w:val="20"/>
                <w:highlight w:val="yellow"/>
              </w:rPr>
            </w:pPr>
            <w:r w:rsidRPr="007818A6">
              <w:rPr>
                <w:color w:val="000000"/>
                <w:sz w:val="20"/>
                <w:szCs w:val="20"/>
              </w:rPr>
              <w:t>20.383</w:t>
            </w:r>
          </w:p>
        </w:tc>
        <w:tc>
          <w:tcPr>
            <w:tcW w:w="1120" w:type="dxa"/>
            <w:tcBorders>
              <w:top w:val="nil"/>
              <w:left w:val="nil"/>
              <w:bottom w:val="single" w:sz="4" w:space="0" w:color="auto"/>
              <w:right w:val="single" w:sz="4" w:space="0" w:color="auto"/>
            </w:tcBorders>
            <w:shd w:val="clear" w:color="auto" w:fill="auto"/>
            <w:noWrap/>
            <w:vAlign w:val="bottom"/>
            <w:hideMark/>
          </w:tcPr>
          <w:p w14:paraId="21D20755" w14:textId="77777777" w:rsidR="00F3395D" w:rsidRPr="007818A6" w:rsidRDefault="00F3395D" w:rsidP="00F3395D">
            <w:pPr>
              <w:jc w:val="right"/>
              <w:rPr>
                <w:color w:val="000000"/>
                <w:sz w:val="20"/>
                <w:szCs w:val="20"/>
                <w:highlight w:val="yellow"/>
              </w:rPr>
            </w:pPr>
            <w:r w:rsidRPr="007818A6">
              <w:rPr>
                <w:color w:val="000000"/>
                <w:sz w:val="20"/>
                <w:szCs w:val="20"/>
              </w:rPr>
              <w:t>17.730</w:t>
            </w:r>
          </w:p>
        </w:tc>
        <w:tc>
          <w:tcPr>
            <w:tcW w:w="1160" w:type="dxa"/>
            <w:tcBorders>
              <w:top w:val="nil"/>
              <w:left w:val="nil"/>
              <w:bottom w:val="single" w:sz="4" w:space="0" w:color="auto"/>
              <w:right w:val="single" w:sz="4" w:space="0" w:color="auto"/>
            </w:tcBorders>
            <w:shd w:val="clear" w:color="auto" w:fill="auto"/>
            <w:noWrap/>
            <w:vAlign w:val="bottom"/>
            <w:hideMark/>
          </w:tcPr>
          <w:p w14:paraId="11700506" w14:textId="77777777" w:rsidR="00F3395D" w:rsidRPr="007818A6" w:rsidRDefault="00F3395D" w:rsidP="00F3395D">
            <w:pPr>
              <w:jc w:val="right"/>
              <w:rPr>
                <w:color w:val="000000"/>
                <w:sz w:val="20"/>
                <w:szCs w:val="20"/>
                <w:highlight w:val="yellow"/>
              </w:rPr>
            </w:pPr>
            <w:r w:rsidRPr="007818A6">
              <w:rPr>
                <w:color w:val="000000"/>
                <w:sz w:val="20"/>
                <w:szCs w:val="20"/>
              </w:rPr>
              <w:t>19.477</w:t>
            </w:r>
          </w:p>
        </w:tc>
        <w:tc>
          <w:tcPr>
            <w:tcW w:w="1160" w:type="dxa"/>
            <w:tcBorders>
              <w:top w:val="nil"/>
              <w:left w:val="nil"/>
              <w:bottom w:val="single" w:sz="4" w:space="0" w:color="auto"/>
              <w:right w:val="single" w:sz="4" w:space="0" w:color="auto"/>
            </w:tcBorders>
            <w:shd w:val="clear" w:color="auto" w:fill="auto"/>
            <w:noWrap/>
            <w:vAlign w:val="bottom"/>
            <w:hideMark/>
          </w:tcPr>
          <w:p w14:paraId="117D730D" w14:textId="77777777" w:rsidR="00F3395D" w:rsidRPr="007818A6" w:rsidRDefault="00F3395D" w:rsidP="00F3395D">
            <w:pPr>
              <w:jc w:val="right"/>
              <w:rPr>
                <w:color w:val="000000"/>
                <w:sz w:val="20"/>
                <w:szCs w:val="20"/>
                <w:highlight w:val="yellow"/>
              </w:rPr>
            </w:pPr>
            <w:r w:rsidRPr="007818A6">
              <w:rPr>
                <w:color w:val="000000"/>
                <w:sz w:val="20"/>
                <w:szCs w:val="20"/>
              </w:rPr>
              <w:t>18.556</w:t>
            </w:r>
          </w:p>
        </w:tc>
        <w:tc>
          <w:tcPr>
            <w:tcW w:w="1000" w:type="dxa"/>
            <w:tcBorders>
              <w:top w:val="nil"/>
              <w:left w:val="nil"/>
              <w:bottom w:val="single" w:sz="4" w:space="0" w:color="auto"/>
              <w:right w:val="single" w:sz="4" w:space="0" w:color="auto"/>
            </w:tcBorders>
            <w:shd w:val="clear" w:color="auto" w:fill="auto"/>
            <w:noWrap/>
            <w:vAlign w:val="bottom"/>
            <w:hideMark/>
          </w:tcPr>
          <w:p w14:paraId="14B37239" w14:textId="77777777" w:rsidR="00F3395D" w:rsidRPr="007818A6" w:rsidRDefault="00F3395D" w:rsidP="00F3395D">
            <w:pPr>
              <w:jc w:val="right"/>
              <w:rPr>
                <w:color w:val="000000"/>
                <w:sz w:val="20"/>
                <w:szCs w:val="20"/>
                <w:highlight w:val="yellow"/>
              </w:rPr>
            </w:pPr>
            <w:r w:rsidRPr="007818A6">
              <w:rPr>
                <w:color w:val="000000"/>
                <w:sz w:val="20"/>
                <w:szCs w:val="20"/>
              </w:rPr>
              <w:t>921</w:t>
            </w:r>
          </w:p>
        </w:tc>
        <w:tc>
          <w:tcPr>
            <w:tcW w:w="820" w:type="dxa"/>
            <w:tcBorders>
              <w:top w:val="nil"/>
              <w:left w:val="nil"/>
              <w:bottom w:val="single" w:sz="4" w:space="0" w:color="auto"/>
              <w:right w:val="single" w:sz="4" w:space="0" w:color="auto"/>
            </w:tcBorders>
            <w:shd w:val="clear" w:color="auto" w:fill="auto"/>
            <w:noWrap/>
            <w:vAlign w:val="bottom"/>
            <w:hideMark/>
          </w:tcPr>
          <w:p w14:paraId="4331A689" w14:textId="77777777" w:rsidR="00F3395D" w:rsidRPr="007818A6" w:rsidRDefault="00F3395D" w:rsidP="00F3395D">
            <w:pPr>
              <w:jc w:val="right"/>
              <w:rPr>
                <w:color w:val="000000"/>
                <w:sz w:val="20"/>
                <w:szCs w:val="20"/>
                <w:highlight w:val="yellow"/>
              </w:rPr>
            </w:pPr>
            <w:r w:rsidRPr="007818A6">
              <w:rPr>
                <w:color w:val="000000"/>
                <w:sz w:val="20"/>
                <w:szCs w:val="20"/>
              </w:rPr>
              <w:t>110</w:t>
            </w:r>
          </w:p>
        </w:tc>
      </w:tr>
      <w:tr w:rsidR="00F3395D" w:rsidRPr="007818A6" w14:paraId="6D8A7FE2"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D00332F" w14:textId="77777777" w:rsidR="00F3395D" w:rsidRPr="007818A6" w:rsidRDefault="00F3395D" w:rsidP="00F3395D">
            <w:pPr>
              <w:jc w:val="left"/>
              <w:rPr>
                <w:color w:val="000000"/>
                <w:sz w:val="20"/>
                <w:szCs w:val="20"/>
                <w:highlight w:val="yellow"/>
              </w:rPr>
            </w:pPr>
            <w:r w:rsidRPr="007818A6">
              <w:rPr>
                <w:color w:val="000000"/>
                <w:sz w:val="20"/>
                <w:szCs w:val="20"/>
              </w:rPr>
              <w:t xml:space="preserve">2.11. pogodbena dela </w:t>
            </w:r>
          </w:p>
        </w:tc>
        <w:tc>
          <w:tcPr>
            <w:tcW w:w="628" w:type="dxa"/>
            <w:tcBorders>
              <w:top w:val="nil"/>
              <w:left w:val="nil"/>
              <w:bottom w:val="single" w:sz="4" w:space="0" w:color="auto"/>
              <w:right w:val="single" w:sz="4" w:space="0" w:color="auto"/>
            </w:tcBorders>
            <w:shd w:val="clear" w:color="auto" w:fill="auto"/>
            <w:noWrap/>
            <w:vAlign w:val="bottom"/>
            <w:hideMark/>
          </w:tcPr>
          <w:p w14:paraId="7BB8580E" w14:textId="77777777" w:rsidR="00F3395D" w:rsidRPr="007818A6" w:rsidRDefault="00F3395D" w:rsidP="00F3395D">
            <w:pPr>
              <w:jc w:val="center"/>
              <w:rPr>
                <w:color w:val="000000"/>
                <w:sz w:val="20"/>
                <w:szCs w:val="20"/>
                <w:highlight w:val="yellow"/>
              </w:rPr>
            </w:pPr>
            <w:r w:rsidRPr="007818A6">
              <w:rPr>
                <w:color w:val="000000"/>
                <w:sz w:val="20"/>
                <w:szCs w:val="20"/>
              </w:rPr>
              <w:t>4619</w:t>
            </w:r>
          </w:p>
        </w:tc>
        <w:tc>
          <w:tcPr>
            <w:tcW w:w="1180" w:type="dxa"/>
            <w:tcBorders>
              <w:top w:val="nil"/>
              <w:left w:val="nil"/>
              <w:bottom w:val="single" w:sz="4" w:space="0" w:color="auto"/>
              <w:right w:val="single" w:sz="4" w:space="0" w:color="auto"/>
            </w:tcBorders>
            <w:shd w:val="clear" w:color="auto" w:fill="auto"/>
            <w:noWrap/>
            <w:vAlign w:val="bottom"/>
            <w:hideMark/>
          </w:tcPr>
          <w:p w14:paraId="6A1703F3" w14:textId="77777777" w:rsidR="00F3395D" w:rsidRPr="007818A6" w:rsidRDefault="00F3395D" w:rsidP="00F3395D">
            <w:pPr>
              <w:jc w:val="right"/>
              <w:rPr>
                <w:color w:val="000000"/>
                <w:sz w:val="20"/>
                <w:szCs w:val="20"/>
                <w:highlight w:val="yellow"/>
              </w:rPr>
            </w:pPr>
            <w:r w:rsidRPr="007818A6">
              <w:rPr>
                <w:color w:val="000000"/>
                <w:sz w:val="20"/>
                <w:szCs w:val="20"/>
              </w:rPr>
              <w:t>14.063</w:t>
            </w:r>
          </w:p>
        </w:tc>
        <w:tc>
          <w:tcPr>
            <w:tcW w:w="1120" w:type="dxa"/>
            <w:tcBorders>
              <w:top w:val="nil"/>
              <w:left w:val="nil"/>
              <w:bottom w:val="single" w:sz="4" w:space="0" w:color="auto"/>
              <w:right w:val="single" w:sz="4" w:space="0" w:color="auto"/>
            </w:tcBorders>
            <w:shd w:val="clear" w:color="auto" w:fill="auto"/>
            <w:noWrap/>
            <w:vAlign w:val="bottom"/>
            <w:hideMark/>
          </w:tcPr>
          <w:p w14:paraId="0FFF6CA7" w14:textId="77777777" w:rsidR="00F3395D" w:rsidRPr="007818A6" w:rsidRDefault="00F3395D" w:rsidP="00F3395D">
            <w:pPr>
              <w:jc w:val="right"/>
              <w:rPr>
                <w:color w:val="000000"/>
                <w:sz w:val="20"/>
                <w:szCs w:val="20"/>
                <w:highlight w:val="yellow"/>
              </w:rPr>
            </w:pPr>
            <w:r w:rsidRPr="007818A6">
              <w:rPr>
                <w:color w:val="000000"/>
                <w:sz w:val="20"/>
                <w:szCs w:val="20"/>
              </w:rPr>
              <w:t>13.700</w:t>
            </w:r>
          </w:p>
        </w:tc>
        <w:tc>
          <w:tcPr>
            <w:tcW w:w="1160" w:type="dxa"/>
            <w:tcBorders>
              <w:top w:val="nil"/>
              <w:left w:val="nil"/>
              <w:bottom w:val="single" w:sz="4" w:space="0" w:color="auto"/>
              <w:right w:val="single" w:sz="4" w:space="0" w:color="auto"/>
            </w:tcBorders>
            <w:shd w:val="clear" w:color="auto" w:fill="auto"/>
            <w:noWrap/>
            <w:vAlign w:val="bottom"/>
            <w:hideMark/>
          </w:tcPr>
          <w:p w14:paraId="54F8014F" w14:textId="77777777" w:rsidR="00F3395D" w:rsidRPr="007818A6" w:rsidRDefault="00F3395D" w:rsidP="00F3395D">
            <w:pPr>
              <w:jc w:val="right"/>
              <w:rPr>
                <w:color w:val="000000"/>
                <w:sz w:val="20"/>
                <w:szCs w:val="20"/>
                <w:highlight w:val="yellow"/>
              </w:rPr>
            </w:pPr>
            <w:r w:rsidRPr="007818A6">
              <w:rPr>
                <w:color w:val="000000"/>
                <w:sz w:val="20"/>
                <w:szCs w:val="20"/>
              </w:rPr>
              <w:t>15.342</w:t>
            </w:r>
          </w:p>
        </w:tc>
        <w:tc>
          <w:tcPr>
            <w:tcW w:w="1160" w:type="dxa"/>
            <w:tcBorders>
              <w:top w:val="nil"/>
              <w:left w:val="nil"/>
              <w:bottom w:val="single" w:sz="4" w:space="0" w:color="auto"/>
              <w:right w:val="single" w:sz="4" w:space="0" w:color="auto"/>
            </w:tcBorders>
            <w:shd w:val="clear" w:color="auto" w:fill="auto"/>
            <w:noWrap/>
            <w:vAlign w:val="bottom"/>
            <w:hideMark/>
          </w:tcPr>
          <w:p w14:paraId="495707D8" w14:textId="77777777" w:rsidR="00F3395D" w:rsidRPr="007818A6" w:rsidRDefault="00F3395D" w:rsidP="00F3395D">
            <w:pPr>
              <w:jc w:val="right"/>
              <w:rPr>
                <w:color w:val="000000"/>
                <w:sz w:val="20"/>
                <w:szCs w:val="20"/>
                <w:highlight w:val="yellow"/>
              </w:rPr>
            </w:pPr>
            <w:r w:rsidRPr="007818A6">
              <w:rPr>
                <w:color w:val="000000"/>
                <w:sz w:val="20"/>
                <w:szCs w:val="20"/>
              </w:rPr>
              <w:t>15.342</w:t>
            </w:r>
          </w:p>
        </w:tc>
        <w:tc>
          <w:tcPr>
            <w:tcW w:w="1000" w:type="dxa"/>
            <w:tcBorders>
              <w:top w:val="nil"/>
              <w:left w:val="nil"/>
              <w:bottom w:val="single" w:sz="4" w:space="0" w:color="auto"/>
              <w:right w:val="single" w:sz="4" w:space="0" w:color="auto"/>
            </w:tcBorders>
            <w:shd w:val="clear" w:color="auto" w:fill="auto"/>
            <w:noWrap/>
            <w:vAlign w:val="bottom"/>
            <w:hideMark/>
          </w:tcPr>
          <w:p w14:paraId="2AD4C2A3"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3F3BA089" w14:textId="77777777" w:rsidR="00F3395D" w:rsidRPr="007818A6" w:rsidRDefault="00F3395D" w:rsidP="00F3395D">
            <w:pPr>
              <w:jc w:val="right"/>
              <w:rPr>
                <w:color w:val="000000"/>
                <w:sz w:val="20"/>
                <w:szCs w:val="20"/>
                <w:highlight w:val="yellow"/>
              </w:rPr>
            </w:pPr>
            <w:r w:rsidRPr="007818A6">
              <w:rPr>
                <w:color w:val="000000"/>
                <w:sz w:val="20"/>
                <w:szCs w:val="20"/>
              </w:rPr>
              <w:t>112</w:t>
            </w:r>
          </w:p>
        </w:tc>
      </w:tr>
      <w:tr w:rsidR="00F3395D" w:rsidRPr="007818A6" w14:paraId="40338EF9"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7558F251" w14:textId="77777777" w:rsidR="00F3395D" w:rsidRPr="007818A6" w:rsidRDefault="00F3395D" w:rsidP="00F3395D">
            <w:pPr>
              <w:jc w:val="left"/>
              <w:rPr>
                <w:b/>
                <w:bCs/>
                <w:color w:val="000000"/>
                <w:sz w:val="20"/>
                <w:szCs w:val="20"/>
                <w:highlight w:val="yellow"/>
              </w:rPr>
            </w:pPr>
            <w:r w:rsidRPr="007818A6">
              <w:rPr>
                <w:b/>
                <w:bCs/>
                <w:color w:val="000000"/>
                <w:sz w:val="20"/>
                <w:szCs w:val="20"/>
              </w:rPr>
              <w:t>3. amortizacija</w:t>
            </w:r>
          </w:p>
        </w:tc>
        <w:tc>
          <w:tcPr>
            <w:tcW w:w="628" w:type="dxa"/>
            <w:tcBorders>
              <w:top w:val="nil"/>
              <w:left w:val="nil"/>
              <w:bottom w:val="single" w:sz="4" w:space="0" w:color="auto"/>
              <w:right w:val="single" w:sz="4" w:space="0" w:color="auto"/>
            </w:tcBorders>
            <w:shd w:val="clear" w:color="auto" w:fill="auto"/>
            <w:noWrap/>
            <w:vAlign w:val="bottom"/>
            <w:hideMark/>
          </w:tcPr>
          <w:p w14:paraId="7054F8F2"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6DF4EEF" w14:textId="77777777" w:rsidR="00F3395D" w:rsidRPr="007818A6" w:rsidRDefault="00F3395D" w:rsidP="00F3395D">
            <w:pPr>
              <w:jc w:val="right"/>
              <w:rPr>
                <w:b/>
                <w:bCs/>
                <w:color w:val="000000"/>
                <w:sz w:val="20"/>
                <w:szCs w:val="20"/>
                <w:highlight w:val="yellow"/>
              </w:rPr>
            </w:pPr>
            <w:r w:rsidRPr="007818A6">
              <w:rPr>
                <w:b/>
                <w:bCs/>
                <w:color w:val="000000"/>
                <w:sz w:val="20"/>
                <w:szCs w:val="20"/>
              </w:rPr>
              <w:t>215.264</w:t>
            </w:r>
          </w:p>
        </w:tc>
        <w:tc>
          <w:tcPr>
            <w:tcW w:w="1120" w:type="dxa"/>
            <w:tcBorders>
              <w:top w:val="nil"/>
              <w:left w:val="nil"/>
              <w:bottom w:val="single" w:sz="4" w:space="0" w:color="auto"/>
              <w:right w:val="single" w:sz="4" w:space="0" w:color="auto"/>
            </w:tcBorders>
            <w:shd w:val="clear" w:color="auto" w:fill="auto"/>
            <w:noWrap/>
            <w:vAlign w:val="bottom"/>
            <w:hideMark/>
          </w:tcPr>
          <w:p w14:paraId="3FE3D368" w14:textId="77777777" w:rsidR="00F3395D" w:rsidRPr="007818A6" w:rsidRDefault="00F3395D" w:rsidP="00F3395D">
            <w:pPr>
              <w:jc w:val="right"/>
              <w:rPr>
                <w:b/>
                <w:bCs/>
                <w:color w:val="000000"/>
                <w:sz w:val="20"/>
                <w:szCs w:val="20"/>
                <w:highlight w:val="yellow"/>
              </w:rPr>
            </w:pPr>
            <w:r w:rsidRPr="007818A6">
              <w:rPr>
                <w:b/>
                <w:bCs/>
                <w:color w:val="000000"/>
                <w:sz w:val="20"/>
                <w:szCs w:val="20"/>
              </w:rPr>
              <w:t>217.100</w:t>
            </w:r>
          </w:p>
        </w:tc>
        <w:tc>
          <w:tcPr>
            <w:tcW w:w="1160" w:type="dxa"/>
            <w:tcBorders>
              <w:top w:val="nil"/>
              <w:left w:val="nil"/>
              <w:bottom w:val="single" w:sz="4" w:space="0" w:color="auto"/>
              <w:right w:val="single" w:sz="4" w:space="0" w:color="auto"/>
            </w:tcBorders>
            <w:shd w:val="clear" w:color="auto" w:fill="auto"/>
            <w:noWrap/>
            <w:vAlign w:val="bottom"/>
            <w:hideMark/>
          </w:tcPr>
          <w:p w14:paraId="2232198B" w14:textId="77777777" w:rsidR="00F3395D" w:rsidRPr="007818A6" w:rsidRDefault="00F3395D" w:rsidP="00F3395D">
            <w:pPr>
              <w:jc w:val="right"/>
              <w:rPr>
                <w:b/>
                <w:bCs/>
                <w:color w:val="000000"/>
                <w:sz w:val="20"/>
                <w:szCs w:val="20"/>
                <w:highlight w:val="yellow"/>
              </w:rPr>
            </w:pPr>
            <w:r w:rsidRPr="007818A6">
              <w:rPr>
                <w:b/>
                <w:bCs/>
                <w:color w:val="000000"/>
                <w:sz w:val="20"/>
                <w:szCs w:val="20"/>
              </w:rPr>
              <w:t>230.127</w:t>
            </w:r>
          </w:p>
        </w:tc>
        <w:tc>
          <w:tcPr>
            <w:tcW w:w="1160" w:type="dxa"/>
            <w:tcBorders>
              <w:top w:val="nil"/>
              <w:left w:val="nil"/>
              <w:bottom w:val="single" w:sz="4" w:space="0" w:color="auto"/>
              <w:right w:val="single" w:sz="4" w:space="0" w:color="auto"/>
            </w:tcBorders>
            <w:shd w:val="clear" w:color="auto" w:fill="auto"/>
            <w:noWrap/>
            <w:vAlign w:val="bottom"/>
            <w:hideMark/>
          </w:tcPr>
          <w:p w14:paraId="770ABE63" w14:textId="77777777" w:rsidR="00F3395D" w:rsidRPr="007818A6" w:rsidRDefault="00F3395D" w:rsidP="00F3395D">
            <w:pPr>
              <w:jc w:val="right"/>
              <w:rPr>
                <w:b/>
                <w:bCs/>
                <w:color w:val="000000"/>
                <w:sz w:val="20"/>
                <w:szCs w:val="20"/>
                <w:highlight w:val="yellow"/>
              </w:rPr>
            </w:pPr>
            <w:r w:rsidRPr="007818A6">
              <w:rPr>
                <w:b/>
                <w:bCs/>
                <w:color w:val="000000"/>
                <w:sz w:val="20"/>
                <w:szCs w:val="20"/>
              </w:rPr>
              <w:t>227.878</w:t>
            </w:r>
          </w:p>
        </w:tc>
        <w:tc>
          <w:tcPr>
            <w:tcW w:w="1000" w:type="dxa"/>
            <w:tcBorders>
              <w:top w:val="nil"/>
              <w:left w:val="nil"/>
              <w:bottom w:val="single" w:sz="4" w:space="0" w:color="auto"/>
              <w:right w:val="single" w:sz="4" w:space="0" w:color="auto"/>
            </w:tcBorders>
            <w:shd w:val="clear" w:color="auto" w:fill="auto"/>
            <w:noWrap/>
            <w:vAlign w:val="bottom"/>
            <w:hideMark/>
          </w:tcPr>
          <w:p w14:paraId="7236D472" w14:textId="77777777" w:rsidR="00F3395D" w:rsidRPr="007818A6" w:rsidRDefault="00F3395D" w:rsidP="00F3395D">
            <w:pPr>
              <w:jc w:val="right"/>
              <w:rPr>
                <w:b/>
                <w:bCs/>
                <w:color w:val="000000"/>
                <w:sz w:val="20"/>
                <w:szCs w:val="20"/>
                <w:highlight w:val="yellow"/>
              </w:rPr>
            </w:pPr>
            <w:r w:rsidRPr="007818A6">
              <w:rPr>
                <w:b/>
                <w:bCs/>
                <w:color w:val="000000"/>
                <w:sz w:val="20"/>
                <w:szCs w:val="20"/>
              </w:rPr>
              <w:t>2.249</w:t>
            </w:r>
          </w:p>
        </w:tc>
        <w:tc>
          <w:tcPr>
            <w:tcW w:w="820" w:type="dxa"/>
            <w:tcBorders>
              <w:top w:val="nil"/>
              <w:left w:val="nil"/>
              <w:bottom w:val="single" w:sz="4" w:space="0" w:color="auto"/>
              <w:right w:val="single" w:sz="4" w:space="0" w:color="auto"/>
            </w:tcBorders>
            <w:shd w:val="clear" w:color="auto" w:fill="auto"/>
            <w:noWrap/>
            <w:vAlign w:val="bottom"/>
            <w:hideMark/>
          </w:tcPr>
          <w:p w14:paraId="3C811C9D" w14:textId="77777777" w:rsidR="00F3395D" w:rsidRPr="007818A6" w:rsidRDefault="00F3395D" w:rsidP="00F3395D">
            <w:pPr>
              <w:jc w:val="right"/>
              <w:rPr>
                <w:b/>
                <w:bCs/>
                <w:color w:val="000000"/>
                <w:sz w:val="20"/>
                <w:szCs w:val="20"/>
                <w:highlight w:val="yellow"/>
              </w:rPr>
            </w:pPr>
            <w:r w:rsidRPr="007818A6">
              <w:rPr>
                <w:b/>
                <w:bCs/>
                <w:color w:val="000000"/>
                <w:sz w:val="20"/>
                <w:szCs w:val="20"/>
              </w:rPr>
              <w:t>106</w:t>
            </w:r>
          </w:p>
        </w:tc>
      </w:tr>
      <w:tr w:rsidR="00F3395D" w:rsidRPr="007818A6" w14:paraId="24997B5D"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1500BB6E" w14:textId="77777777" w:rsidR="00F3395D" w:rsidRPr="007818A6" w:rsidRDefault="00F3395D" w:rsidP="00F3395D">
            <w:pPr>
              <w:jc w:val="left"/>
              <w:rPr>
                <w:color w:val="000000"/>
                <w:sz w:val="20"/>
                <w:szCs w:val="20"/>
                <w:highlight w:val="yellow"/>
              </w:rPr>
            </w:pPr>
            <w:r w:rsidRPr="007818A6">
              <w:rPr>
                <w:color w:val="000000"/>
                <w:sz w:val="20"/>
                <w:szCs w:val="20"/>
              </w:rPr>
              <w:t>3.1. amortizacija</w:t>
            </w:r>
          </w:p>
        </w:tc>
        <w:tc>
          <w:tcPr>
            <w:tcW w:w="628" w:type="dxa"/>
            <w:tcBorders>
              <w:top w:val="nil"/>
              <w:left w:val="nil"/>
              <w:bottom w:val="single" w:sz="4" w:space="0" w:color="auto"/>
              <w:right w:val="single" w:sz="4" w:space="0" w:color="auto"/>
            </w:tcBorders>
            <w:shd w:val="clear" w:color="auto" w:fill="auto"/>
            <w:noWrap/>
            <w:vAlign w:val="bottom"/>
            <w:hideMark/>
          </w:tcPr>
          <w:p w14:paraId="58231DB0" w14:textId="77777777" w:rsidR="00F3395D" w:rsidRPr="007818A6" w:rsidRDefault="00F3395D" w:rsidP="00F3395D">
            <w:pPr>
              <w:jc w:val="center"/>
              <w:rPr>
                <w:color w:val="000000"/>
                <w:sz w:val="20"/>
                <w:szCs w:val="20"/>
                <w:highlight w:val="yellow"/>
              </w:rPr>
            </w:pPr>
            <w:r w:rsidRPr="007818A6">
              <w:rPr>
                <w:color w:val="000000"/>
                <w:sz w:val="20"/>
                <w:szCs w:val="20"/>
              </w:rPr>
              <w:t>4620</w:t>
            </w:r>
          </w:p>
        </w:tc>
        <w:tc>
          <w:tcPr>
            <w:tcW w:w="1180" w:type="dxa"/>
            <w:tcBorders>
              <w:top w:val="nil"/>
              <w:left w:val="nil"/>
              <w:bottom w:val="single" w:sz="4" w:space="0" w:color="auto"/>
              <w:right w:val="single" w:sz="4" w:space="0" w:color="auto"/>
            </w:tcBorders>
            <w:shd w:val="clear" w:color="auto" w:fill="auto"/>
            <w:noWrap/>
            <w:vAlign w:val="bottom"/>
            <w:hideMark/>
          </w:tcPr>
          <w:p w14:paraId="5636C1A7" w14:textId="77777777" w:rsidR="00F3395D" w:rsidRPr="007818A6" w:rsidRDefault="00F3395D" w:rsidP="00F3395D">
            <w:pPr>
              <w:jc w:val="right"/>
              <w:rPr>
                <w:color w:val="000000"/>
                <w:sz w:val="20"/>
                <w:szCs w:val="20"/>
                <w:highlight w:val="yellow"/>
              </w:rPr>
            </w:pPr>
            <w:r w:rsidRPr="007818A6">
              <w:rPr>
                <w:color w:val="000000"/>
                <w:sz w:val="20"/>
                <w:szCs w:val="20"/>
              </w:rPr>
              <w:t>207.263</w:t>
            </w:r>
          </w:p>
        </w:tc>
        <w:tc>
          <w:tcPr>
            <w:tcW w:w="1120" w:type="dxa"/>
            <w:tcBorders>
              <w:top w:val="nil"/>
              <w:left w:val="nil"/>
              <w:bottom w:val="single" w:sz="4" w:space="0" w:color="auto"/>
              <w:right w:val="single" w:sz="4" w:space="0" w:color="auto"/>
            </w:tcBorders>
            <w:shd w:val="clear" w:color="auto" w:fill="auto"/>
            <w:noWrap/>
            <w:vAlign w:val="bottom"/>
            <w:hideMark/>
          </w:tcPr>
          <w:p w14:paraId="0DAFFFE8" w14:textId="77777777" w:rsidR="00F3395D" w:rsidRPr="007818A6" w:rsidRDefault="00F3395D" w:rsidP="00F3395D">
            <w:pPr>
              <w:jc w:val="right"/>
              <w:rPr>
                <w:color w:val="000000"/>
                <w:sz w:val="20"/>
                <w:szCs w:val="20"/>
                <w:highlight w:val="yellow"/>
              </w:rPr>
            </w:pPr>
            <w:r w:rsidRPr="007818A6">
              <w:rPr>
                <w:color w:val="000000"/>
                <w:sz w:val="20"/>
                <w:szCs w:val="20"/>
              </w:rPr>
              <w:t>208.500</w:t>
            </w:r>
          </w:p>
        </w:tc>
        <w:tc>
          <w:tcPr>
            <w:tcW w:w="1160" w:type="dxa"/>
            <w:tcBorders>
              <w:top w:val="nil"/>
              <w:left w:val="nil"/>
              <w:bottom w:val="single" w:sz="4" w:space="0" w:color="auto"/>
              <w:right w:val="single" w:sz="4" w:space="0" w:color="auto"/>
            </w:tcBorders>
            <w:shd w:val="clear" w:color="auto" w:fill="auto"/>
            <w:noWrap/>
            <w:vAlign w:val="bottom"/>
            <w:hideMark/>
          </w:tcPr>
          <w:p w14:paraId="33F931C3" w14:textId="77777777" w:rsidR="00F3395D" w:rsidRPr="007818A6" w:rsidRDefault="00F3395D" w:rsidP="00F3395D">
            <w:pPr>
              <w:jc w:val="right"/>
              <w:rPr>
                <w:color w:val="000000"/>
                <w:sz w:val="20"/>
                <w:szCs w:val="20"/>
                <w:highlight w:val="yellow"/>
              </w:rPr>
            </w:pPr>
            <w:r w:rsidRPr="007818A6">
              <w:rPr>
                <w:color w:val="000000"/>
                <w:sz w:val="20"/>
                <w:szCs w:val="20"/>
              </w:rPr>
              <w:t>199.757</w:t>
            </w:r>
          </w:p>
        </w:tc>
        <w:tc>
          <w:tcPr>
            <w:tcW w:w="1160" w:type="dxa"/>
            <w:tcBorders>
              <w:top w:val="nil"/>
              <w:left w:val="nil"/>
              <w:bottom w:val="single" w:sz="4" w:space="0" w:color="auto"/>
              <w:right w:val="single" w:sz="4" w:space="0" w:color="auto"/>
            </w:tcBorders>
            <w:shd w:val="clear" w:color="auto" w:fill="auto"/>
            <w:noWrap/>
            <w:vAlign w:val="bottom"/>
            <w:hideMark/>
          </w:tcPr>
          <w:p w14:paraId="79F6CE71" w14:textId="77777777" w:rsidR="00F3395D" w:rsidRPr="007818A6" w:rsidRDefault="00F3395D" w:rsidP="00F3395D">
            <w:pPr>
              <w:jc w:val="right"/>
              <w:rPr>
                <w:color w:val="000000"/>
                <w:sz w:val="20"/>
                <w:szCs w:val="20"/>
                <w:highlight w:val="yellow"/>
              </w:rPr>
            </w:pPr>
            <w:r w:rsidRPr="007818A6">
              <w:rPr>
                <w:color w:val="000000"/>
                <w:sz w:val="20"/>
                <w:szCs w:val="20"/>
              </w:rPr>
              <w:t>197.507</w:t>
            </w:r>
          </w:p>
        </w:tc>
        <w:tc>
          <w:tcPr>
            <w:tcW w:w="1000" w:type="dxa"/>
            <w:tcBorders>
              <w:top w:val="nil"/>
              <w:left w:val="nil"/>
              <w:bottom w:val="single" w:sz="4" w:space="0" w:color="auto"/>
              <w:right w:val="single" w:sz="4" w:space="0" w:color="auto"/>
            </w:tcBorders>
            <w:shd w:val="clear" w:color="auto" w:fill="auto"/>
            <w:noWrap/>
            <w:vAlign w:val="bottom"/>
            <w:hideMark/>
          </w:tcPr>
          <w:p w14:paraId="0C5AC5A2" w14:textId="77777777" w:rsidR="00F3395D" w:rsidRPr="007818A6" w:rsidRDefault="00F3395D" w:rsidP="00F3395D">
            <w:pPr>
              <w:jc w:val="right"/>
              <w:rPr>
                <w:color w:val="000000"/>
                <w:sz w:val="20"/>
                <w:szCs w:val="20"/>
                <w:highlight w:val="yellow"/>
              </w:rPr>
            </w:pPr>
            <w:r w:rsidRPr="007818A6">
              <w:rPr>
                <w:color w:val="000000"/>
                <w:sz w:val="20"/>
                <w:szCs w:val="20"/>
              </w:rPr>
              <w:t>2.249</w:t>
            </w:r>
          </w:p>
        </w:tc>
        <w:tc>
          <w:tcPr>
            <w:tcW w:w="820" w:type="dxa"/>
            <w:tcBorders>
              <w:top w:val="nil"/>
              <w:left w:val="nil"/>
              <w:bottom w:val="single" w:sz="4" w:space="0" w:color="auto"/>
              <w:right w:val="single" w:sz="4" w:space="0" w:color="auto"/>
            </w:tcBorders>
            <w:shd w:val="clear" w:color="auto" w:fill="auto"/>
            <w:noWrap/>
            <w:vAlign w:val="bottom"/>
            <w:hideMark/>
          </w:tcPr>
          <w:p w14:paraId="115C7FA4" w14:textId="77777777" w:rsidR="00F3395D" w:rsidRPr="007818A6" w:rsidRDefault="00F3395D" w:rsidP="00F3395D">
            <w:pPr>
              <w:jc w:val="right"/>
              <w:rPr>
                <w:color w:val="000000"/>
                <w:sz w:val="20"/>
                <w:szCs w:val="20"/>
                <w:highlight w:val="yellow"/>
              </w:rPr>
            </w:pPr>
            <w:r w:rsidRPr="007818A6">
              <w:rPr>
                <w:color w:val="000000"/>
                <w:sz w:val="20"/>
                <w:szCs w:val="20"/>
              </w:rPr>
              <w:t>96</w:t>
            </w:r>
          </w:p>
        </w:tc>
      </w:tr>
      <w:tr w:rsidR="00F3395D" w:rsidRPr="007818A6" w14:paraId="43B09E12" w14:textId="77777777" w:rsidTr="00F3395D">
        <w:trPr>
          <w:trHeight w:val="255"/>
        </w:trPr>
        <w:tc>
          <w:tcPr>
            <w:tcW w:w="3352" w:type="dxa"/>
            <w:tcBorders>
              <w:top w:val="nil"/>
              <w:left w:val="single" w:sz="4" w:space="0" w:color="auto"/>
              <w:bottom w:val="single" w:sz="4" w:space="0" w:color="auto"/>
              <w:right w:val="single" w:sz="4" w:space="0" w:color="auto"/>
            </w:tcBorders>
            <w:shd w:val="clear" w:color="auto" w:fill="auto"/>
            <w:vAlign w:val="bottom"/>
            <w:hideMark/>
          </w:tcPr>
          <w:p w14:paraId="2F1E6EE3" w14:textId="77777777" w:rsidR="00F3395D" w:rsidRPr="007818A6" w:rsidRDefault="00F3395D" w:rsidP="00F3395D">
            <w:pPr>
              <w:jc w:val="left"/>
              <w:rPr>
                <w:color w:val="000000"/>
                <w:sz w:val="20"/>
                <w:szCs w:val="20"/>
                <w:highlight w:val="yellow"/>
              </w:rPr>
            </w:pPr>
            <w:r w:rsidRPr="007818A6">
              <w:rPr>
                <w:color w:val="000000"/>
                <w:sz w:val="20"/>
                <w:szCs w:val="20"/>
              </w:rPr>
              <w:t>3.2. amortizacija drobni inventar</w:t>
            </w:r>
          </w:p>
        </w:tc>
        <w:tc>
          <w:tcPr>
            <w:tcW w:w="628" w:type="dxa"/>
            <w:tcBorders>
              <w:top w:val="nil"/>
              <w:left w:val="nil"/>
              <w:bottom w:val="single" w:sz="4" w:space="0" w:color="auto"/>
              <w:right w:val="single" w:sz="4" w:space="0" w:color="auto"/>
            </w:tcBorders>
            <w:shd w:val="clear" w:color="auto" w:fill="auto"/>
            <w:noWrap/>
            <w:vAlign w:val="bottom"/>
            <w:hideMark/>
          </w:tcPr>
          <w:p w14:paraId="3D90B49C" w14:textId="77777777" w:rsidR="00F3395D" w:rsidRPr="007818A6" w:rsidRDefault="00F3395D" w:rsidP="00F3395D">
            <w:pPr>
              <w:jc w:val="center"/>
              <w:rPr>
                <w:color w:val="000000"/>
                <w:sz w:val="20"/>
                <w:szCs w:val="20"/>
                <w:highlight w:val="yellow"/>
              </w:rPr>
            </w:pPr>
            <w:r w:rsidRPr="007818A6">
              <w:rPr>
                <w:color w:val="000000"/>
                <w:sz w:val="20"/>
                <w:szCs w:val="20"/>
              </w:rPr>
              <w:t>4623</w:t>
            </w:r>
          </w:p>
        </w:tc>
        <w:tc>
          <w:tcPr>
            <w:tcW w:w="1180" w:type="dxa"/>
            <w:tcBorders>
              <w:top w:val="nil"/>
              <w:left w:val="nil"/>
              <w:bottom w:val="single" w:sz="4" w:space="0" w:color="auto"/>
              <w:right w:val="single" w:sz="4" w:space="0" w:color="auto"/>
            </w:tcBorders>
            <w:shd w:val="clear" w:color="auto" w:fill="auto"/>
            <w:noWrap/>
            <w:vAlign w:val="bottom"/>
            <w:hideMark/>
          </w:tcPr>
          <w:p w14:paraId="736D9CB6" w14:textId="77777777" w:rsidR="00F3395D" w:rsidRPr="007818A6" w:rsidRDefault="00F3395D" w:rsidP="00F3395D">
            <w:pPr>
              <w:jc w:val="right"/>
              <w:rPr>
                <w:color w:val="000000"/>
                <w:sz w:val="20"/>
                <w:szCs w:val="20"/>
                <w:highlight w:val="yellow"/>
              </w:rPr>
            </w:pPr>
            <w:r w:rsidRPr="007818A6">
              <w:rPr>
                <w:color w:val="000000"/>
                <w:sz w:val="20"/>
                <w:szCs w:val="20"/>
              </w:rPr>
              <w:t>8.001</w:t>
            </w:r>
          </w:p>
        </w:tc>
        <w:tc>
          <w:tcPr>
            <w:tcW w:w="1120" w:type="dxa"/>
            <w:tcBorders>
              <w:top w:val="nil"/>
              <w:left w:val="nil"/>
              <w:bottom w:val="single" w:sz="4" w:space="0" w:color="auto"/>
              <w:right w:val="single" w:sz="4" w:space="0" w:color="auto"/>
            </w:tcBorders>
            <w:shd w:val="clear" w:color="auto" w:fill="auto"/>
            <w:noWrap/>
            <w:vAlign w:val="bottom"/>
            <w:hideMark/>
          </w:tcPr>
          <w:p w14:paraId="4F21DC5D" w14:textId="77777777" w:rsidR="00F3395D" w:rsidRPr="007818A6" w:rsidRDefault="00F3395D" w:rsidP="00F3395D">
            <w:pPr>
              <w:jc w:val="right"/>
              <w:rPr>
                <w:color w:val="000000"/>
                <w:sz w:val="20"/>
                <w:szCs w:val="20"/>
                <w:highlight w:val="yellow"/>
              </w:rPr>
            </w:pPr>
            <w:r w:rsidRPr="007818A6">
              <w:rPr>
                <w:color w:val="000000"/>
                <w:sz w:val="20"/>
                <w:szCs w:val="20"/>
              </w:rPr>
              <w:t>8.600</w:t>
            </w:r>
          </w:p>
        </w:tc>
        <w:tc>
          <w:tcPr>
            <w:tcW w:w="1160" w:type="dxa"/>
            <w:tcBorders>
              <w:top w:val="nil"/>
              <w:left w:val="nil"/>
              <w:bottom w:val="single" w:sz="4" w:space="0" w:color="auto"/>
              <w:right w:val="single" w:sz="4" w:space="0" w:color="auto"/>
            </w:tcBorders>
            <w:shd w:val="clear" w:color="auto" w:fill="auto"/>
            <w:noWrap/>
            <w:vAlign w:val="bottom"/>
            <w:hideMark/>
          </w:tcPr>
          <w:p w14:paraId="610FCB80" w14:textId="77777777" w:rsidR="00F3395D" w:rsidRPr="007818A6" w:rsidRDefault="00F3395D" w:rsidP="00F3395D">
            <w:pPr>
              <w:jc w:val="right"/>
              <w:rPr>
                <w:color w:val="000000"/>
                <w:sz w:val="20"/>
                <w:szCs w:val="20"/>
                <w:highlight w:val="yellow"/>
              </w:rPr>
            </w:pPr>
            <w:r w:rsidRPr="007818A6">
              <w:rPr>
                <w:color w:val="000000"/>
                <w:sz w:val="20"/>
                <w:szCs w:val="20"/>
              </w:rPr>
              <w:t>30.371</w:t>
            </w:r>
          </w:p>
        </w:tc>
        <w:tc>
          <w:tcPr>
            <w:tcW w:w="1160" w:type="dxa"/>
            <w:tcBorders>
              <w:top w:val="nil"/>
              <w:left w:val="nil"/>
              <w:bottom w:val="single" w:sz="4" w:space="0" w:color="auto"/>
              <w:right w:val="single" w:sz="4" w:space="0" w:color="auto"/>
            </w:tcBorders>
            <w:shd w:val="clear" w:color="auto" w:fill="auto"/>
            <w:noWrap/>
            <w:vAlign w:val="bottom"/>
            <w:hideMark/>
          </w:tcPr>
          <w:p w14:paraId="35FEE709" w14:textId="77777777" w:rsidR="00F3395D" w:rsidRPr="007818A6" w:rsidRDefault="00F3395D" w:rsidP="00F3395D">
            <w:pPr>
              <w:jc w:val="right"/>
              <w:rPr>
                <w:color w:val="000000"/>
                <w:sz w:val="20"/>
                <w:szCs w:val="20"/>
                <w:highlight w:val="yellow"/>
              </w:rPr>
            </w:pPr>
            <w:r w:rsidRPr="007818A6">
              <w:rPr>
                <w:color w:val="000000"/>
                <w:sz w:val="20"/>
                <w:szCs w:val="20"/>
              </w:rPr>
              <w:t>30.371</w:t>
            </w:r>
          </w:p>
        </w:tc>
        <w:tc>
          <w:tcPr>
            <w:tcW w:w="1000" w:type="dxa"/>
            <w:tcBorders>
              <w:top w:val="nil"/>
              <w:left w:val="nil"/>
              <w:bottom w:val="single" w:sz="4" w:space="0" w:color="auto"/>
              <w:right w:val="single" w:sz="4" w:space="0" w:color="auto"/>
            </w:tcBorders>
            <w:shd w:val="clear" w:color="auto" w:fill="auto"/>
            <w:noWrap/>
            <w:vAlign w:val="bottom"/>
            <w:hideMark/>
          </w:tcPr>
          <w:p w14:paraId="0EF20F93"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774C42EE" w14:textId="77777777" w:rsidR="00F3395D" w:rsidRPr="007818A6" w:rsidRDefault="00F3395D" w:rsidP="00F3395D">
            <w:pPr>
              <w:jc w:val="right"/>
              <w:rPr>
                <w:color w:val="000000"/>
                <w:sz w:val="20"/>
                <w:szCs w:val="20"/>
                <w:highlight w:val="yellow"/>
              </w:rPr>
            </w:pPr>
            <w:r w:rsidRPr="007818A6">
              <w:rPr>
                <w:color w:val="000000"/>
                <w:sz w:val="20"/>
                <w:szCs w:val="20"/>
              </w:rPr>
              <w:t>353</w:t>
            </w:r>
          </w:p>
        </w:tc>
      </w:tr>
    </w:tbl>
    <w:p w14:paraId="69ACEAE2" w14:textId="77777777" w:rsidR="00F3395D" w:rsidRPr="007818A6" w:rsidRDefault="00F3395D" w:rsidP="00F3395D">
      <w:pPr>
        <w:rPr>
          <w:b/>
          <w:sz w:val="20"/>
          <w:szCs w:val="20"/>
          <w:highlight w:val="yellow"/>
        </w:rPr>
      </w:pPr>
    </w:p>
    <w:p w14:paraId="29BBD1D8" w14:textId="77777777" w:rsidR="00F3395D" w:rsidRPr="007818A6" w:rsidRDefault="00F3395D" w:rsidP="00F3395D">
      <w:pPr>
        <w:rPr>
          <w:b/>
          <w:sz w:val="20"/>
          <w:szCs w:val="20"/>
          <w:highlight w:val="yellow"/>
        </w:rPr>
      </w:pPr>
    </w:p>
    <w:tbl>
      <w:tblPr>
        <w:tblW w:w="10420" w:type="dxa"/>
        <w:tblCellMar>
          <w:left w:w="70" w:type="dxa"/>
          <w:right w:w="70" w:type="dxa"/>
        </w:tblCellMar>
        <w:tblLook w:val="04A0" w:firstRow="1" w:lastRow="0" w:firstColumn="1" w:lastColumn="0" w:noHBand="0" w:noVBand="1"/>
      </w:tblPr>
      <w:tblGrid>
        <w:gridCol w:w="3350"/>
        <w:gridCol w:w="630"/>
        <w:gridCol w:w="1180"/>
        <w:gridCol w:w="1120"/>
        <w:gridCol w:w="1160"/>
        <w:gridCol w:w="1160"/>
        <w:gridCol w:w="1000"/>
        <w:gridCol w:w="820"/>
      </w:tblGrid>
      <w:tr w:rsidR="00F3395D" w:rsidRPr="007818A6" w14:paraId="5C6FB1BE" w14:textId="77777777" w:rsidTr="00C65358">
        <w:trPr>
          <w:trHeight w:val="765"/>
        </w:trPr>
        <w:tc>
          <w:tcPr>
            <w:tcW w:w="335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56E1AF8" w14:textId="77777777" w:rsidR="00F3395D" w:rsidRPr="007818A6" w:rsidRDefault="00F3395D" w:rsidP="00F3395D">
            <w:pPr>
              <w:jc w:val="left"/>
              <w:rPr>
                <w:b/>
                <w:bCs/>
                <w:color w:val="000000"/>
                <w:sz w:val="20"/>
                <w:szCs w:val="20"/>
              </w:rPr>
            </w:pPr>
            <w:r w:rsidRPr="007818A6">
              <w:rPr>
                <w:b/>
                <w:bCs/>
                <w:color w:val="000000"/>
                <w:sz w:val="20"/>
                <w:szCs w:val="20"/>
              </w:rPr>
              <w:t>prihodki - odhodki</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14:paraId="0C0D6B39" w14:textId="77777777" w:rsidR="00F3395D" w:rsidRPr="007818A6" w:rsidRDefault="00F3395D" w:rsidP="00F3395D">
            <w:pPr>
              <w:jc w:val="center"/>
              <w:rPr>
                <w:b/>
                <w:bCs/>
                <w:color w:val="000000"/>
                <w:sz w:val="20"/>
                <w:szCs w:val="20"/>
              </w:rPr>
            </w:pPr>
            <w:r w:rsidRPr="007818A6">
              <w:rPr>
                <w:b/>
                <w:bCs/>
                <w:color w:val="000000"/>
                <w:sz w:val="20"/>
                <w:szCs w:val="20"/>
              </w:rPr>
              <w:t>konto</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14:paraId="79D715FD" w14:textId="77777777" w:rsidR="00F3395D" w:rsidRPr="007818A6" w:rsidRDefault="00F3395D" w:rsidP="00F3395D">
            <w:pPr>
              <w:jc w:val="center"/>
              <w:rPr>
                <w:b/>
                <w:bCs/>
                <w:color w:val="000000"/>
                <w:sz w:val="20"/>
                <w:szCs w:val="20"/>
              </w:rPr>
            </w:pPr>
            <w:r w:rsidRPr="007818A6">
              <w:rPr>
                <w:b/>
                <w:bCs/>
                <w:color w:val="000000"/>
                <w:sz w:val="20"/>
                <w:szCs w:val="20"/>
              </w:rPr>
              <w:t>realizacija 2021</w:t>
            </w:r>
          </w:p>
        </w:tc>
        <w:tc>
          <w:tcPr>
            <w:tcW w:w="1120" w:type="dxa"/>
            <w:tcBorders>
              <w:top w:val="single" w:sz="4" w:space="0" w:color="auto"/>
              <w:left w:val="nil"/>
              <w:bottom w:val="single" w:sz="4" w:space="0" w:color="auto"/>
              <w:right w:val="single" w:sz="4" w:space="0" w:color="auto"/>
            </w:tcBorders>
            <w:shd w:val="clear" w:color="000000" w:fill="D9D9D9"/>
            <w:vAlign w:val="bottom"/>
            <w:hideMark/>
          </w:tcPr>
          <w:p w14:paraId="4B737229" w14:textId="77777777" w:rsidR="00F3395D" w:rsidRPr="007818A6" w:rsidRDefault="00F3395D" w:rsidP="00F3395D">
            <w:pPr>
              <w:jc w:val="center"/>
              <w:rPr>
                <w:b/>
                <w:bCs/>
                <w:color w:val="000000"/>
                <w:sz w:val="20"/>
                <w:szCs w:val="20"/>
              </w:rPr>
            </w:pPr>
            <w:r w:rsidRPr="007818A6">
              <w:rPr>
                <w:b/>
                <w:bCs/>
                <w:color w:val="000000"/>
                <w:sz w:val="20"/>
                <w:szCs w:val="20"/>
              </w:rPr>
              <w:t>finančni načrt 2022</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26EF746D" w14:textId="77777777" w:rsidR="00F3395D" w:rsidRPr="007818A6" w:rsidRDefault="00F3395D" w:rsidP="00F3395D">
            <w:pPr>
              <w:jc w:val="center"/>
              <w:rPr>
                <w:b/>
                <w:bCs/>
                <w:color w:val="000000"/>
                <w:sz w:val="20"/>
                <w:szCs w:val="20"/>
              </w:rPr>
            </w:pPr>
            <w:r w:rsidRPr="007818A6">
              <w:rPr>
                <w:b/>
                <w:bCs/>
                <w:color w:val="000000"/>
                <w:sz w:val="20"/>
                <w:szCs w:val="20"/>
              </w:rPr>
              <w:t>realizacija 2022</w:t>
            </w:r>
          </w:p>
        </w:tc>
        <w:tc>
          <w:tcPr>
            <w:tcW w:w="1160" w:type="dxa"/>
            <w:tcBorders>
              <w:top w:val="single" w:sz="4" w:space="0" w:color="auto"/>
              <w:left w:val="nil"/>
              <w:bottom w:val="single" w:sz="4" w:space="0" w:color="auto"/>
              <w:right w:val="single" w:sz="4" w:space="0" w:color="auto"/>
            </w:tcBorders>
            <w:shd w:val="clear" w:color="000000" w:fill="D9D9D9"/>
            <w:vAlign w:val="bottom"/>
            <w:hideMark/>
          </w:tcPr>
          <w:p w14:paraId="4B5231CB" w14:textId="77777777" w:rsidR="00F3395D" w:rsidRPr="007818A6" w:rsidRDefault="00F3395D" w:rsidP="00F3395D">
            <w:pPr>
              <w:jc w:val="center"/>
              <w:rPr>
                <w:b/>
                <w:bCs/>
                <w:color w:val="000000"/>
                <w:sz w:val="20"/>
                <w:szCs w:val="20"/>
              </w:rPr>
            </w:pPr>
            <w:r w:rsidRPr="007818A6">
              <w:rPr>
                <w:b/>
                <w:bCs/>
                <w:color w:val="000000"/>
                <w:sz w:val="20"/>
                <w:szCs w:val="20"/>
              </w:rPr>
              <w:t>real. 2022  javna služba</w:t>
            </w:r>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2B4D1B6E" w14:textId="77777777" w:rsidR="00F3395D" w:rsidRPr="007818A6" w:rsidRDefault="00F3395D" w:rsidP="00F3395D">
            <w:pPr>
              <w:jc w:val="center"/>
              <w:rPr>
                <w:b/>
                <w:bCs/>
                <w:color w:val="000000"/>
                <w:sz w:val="20"/>
                <w:szCs w:val="20"/>
              </w:rPr>
            </w:pPr>
            <w:r w:rsidRPr="007818A6">
              <w:rPr>
                <w:b/>
                <w:bCs/>
                <w:color w:val="000000"/>
                <w:sz w:val="20"/>
                <w:szCs w:val="20"/>
              </w:rPr>
              <w:t>real. 2022  tržna dejavnost</w:t>
            </w:r>
          </w:p>
        </w:tc>
        <w:tc>
          <w:tcPr>
            <w:tcW w:w="820" w:type="dxa"/>
            <w:tcBorders>
              <w:top w:val="single" w:sz="4" w:space="0" w:color="auto"/>
              <w:left w:val="nil"/>
              <w:bottom w:val="single" w:sz="4" w:space="0" w:color="auto"/>
              <w:right w:val="single" w:sz="4" w:space="0" w:color="auto"/>
            </w:tcBorders>
            <w:shd w:val="clear" w:color="000000" w:fill="D9D9D9"/>
            <w:vAlign w:val="bottom"/>
            <w:hideMark/>
          </w:tcPr>
          <w:p w14:paraId="482206E7" w14:textId="77777777" w:rsidR="00F3395D" w:rsidRPr="007818A6" w:rsidRDefault="00F3395D" w:rsidP="00F3395D">
            <w:pPr>
              <w:jc w:val="center"/>
              <w:rPr>
                <w:b/>
                <w:bCs/>
                <w:color w:val="000000"/>
                <w:sz w:val="20"/>
                <w:szCs w:val="20"/>
              </w:rPr>
            </w:pPr>
            <w:r w:rsidRPr="007818A6">
              <w:rPr>
                <w:b/>
                <w:bCs/>
                <w:color w:val="000000"/>
                <w:sz w:val="20"/>
                <w:szCs w:val="20"/>
              </w:rPr>
              <w:t>I  real. 22/FN 22</w:t>
            </w:r>
          </w:p>
        </w:tc>
      </w:tr>
      <w:tr w:rsidR="00F3395D" w:rsidRPr="007818A6" w14:paraId="2DDBE0E0"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4402C075" w14:textId="77777777" w:rsidR="00F3395D" w:rsidRPr="007818A6" w:rsidRDefault="00F3395D" w:rsidP="00F3395D">
            <w:pPr>
              <w:jc w:val="center"/>
              <w:rPr>
                <w:b/>
                <w:bCs/>
                <w:color w:val="000000"/>
                <w:sz w:val="20"/>
                <w:szCs w:val="20"/>
              </w:rPr>
            </w:pPr>
            <w:r w:rsidRPr="007818A6">
              <w:rPr>
                <w:b/>
                <w:bCs/>
                <w:color w:val="000000"/>
                <w:sz w:val="20"/>
                <w:szCs w:val="20"/>
              </w:rPr>
              <w:t> </w:t>
            </w:r>
          </w:p>
        </w:tc>
        <w:tc>
          <w:tcPr>
            <w:tcW w:w="630" w:type="dxa"/>
            <w:tcBorders>
              <w:top w:val="nil"/>
              <w:left w:val="nil"/>
              <w:bottom w:val="single" w:sz="4" w:space="0" w:color="auto"/>
              <w:right w:val="single" w:sz="4" w:space="0" w:color="auto"/>
            </w:tcBorders>
            <w:shd w:val="clear" w:color="auto" w:fill="auto"/>
            <w:noWrap/>
            <w:vAlign w:val="bottom"/>
            <w:hideMark/>
          </w:tcPr>
          <w:p w14:paraId="389E1AB3" w14:textId="77777777" w:rsidR="00F3395D" w:rsidRPr="007818A6" w:rsidRDefault="00F3395D" w:rsidP="00F3395D">
            <w:pPr>
              <w:jc w:val="center"/>
              <w:rPr>
                <w:b/>
                <w:bCs/>
                <w:color w:val="000000"/>
                <w:sz w:val="20"/>
                <w:szCs w:val="20"/>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247328D5" w14:textId="77777777" w:rsidR="00F3395D" w:rsidRPr="007818A6" w:rsidRDefault="00F3395D" w:rsidP="00F3395D">
            <w:pPr>
              <w:jc w:val="center"/>
              <w:rPr>
                <w:color w:val="000000"/>
                <w:sz w:val="20"/>
                <w:szCs w:val="20"/>
              </w:rPr>
            </w:pPr>
            <w:r w:rsidRPr="007818A6">
              <w:rPr>
                <w:color w:val="000000"/>
                <w:sz w:val="20"/>
                <w:szCs w:val="20"/>
              </w:rPr>
              <w:t>1</w:t>
            </w:r>
          </w:p>
        </w:tc>
        <w:tc>
          <w:tcPr>
            <w:tcW w:w="1120" w:type="dxa"/>
            <w:tcBorders>
              <w:top w:val="nil"/>
              <w:left w:val="nil"/>
              <w:bottom w:val="single" w:sz="4" w:space="0" w:color="auto"/>
              <w:right w:val="single" w:sz="4" w:space="0" w:color="auto"/>
            </w:tcBorders>
            <w:shd w:val="clear" w:color="auto" w:fill="auto"/>
            <w:noWrap/>
            <w:vAlign w:val="bottom"/>
            <w:hideMark/>
          </w:tcPr>
          <w:p w14:paraId="70F24B1E" w14:textId="77777777" w:rsidR="00F3395D" w:rsidRPr="007818A6" w:rsidRDefault="00F3395D" w:rsidP="00F3395D">
            <w:pPr>
              <w:jc w:val="center"/>
              <w:rPr>
                <w:color w:val="000000"/>
                <w:sz w:val="20"/>
                <w:szCs w:val="20"/>
              </w:rPr>
            </w:pPr>
            <w:r w:rsidRPr="007818A6">
              <w:rPr>
                <w:color w:val="000000"/>
                <w:sz w:val="20"/>
                <w:szCs w:val="20"/>
              </w:rPr>
              <w:t>2</w:t>
            </w:r>
          </w:p>
        </w:tc>
        <w:tc>
          <w:tcPr>
            <w:tcW w:w="1160" w:type="dxa"/>
            <w:tcBorders>
              <w:top w:val="nil"/>
              <w:left w:val="nil"/>
              <w:bottom w:val="single" w:sz="4" w:space="0" w:color="auto"/>
              <w:right w:val="single" w:sz="4" w:space="0" w:color="auto"/>
            </w:tcBorders>
            <w:shd w:val="clear" w:color="auto" w:fill="auto"/>
            <w:noWrap/>
            <w:vAlign w:val="bottom"/>
            <w:hideMark/>
          </w:tcPr>
          <w:p w14:paraId="1A38B2A4" w14:textId="77777777" w:rsidR="00F3395D" w:rsidRPr="007818A6" w:rsidRDefault="00F3395D" w:rsidP="00F3395D">
            <w:pPr>
              <w:jc w:val="center"/>
              <w:rPr>
                <w:color w:val="000000"/>
                <w:sz w:val="20"/>
                <w:szCs w:val="20"/>
              </w:rPr>
            </w:pPr>
            <w:r w:rsidRPr="007818A6">
              <w:rPr>
                <w:color w:val="000000"/>
                <w:sz w:val="20"/>
                <w:szCs w:val="20"/>
              </w:rPr>
              <w:t>3</w:t>
            </w:r>
          </w:p>
        </w:tc>
        <w:tc>
          <w:tcPr>
            <w:tcW w:w="1160" w:type="dxa"/>
            <w:tcBorders>
              <w:top w:val="nil"/>
              <w:left w:val="nil"/>
              <w:bottom w:val="single" w:sz="4" w:space="0" w:color="auto"/>
              <w:right w:val="single" w:sz="4" w:space="0" w:color="auto"/>
            </w:tcBorders>
            <w:shd w:val="clear" w:color="auto" w:fill="auto"/>
            <w:noWrap/>
            <w:vAlign w:val="bottom"/>
            <w:hideMark/>
          </w:tcPr>
          <w:p w14:paraId="0C29F10F" w14:textId="77777777" w:rsidR="00F3395D" w:rsidRPr="007818A6" w:rsidRDefault="00F3395D" w:rsidP="00F3395D">
            <w:pPr>
              <w:jc w:val="center"/>
              <w:rPr>
                <w:color w:val="000000"/>
                <w:sz w:val="20"/>
                <w:szCs w:val="20"/>
              </w:rPr>
            </w:pPr>
            <w:r w:rsidRPr="007818A6">
              <w:rPr>
                <w:color w:val="000000"/>
                <w:sz w:val="20"/>
                <w:szCs w:val="20"/>
              </w:rPr>
              <w:t>4</w:t>
            </w:r>
          </w:p>
        </w:tc>
        <w:tc>
          <w:tcPr>
            <w:tcW w:w="1000" w:type="dxa"/>
            <w:tcBorders>
              <w:top w:val="nil"/>
              <w:left w:val="nil"/>
              <w:bottom w:val="single" w:sz="4" w:space="0" w:color="auto"/>
              <w:right w:val="single" w:sz="4" w:space="0" w:color="auto"/>
            </w:tcBorders>
            <w:shd w:val="clear" w:color="auto" w:fill="auto"/>
            <w:noWrap/>
            <w:vAlign w:val="bottom"/>
            <w:hideMark/>
          </w:tcPr>
          <w:p w14:paraId="401177C2" w14:textId="77777777" w:rsidR="00F3395D" w:rsidRPr="007818A6" w:rsidRDefault="00F3395D" w:rsidP="00F3395D">
            <w:pPr>
              <w:jc w:val="center"/>
              <w:rPr>
                <w:color w:val="000000"/>
                <w:sz w:val="20"/>
                <w:szCs w:val="20"/>
              </w:rPr>
            </w:pPr>
            <w:r w:rsidRPr="007818A6">
              <w:rPr>
                <w:color w:val="000000"/>
                <w:sz w:val="20"/>
                <w:szCs w:val="20"/>
              </w:rPr>
              <w:t>5</w:t>
            </w:r>
          </w:p>
        </w:tc>
        <w:tc>
          <w:tcPr>
            <w:tcW w:w="820" w:type="dxa"/>
            <w:tcBorders>
              <w:top w:val="nil"/>
              <w:left w:val="nil"/>
              <w:bottom w:val="single" w:sz="4" w:space="0" w:color="auto"/>
              <w:right w:val="single" w:sz="4" w:space="0" w:color="auto"/>
            </w:tcBorders>
            <w:shd w:val="clear" w:color="auto" w:fill="auto"/>
            <w:noWrap/>
            <w:vAlign w:val="bottom"/>
            <w:hideMark/>
          </w:tcPr>
          <w:p w14:paraId="792C26DD" w14:textId="77777777" w:rsidR="00F3395D" w:rsidRPr="007818A6" w:rsidRDefault="00F3395D" w:rsidP="00F3395D">
            <w:pPr>
              <w:jc w:val="center"/>
              <w:rPr>
                <w:color w:val="000000"/>
                <w:sz w:val="20"/>
                <w:szCs w:val="20"/>
              </w:rPr>
            </w:pPr>
            <w:r w:rsidRPr="007818A6">
              <w:rPr>
                <w:color w:val="000000"/>
                <w:sz w:val="20"/>
                <w:szCs w:val="20"/>
              </w:rPr>
              <w:t>6=3/2</w:t>
            </w:r>
          </w:p>
        </w:tc>
      </w:tr>
      <w:tr w:rsidR="00F3395D" w:rsidRPr="007818A6" w14:paraId="29820BCE"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674EBD20" w14:textId="77777777" w:rsidR="00F3395D" w:rsidRPr="007818A6" w:rsidRDefault="00F3395D" w:rsidP="00F3395D">
            <w:pPr>
              <w:jc w:val="left"/>
              <w:rPr>
                <w:b/>
                <w:bCs/>
                <w:color w:val="000000"/>
                <w:sz w:val="20"/>
                <w:szCs w:val="20"/>
                <w:highlight w:val="yellow"/>
              </w:rPr>
            </w:pPr>
            <w:r w:rsidRPr="007818A6">
              <w:rPr>
                <w:b/>
                <w:bCs/>
                <w:color w:val="000000"/>
                <w:sz w:val="20"/>
                <w:szCs w:val="20"/>
              </w:rPr>
              <w:t xml:space="preserve">4. stroški dela </w:t>
            </w:r>
          </w:p>
        </w:tc>
        <w:tc>
          <w:tcPr>
            <w:tcW w:w="630" w:type="dxa"/>
            <w:tcBorders>
              <w:top w:val="nil"/>
              <w:left w:val="nil"/>
              <w:bottom w:val="single" w:sz="4" w:space="0" w:color="auto"/>
              <w:right w:val="single" w:sz="4" w:space="0" w:color="auto"/>
            </w:tcBorders>
            <w:shd w:val="clear" w:color="auto" w:fill="auto"/>
            <w:noWrap/>
            <w:vAlign w:val="bottom"/>
            <w:hideMark/>
          </w:tcPr>
          <w:p w14:paraId="52BA66F7" w14:textId="77777777" w:rsidR="00F3395D" w:rsidRPr="007818A6" w:rsidRDefault="00F3395D" w:rsidP="00F3395D">
            <w:pPr>
              <w:jc w:val="center"/>
              <w:rPr>
                <w:b/>
                <w:bCs/>
                <w:color w:val="000000"/>
                <w:sz w:val="20"/>
                <w:szCs w:val="20"/>
                <w:highlight w:val="yellow"/>
              </w:rPr>
            </w:pPr>
            <w:r w:rsidRPr="007818A6">
              <w:rPr>
                <w:b/>
                <w:bCs/>
                <w:color w:val="000000"/>
                <w:sz w:val="20"/>
                <w:szCs w:val="20"/>
              </w:rPr>
              <w:t>464</w:t>
            </w:r>
          </w:p>
        </w:tc>
        <w:tc>
          <w:tcPr>
            <w:tcW w:w="1180" w:type="dxa"/>
            <w:tcBorders>
              <w:top w:val="nil"/>
              <w:left w:val="nil"/>
              <w:bottom w:val="single" w:sz="4" w:space="0" w:color="auto"/>
              <w:right w:val="single" w:sz="4" w:space="0" w:color="auto"/>
            </w:tcBorders>
            <w:shd w:val="clear" w:color="auto" w:fill="auto"/>
            <w:noWrap/>
            <w:vAlign w:val="bottom"/>
            <w:hideMark/>
          </w:tcPr>
          <w:p w14:paraId="540CF29D" w14:textId="77777777" w:rsidR="00F3395D" w:rsidRPr="007818A6" w:rsidRDefault="00F3395D" w:rsidP="00F3395D">
            <w:pPr>
              <w:jc w:val="right"/>
              <w:rPr>
                <w:b/>
                <w:bCs/>
                <w:color w:val="000000"/>
                <w:sz w:val="20"/>
                <w:szCs w:val="20"/>
                <w:highlight w:val="yellow"/>
              </w:rPr>
            </w:pPr>
            <w:r w:rsidRPr="007818A6">
              <w:rPr>
                <w:b/>
                <w:bCs/>
                <w:color w:val="000000"/>
                <w:sz w:val="20"/>
                <w:szCs w:val="20"/>
              </w:rPr>
              <w:t>2.662.046</w:t>
            </w:r>
          </w:p>
        </w:tc>
        <w:tc>
          <w:tcPr>
            <w:tcW w:w="1120" w:type="dxa"/>
            <w:tcBorders>
              <w:top w:val="nil"/>
              <w:left w:val="nil"/>
              <w:bottom w:val="single" w:sz="4" w:space="0" w:color="auto"/>
              <w:right w:val="single" w:sz="4" w:space="0" w:color="auto"/>
            </w:tcBorders>
            <w:shd w:val="clear" w:color="auto" w:fill="auto"/>
            <w:noWrap/>
            <w:vAlign w:val="bottom"/>
            <w:hideMark/>
          </w:tcPr>
          <w:p w14:paraId="0FC4458F" w14:textId="77777777" w:rsidR="00F3395D" w:rsidRPr="007818A6" w:rsidRDefault="00F3395D" w:rsidP="00F3395D">
            <w:pPr>
              <w:jc w:val="right"/>
              <w:rPr>
                <w:b/>
                <w:bCs/>
                <w:color w:val="000000"/>
                <w:sz w:val="20"/>
                <w:szCs w:val="20"/>
                <w:highlight w:val="yellow"/>
              </w:rPr>
            </w:pPr>
            <w:r w:rsidRPr="007818A6">
              <w:rPr>
                <w:b/>
                <w:bCs/>
                <w:color w:val="000000"/>
                <w:sz w:val="20"/>
                <w:szCs w:val="20"/>
              </w:rPr>
              <w:t>2.540.000</w:t>
            </w:r>
          </w:p>
        </w:tc>
        <w:tc>
          <w:tcPr>
            <w:tcW w:w="1160" w:type="dxa"/>
            <w:tcBorders>
              <w:top w:val="nil"/>
              <w:left w:val="nil"/>
              <w:bottom w:val="single" w:sz="4" w:space="0" w:color="auto"/>
              <w:right w:val="single" w:sz="4" w:space="0" w:color="auto"/>
            </w:tcBorders>
            <w:shd w:val="clear" w:color="auto" w:fill="auto"/>
            <w:noWrap/>
            <w:vAlign w:val="bottom"/>
            <w:hideMark/>
          </w:tcPr>
          <w:p w14:paraId="77AD2E3A" w14:textId="77777777" w:rsidR="00F3395D" w:rsidRPr="007818A6" w:rsidRDefault="00F3395D" w:rsidP="00F3395D">
            <w:pPr>
              <w:jc w:val="right"/>
              <w:rPr>
                <w:b/>
                <w:bCs/>
                <w:color w:val="000000"/>
                <w:sz w:val="20"/>
                <w:szCs w:val="20"/>
                <w:highlight w:val="yellow"/>
              </w:rPr>
            </w:pPr>
            <w:r w:rsidRPr="007818A6">
              <w:rPr>
                <w:b/>
                <w:bCs/>
                <w:color w:val="000000"/>
                <w:sz w:val="20"/>
                <w:szCs w:val="20"/>
              </w:rPr>
              <w:t>2.574.538</w:t>
            </w:r>
          </w:p>
        </w:tc>
        <w:tc>
          <w:tcPr>
            <w:tcW w:w="1160" w:type="dxa"/>
            <w:tcBorders>
              <w:top w:val="nil"/>
              <w:left w:val="nil"/>
              <w:bottom w:val="single" w:sz="4" w:space="0" w:color="auto"/>
              <w:right w:val="single" w:sz="4" w:space="0" w:color="auto"/>
            </w:tcBorders>
            <w:shd w:val="clear" w:color="auto" w:fill="auto"/>
            <w:noWrap/>
            <w:vAlign w:val="bottom"/>
            <w:hideMark/>
          </w:tcPr>
          <w:p w14:paraId="49D35883" w14:textId="77777777" w:rsidR="00F3395D" w:rsidRPr="007818A6" w:rsidRDefault="00F3395D" w:rsidP="00F3395D">
            <w:pPr>
              <w:jc w:val="right"/>
              <w:rPr>
                <w:b/>
                <w:bCs/>
                <w:color w:val="000000"/>
                <w:sz w:val="20"/>
                <w:szCs w:val="20"/>
                <w:highlight w:val="yellow"/>
              </w:rPr>
            </w:pPr>
            <w:r w:rsidRPr="007818A6">
              <w:rPr>
                <w:b/>
                <w:bCs/>
                <w:color w:val="000000"/>
                <w:sz w:val="20"/>
                <w:szCs w:val="20"/>
              </w:rPr>
              <w:t>2.531.430</w:t>
            </w:r>
          </w:p>
        </w:tc>
        <w:tc>
          <w:tcPr>
            <w:tcW w:w="1000" w:type="dxa"/>
            <w:tcBorders>
              <w:top w:val="nil"/>
              <w:left w:val="nil"/>
              <w:bottom w:val="single" w:sz="4" w:space="0" w:color="auto"/>
              <w:right w:val="single" w:sz="4" w:space="0" w:color="auto"/>
            </w:tcBorders>
            <w:shd w:val="clear" w:color="auto" w:fill="auto"/>
            <w:noWrap/>
            <w:vAlign w:val="bottom"/>
            <w:hideMark/>
          </w:tcPr>
          <w:p w14:paraId="4BF773BA" w14:textId="77777777" w:rsidR="00F3395D" w:rsidRPr="007818A6" w:rsidRDefault="00F3395D" w:rsidP="00F3395D">
            <w:pPr>
              <w:jc w:val="right"/>
              <w:rPr>
                <w:b/>
                <w:bCs/>
                <w:color w:val="000000"/>
                <w:sz w:val="20"/>
                <w:szCs w:val="20"/>
                <w:highlight w:val="yellow"/>
              </w:rPr>
            </w:pPr>
            <w:r w:rsidRPr="007818A6">
              <w:rPr>
                <w:b/>
                <w:bCs/>
                <w:color w:val="000000"/>
                <w:sz w:val="20"/>
                <w:szCs w:val="20"/>
              </w:rPr>
              <w:t>43.108</w:t>
            </w:r>
          </w:p>
        </w:tc>
        <w:tc>
          <w:tcPr>
            <w:tcW w:w="820" w:type="dxa"/>
            <w:tcBorders>
              <w:top w:val="nil"/>
              <w:left w:val="nil"/>
              <w:bottom w:val="single" w:sz="4" w:space="0" w:color="auto"/>
              <w:right w:val="single" w:sz="4" w:space="0" w:color="auto"/>
            </w:tcBorders>
            <w:shd w:val="clear" w:color="auto" w:fill="auto"/>
            <w:noWrap/>
            <w:vAlign w:val="bottom"/>
            <w:hideMark/>
          </w:tcPr>
          <w:p w14:paraId="6F1F941D" w14:textId="77777777" w:rsidR="00F3395D" w:rsidRPr="007818A6" w:rsidRDefault="00F3395D" w:rsidP="00F3395D">
            <w:pPr>
              <w:jc w:val="right"/>
              <w:rPr>
                <w:b/>
                <w:bCs/>
                <w:color w:val="000000"/>
                <w:sz w:val="20"/>
                <w:szCs w:val="20"/>
                <w:highlight w:val="yellow"/>
              </w:rPr>
            </w:pPr>
            <w:r w:rsidRPr="007818A6">
              <w:rPr>
                <w:b/>
                <w:bCs/>
                <w:color w:val="000000"/>
                <w:sz w:val="20"/>
                <w:szCs w:val="20"/>
              </w:rPr>
              <w:t>101</w:t>
            </w:r>
          </w:p>
        </w:tc>
      </w:tr>
      <w:tr w:rsidR="00F3395D" w:rsidRPr="007818A6" w14:paraId="02E7F752"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7D0BADA2" w14:textId="77777777" w:rsidR="00F3395D" w:rsidRPr="007818A6" w:rsidRDefault="00F3395D" w:rsidP="00F3395D">
            <w:pPr>
              <w:jc w:val="left"/>
              <w:rPr>
                <w:color w:val="000000"/>
                <w:sz w:val="20"/>
                <w:szCs w:val="20"/>
                <w:highlight w:val="yellow"/>
              </w:rPr>
            </w:pPr>
            <w:r w:rsidRPr="007818A6">
              <w:rPr>
                <w:color w:val="000000"/>
                <w:sz w:val="20"/>
                <w:szCs w:val="20"/>
              </w:rPr>
              <w:t>4.1. plače in nadomestila</w:t>
            </w:r>
          </w:p>
        </w:tc>
        <w:tc>
          <w:tcPr>
            <w:tcW w:w="630" w:type="dxa"/>
            <w:tcBorders>
              <w:top w:val="nil"/>
              <w:left w:val="nil"/>
              <w:bottom w:val="single" w:sz="4" w:space="0" w:color="auto"/>
              <w:right w:val="single" w:sz="4" w:space="0" w:color="auto"/>
            </w:tcBorders>
            <w:shd w:val="clear" w:color="auto" w:fill="auto"/>
            <w:noWrap/>
            <w:vAlign w:val="bottom"/>
            <w:hideMark/>
          </w:tcPr>
          <w:p w14:paraId="44110AD9" w14:textId="77777777" w:rsidR="00F3395D" w:rsidRPr="007818A6" w:rsidRDefault="00F3395D" w:rsidP="00F3395D">
            <w:pPr>
              <w:jc w:val="center"/>
              <w:rPr>
                <w:color w:val="000000"/>
                <w:sz w:val="20"/>
                <w:szCs w:val="20"/>
                <w:highlight w:val="yellow"/>
              </w:rPr>
            </w:pPr>
            <w:r w:rsidRPr="007818A6">
              <w:rPr>
                <w:color w:val="000000"/>
                <w:sz w:val="20"/>
                <w:szCs w:val="20"/>
              </w:rPr>
              <w:t>4641</w:t>
            </w:r>
          </w:p>
        </w:tc>
        <w:tc>
          <w:tcPr>
            <w:tcW w:w="1180" w:type="dxa"/>
            <w:tcBorders>
              <w:top w:val="nil"/>
              <w:left w:val="nil"/>
              <w:bottom w:val="single" w:sz="4" w:space="0" w:color="auto"/>
              <w:right w:val="single" w:sz="4" w:space="0" w:color="auto"/>
            </w:tcBorders>
            <w:shd w:val="clear" w:color="auto" w:fill="auto"/>
            <w:noWrap/>
            <w:vAlign w:val="bottom"/>
            <w:hideMark/>
          </w:tcPr>
          <w:p w14:paraId="5CDA0F5B" w14:textId="77777777" w:rsidR="00F3395D" w:rsidRPr="007818A6" w:rsidRDefault="00F3395D" w:rsidP="00F3395D">
            <w:pPr>
              <w:jc w:val="right"/>
              <w:rPr>
                <w:color w:val="000000"/>
                <w:sz w:val="20"/>
                <w:szCs w:val="20"/>
                <w:highlight w:val="yellow"/>
              </w:rPr>
            </w:pPr>
            <w:r w:rsidRPr="007818A6">
              <w:rPr>
                <w:color w:val="000000"/>
                <w:sz w:val="20"/>
                <w:szCs w:val="20"/>
              </w:rPr>
              <w:t>1.994.026</w:t>
            </w:r>
          </w:p>
        </w:tc>
        <w:tc>
          <w:tcPr>
            <w:tcW w:w="1120" w:type="dxa"/>
            <w:tcBorders>
              <w:top w:val="nil"/>
              <w:left w:val="nil"/>
              <w:bottom w:val="single" w:sz="4" w:space="0" w:color="auto"/>
              <w:right w:val="single" w:sz="4" w:space="0" w:color="auto"/>
            </w:tcBorders>
            <w:shd w:val="clear" w:color="auto" w:fill="auto"/>
            <w:noWrap/>
            <w:vAlign w:val="bottom"/>
            <w:hideMark/>
          </w:tcPr>
          <w:p w14:paraId="348BFECF" w14:textId="77777777" w:rsidR="00F3395D" w:rsidRPr="007818A6" w:rsidRDefault="00F3395D" w:rsidP="00F3395D">
            <w:pPr>
              <w:jc w:val="right"/>
              <w:rPr>
                <w:color w:val="000000"/>
                <w:sz w:val="20"/>
                <w:szCs w:val="20"/>
                <w:highlight w:val="yellow"/>
              </w:rPr>
            </w:pPr>
            <w:r w:rsidRPr="007818A6">
              <w:rPr>
                <w:color w:val="000000"/>
                <w:sz w:val="20"/>
                <w:szCs w:val="20"/>
              </w:rPr>
              <w:t>1.903.300</w:t>
            </w:r>
          </w:p>
        </w:tc>
        <w:tc>
          <w:tcPr>
            <w:tcW w:w="1160" w:type="dxa"/>
            <w:tcBorders>
              <w:top w:val="nil"/>
              <w:left w:val="nil"/>
              <w:bottom w:val="single" w:sz="4" w:space="0" w:color="auto"/>
              <w:right w:val="single" w:sz="4" w:space="0" w:color="auto"/>
            </w:tcBorders>
            <w:shd w:val="clear" w:color="auto" w:fill="auto"/>
            <w:noWrap/>
            <w:vAlign w:val="bottom"/>
            <w:hideMark/>
          </w:tcPr>
          <w:p w14:paraId="79BB227D" w14:textId="77777777" w:rsidR="00F3395D" w:rsidRPr="007818A6" w:rsidRDefault="00F3395D" w:rsidP="00F3395D">
            <w:pPr>
              <w:jc w:val="right"/>
              <w:rPr>
                <w:color w:val="000000"/>
                <w:sz w:val="20"/>
                <w:szCs w:val="20"/>
                <w:highlight w:val="yellow"/>
              </w:rPr>
            </w:pPr>
            <w:r w:rsidRPr="007818A6">
              <w:rPr>
                <w:color w:val="000000"/>
                <w:sz w:val="20"/>
                <w:szCs w:val="20"/>
              </w:rPr>
              <w:t>1.891.906</w:t>
            </w:r>
          </w:p>
        </w:tc>
        <w:tc>
          <w:tcPr>
            <w:tcW w:w="1160" w:type="dxa"/>
            <w:tcBorders>
              <w:top w:val="nil"/>
              <w:left w:val="nil"/>
              <w:bottom w:val="single" w:sz="4" w:space="0" w:color="auto"/>
              <w:right w:val="single" w:sz="4" w:space="0" w:color="auto"/>
            </w:tcBorders>
            <w:shd w:val="clear" w:color="auto" w:fill="auto"/>
            <w:noWrap/>
            <w:vAlign w:val="bottom"/>
            <w:hideMark/>
          </w:tcPr>
          <w:p w14:paraId="1B2706B4" w14:textId="77777777" w:rsidR="00F3395D" w:rsidRPr="007818A6" w:rsidRDefault="00F3395D" w:rsidP="00F3395D">
            <w:pPr>
              <w:jc w:val="right"/>
              <w:rPr>
                <w:color w:val="000000"/>
                <w:sz w:val="20"/>
                <w:szCs w:val="20"/>
                <w:highlight w:val="yellow"/>
              </w:rPr>
            </w:pPr>
            <w:r w:rsidRPr="007818A6">
              <w:rPr>
                <w:color w:val="000000"/>
                <w:sz w:val="20"/>
                <w:szCs w:val="20"/>
              </w:rPr>
              <w:t>1.857.341</w:t>
            </w:r>
          </w:p>
        </w:tc>
        <w:tc>
          <w:tcPr>
            <w:tcW w:w="1000" w:type="dxa"/>
            <w:tcBorders>
              <w:top w:val="nil"/>
              <w:left w:val="nil"/>
              <w:bottom w:val="single" w:sz="4" w:space="0" w:color="auto"/>
              <w:right w:val="single" w:sz="4" w:space="0" w:color="auto"/>
            </w:tcBorders>
            <w:shd w:val="clear" w:color="auto" w:fill="auto"/>
            <w:noWrap/>
            <w:vAlign w:val="bottom"/>
            <w:hideMark/>
          </w:tcPr>
          <w:p w14:paraId="4338F371" w14:textId="77777777" w:rsidR="00F3395D" w:rsidRPr="007818A6" w:rsidRDefault="00F3395D" w:rsidP="00F3395D">
            <w:pPr>
              <w:jc w:val="right"/>
              <w:rPr>
                <w:color w:val="000000"/>
                <w:sz w:val="20"/>
                <w:szCs w:val="20"/>
                <w:highlight w:val="yellow"/>
              </w:rPr>
            </w:pPr>
            <w:r w:rsidRPr="007818A6">
              <w:rPr>
                <w:color w:val="000000"/>
                <w:sz w:val="20"/>
                <w:szCs w:val="20"/>
              </w:rPr>
              <w:t>34.565</w:t>
            </w:r>
          </w:p>
        </w:tc>
        <w:tc>
          <w:tcPr>
            <w:tcW w:w="820" w:type="dxa"/>
            <w:tcBorders>
              <w:top w:val="nil"/>
              <w:left w:val="nil"/>
              <w:bottom w:val="single" w:sz="4" w:space="0" w:color="auto"/>
              <w:right w:val="single" w:sz="4" w:space="0" w:color="auto"/>
            </w:tcBorders>
            <w:shd w:val="clear" w:color="auto" w:fill="auto"/>
            <w:noWrap/>
            <w:vAlign w:val="bottom"/>
            <w:hideMark/>
          </w:tcPr>
          <w:p w14:paraId="7AE01DE6" w14:textId="77777777" w:rsidR="00F3395D" w:rsidRPr="007818A6" w:rsidRDefault="00F3395D" w:rsidP="00F3395D">
            <w:pPr>
              <w:jc w:val="right"/>
              <w:rPr>
                <w:color w:val="000000"/>
                <w:sz w:val="20"/>
                <w:szCs w:val="20"/>
                <w:highlight w:val="yellow"/>
              </w:rPr>
            </w:pPr>
            <w:r w:rsidRPr="007818A6">
              <w:rPr>
                <w:color w:val="000000"/>
                <w:sz w:val="20"/>
                <w:szCs w:val="20"/>
              </w:rPr>
              <w:t>99</w:t>
            </w:r>
          </w:p>
        </w:tc>
      </w:tr>
      <w:tr w:rsidR="00F3395D" w:rsidRPr="007818A6" w14:paraId="428D1A88"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1807B485" w14:textId="77777777" w:rsidR="00F3395D" w:rsidRPr="007818A6" w:rsidRDefault="00F3395D" w:rsidP="00F3395D">
            <w:pPr>
              <w:jc w:val="left"/>
              <w:rPr>
                <w:color w:val="000000"/>
                <w:sz w:val="20"/>
                <w:szCs w:val="20"/>
                <w:highlight w:val="yellow"/>
              </w:rPr>
            </w:pPr>
            <w:r w:rsidRPr="007818A6">
              <w:rPr>
                <w:color w:val="000000"/>
                <w:sz w:val="20"/>
                <w:szCs w:val="20"/>
              </w:rPr>
              <w:t>4.2. regres za letni dopust</w:t>
            </w:r>
          </w:p>
        </w:tc>
        <w:tc>
          <w:tcPr>
            <w:tcW w:w="630" w:type="dxa"/>
            <w:tcBorders>
              <w:top w:val="nil"/>
              <w:left w:val="nil"/>
              <w:bottom w:val="single" w:sz="4" w:space="0" w:color="auto"/>
              <w:right w:val="single" w:sz="4" w:space="0" w:color="auto"/>
            </w:tcBorders>
            <w:shd w:val="clear" w:color="auto" w:fill="auto"/>
            <w:noWrap/>
            <w:vAlign w:val="bottom"/>
            <w:hideMark/>
          </w:tcPr>
          <w:p w14:paraId="7AA520D7" w14:textId="77777777" w:rsidR="00F3395D" w:rsidRPr="007818A6" w:rsidRDefault="00F3395D" w:rsidP="00F3395D">
            <w:pPr>
              <w:jc w:val="center"/>
              <w:rPr>
                <w:color w:val="000000"/>
                <w:sz w:val="20"/>
                <w:szCs w:val="20"/>
                <w:highlight w:val="yellow"/>
              </w:rPr>
            </w:pPr>
            <w:r w:rsidRPr="007818A6">
              <w:rPr>
                <w:color w:val="000000"/>
                <w:sz w:val="20"/>
                <w:szCs w:val="20"/>
              </w:rPr>
              <w:t>4641</w:t>
            </w:r>
          </w:p>
        </w:tc>
        <w:tc>
          <w:tcPr>
            <w:tcW w:w="1180" w:type="dxa"/>
            <w:tcBorders>
              <w:top w:val="nil"/>
              <w:left w:val="nil"/>
              <w:bottom w:val="single" w:sz="4" w:space="0" w:color="auto"/>
              <w:right w:val="single" w:sz="4" w:space="0" w:color="auto"/>
            </w:tcBorders>
            <w:shd w:val="clear" w:color="auto" w:fill="auto"/>
            <w:noWrap/>
            <w:vAlign w:val="bottom"/>
            <w:hideMark/>
          </w:tcPr>
          <w:p w14:paraId="2BE9D6BC" w14:textId="77777777" w:rsidR="00F3395D" w:rsidRPr="007818A6" w:rsidRDefault="00F3395D" w:rsidP="00F3395D">
            <w:pPr>
              <w:jc w:val="right"/>
              <w:rPr>
                <w:color w:val="000000"/>
                <w:sz w:val="20"/>
                <w:szCs w:val="20"/>
                <w:highlight w:val="yellow"/>
              </w:rPr>
            </w:pPr>
            <w:r w:rsidRPr="007818A6">
              <w:rPr>
                <w:color w:val="000000"/>
                <w:sz w:val="20"/>
                <w:szCs w:val="20"/>
              </w:rPr>
              <w:t>115.492</w:t>
            </w:r>
          </w:p>
        </w:tc>
        <w:tc>
          <w:tcPr>
            <w:tcW w:w="1120" w:type="dxa"/>
            <w:tcBorders>
              <w:top w:val="nil"/>
              <w:left w:val="nil"/>
              <w:bottom w:val="single" w:sz="4" w:space="0" w:color="auto"/>
              <w:right w:val="single" w:sz="4" w:space="0" w:color="auto"/>
            </w:tcBorders>
            <w:shd w:val="clear" w:color="auto" w:fill="auto"/>
            <w:noWrap/>
            <w:vAlign w:val="bottom"/>
            <w:hideMark/>
          </w:tcPr>
          <w:p w14:paraId="44DFC33D" w14:textId="77777777" w:rsidR="00F3395D" w:rsidRPr="007818A6" w:rsidRDefault="00F3395D" w:rsidP="00F3395D">
            <w:pPr>
              <w:jc w:val="right"/>
              <w:rPr>
                <w:color w:val="000000"/>
                <w:sz w:val="20"/>
                <w:szCs w:val="20"/>
                <w:highlight w:val="yellow"/>
              </w:rPr>
            </w:pPr>
            <w:r w:rsidRPr="007818A6">
              <w:rPr>
                <w:color w:val="000000"/>
                <w:sz w:val="20"/>
                <w:szCs w:val="20"/>
              </w:rPr>
              <w:t>110.000</w:t>
            </w:r>
          </w:p>
        </w:tc>
        <w:tc>
          <w:tcPr>
            <w:tcW w:w="1160" w:type="dxa"/>
            <w:tcBorders>
              <w:top w:val="nil"/>
              <w:left w:val="nil"/>
              <w:bottom w:val="single" w:sz="4" w:space="0" w:color="auto"/>
              <w:right w:val="single" w:sz="4" w:space="0" w:color="auto"/>
            </w:tcBorders>
            <w:shd w:val="clear" w:color="auto" w:fill="auto"/>
            <w:noWrap/>
            <w:vAlign w:val="bottom"/>
            <w:hideMark/>
          </w:tcPr>
          <w:p w14:paraId="5751C5F0" w14:textId="77777777" w:rsidR="00F3395D" w:rsidRPr="007818A6" w:rsidRDefault="00F3395D" w:rsidP="00F3395D">
            <w:pPr>
              <w:jc w:val="right"/>
              <w:rPr>
                <w:color w:val="000000"/>
                <w:sz w:val="20"/>
                <w:szCs w:val="20"/>
                <w:highlight w:val="yellow"/>
              </w:rPr>
            </w:pPr>
            <w:r w:rsidRPr="007818A6">
              <w:rPr>
                <w:color w:val="000000"/>
                <w:sz w:val="20"/>
                <w:szCs w:val="20"/>
              </w:rPr>
              <w:t>146.993</w:t>
            </w:r>
          </w:p>
        </w:tc>
        <w:tc>
          <w:tcPr>
            <w:tcW w:w="1160" w:type="dxa"/>
            <w:tcBorders>
              <w:top w:val="nil"/>
              <w:left w:val="nil"/>
              <w:bottom w:val="single" w:sz="4" w:space="0" w:color="auto"/>
              <w:right w:val="single" w:sz="4" w:space="0" w:color="auto"/>
            </w:tcBorders>
            <w:shd w:val="clear" w:color="auto" w:fill="auto"/>
            <w:noWrap/>
            <w:vAlign w:val="bottom"/>
            <w:hideMark/>
          </w:tcPr>
          <w:p w14:paraId="77236CAA" w14:textId="77777777" w:rsidR="00F3395D" w:rsidRPr="007818A6" w:rsidRDefault="00F3395D" w:rsidP="00F3395D">
            <w:pPr>
              <w:jc w:val="right"/>
              <w:rPr>
                <w:color w:val="000000"/>
                <w:sz w:val="20"/>
                <w:szCs w:val="20"/>
                <w:highlight w:val="yellow"/>
              </w:rPr>
            </w:pPr>
            <w:r w:rsidRPr="007818A6">
              <w:rPr>
                <w:color w:val="000000"/>
                <w:sz w:val="20"/>
                <w:szCs w:val="20"/>
              </w:rPr>
              <w:t>145.788</w:t>
            </w:r>
          </w:p>
        </w:tc>
        <w:tc>
          <w:tcPr>
            <w:tcW w:w="1000" w:type="dxa"/>
            <w:tcBorders>
              <w:top w:val="nil"/>
              <w:left w:val="nil"/>
              <w:bottom w:val="single" w:sz="4" w:space="0" w:color="auto"/>
              <w:right w:val="single" w:sz="4" w:space="0" w:color="auto"/>
            </w:tcBorders>
            <w:shd w:val="clear" w:color="auto" w:fill="auto"/>
            <w:noWrap/>
            <w:vAlign w:val="bottom"/>
            <w:hideMark/>
          </w:tcPr>
          <w:p w14:paraId="250CA5DA" w14:textId="77777777" w:rsidR="00F3395D" w:rsidRPr="007818A6" w:rsidRDefault="00F3395D" w:rsidP="00F3395D">
            <w:pPr>
              <w:jc w:val="right"/>
              <w:rPr>
                <w:color w:val="000000"/>
                <w:sz w:val="20"/>
                <w:szCs w:val="20"/>
                <w:highlight w:val="yellow"/>
              </w:rPr>
            </w:pPr>
            <w:r w:rsidRPr="007818A6">
              <w:rPr>
                <w:color w:val="000000"/>
                <w:sz w:val="20"/>
                <w:szCs w:val="20"/>
              </w:rPr>
              <w:t>1.204</w:t>
            </w:r>
          </w:p>
        </w:tc>
        <w:tc>
          <w:tcPr>
            <w:tcW w:w="820" w:type="dxa"/>
            <w:tcBorders>
              <w:top w:val="nil"/>
              <w:left w:val="nil"/>
              <w:bottom w:val="single" w:sz="4" w:space="0" w:color="auto"/>
              <w:right w:val="single" w:sz="4" w:space="0" w:color="auto"/>
            </w:tcBorders>
            <w:shd w:val="clear" w:color="auto" w:fill="auto"/>
            <w:noWrap/>
            <w:vAlign w:val="bottom"/>
            <w:hideMark/>
          </w:tcPr>
          <w:p w14:paraId="71436BD7" w14:textId="77777777" w:rsidR="00F3395D" w:rsidRPr="007818A6" w:rsidRDefault="00F3395D" w:rsidP="00F3395D">
            <w:pPr>
              <w:jc w:val="right"/>
              <w:rPr>
                <w:color w:val="000000"/>
                <w:sz w:val="20"/>
                <w:szCs w:val="20"/>
                <w:highlight w:val="yellow"/>
              </w:rPr>
            </w:pPr>
            <w:r w:rsidRPr="007818A6">
              <w:rPr>
                <w:color w:val="000000"/>
                <w:sz w:val="20"/>
                <w:szCs w:val="20"/>
              </w:rPr>
              <w:t>134</w:t>
            </w:r>
          </w:p>
        </w:tc>
      </w:tr>
      <w:tr w:rsidR="00F3395D" w:rsidRPr="007818A6" w14:paraId="3C23C24A"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3A3F9DF6" w14:textId="77777777" w:rsidR="00F3395D" w:rsidRPr="007818A6" w:rsidRDefault="00F3395D" w:rsidP="00F3395D">
            <w:pPr>
              <w:jc w:val="left"/>
              <w:rPr>
                <w:color w:val="000000"/>
                <w:sz w:val="20"/>
                <w:szCs w:val="20"/>
                <w:highlight w:val="yellow"/>
              </w:rPr>
            </w:pPr>
            <w:r w:rsidRPr="007818A6">
              <w:rPr>
                <w:color w:val="000000"/>
                <w:sz w:val="20"/>
                <w:szCs w:val="20"/>
              </w:rPr>
              <w:t xml:space="preserve">4.3. prevoz, prehrana </w:t>
            </w:r>
          </w:p>
        </w:tc>
        <w:tc>
          <w:tcPr>
            <w:tcW w:w="630" w:type="dxa"/>
            <w:tcBorders>
              <w:top w:val="nil"/>
              <w:left w:val="nil"/>
              <w:bottom w:val="single" w:sz="4" w:space="0" w:color="auto"/>
              <w:right w:val="single" w:sz="4" w:space="0" w:color="auto"/>
            </w:tcBorders>
            <w:shd w:val="clear" w:color="auto" w:fill="auto"/>
            <w:noWrap/>
            <w:vAlign w:val="bottom"/>
            <w:hideMark/>
          </w:tcPr>
          <w:p w14:paraId="359BB5F1" w14:textId="77777777" w:rsidR="00F3395D" w:rsidRPr="007818A6" w:rsidRDefault="00F3395D" w:rsidP="00F3395D">
            <w:pPr>
              <w:jc w:val="center"/>
              <w:rPr>
                <w:color w:val="000000"/>
                <w:sz w:val="20"/>
                <w:szCs w:val="20"/>
                <w:highlight w:val="yellow"/>
              </w:rPr>
            </w:pPr>
            <w:r w:rsidRPr="007818A6">
              <w:rPr>
                <w:color w:val="000000"/>
                <w:sz w:val="20"/>
                <w:szCs w:val="20"/>
              </w:rPr>
              <w:t>4642</w:t>
            </w:r>
          </w:p>
        </w:tc>
        <w:tc>
          <w:tcPr>
            <w:tcW w:w="1180" w:type="dxa"/>
            <w:tcBorders>
              <w:top w:val="nil"/>
              <w:left w:val="nil"/>
              <w:bottom w:val="single" w:sz="4" w:space="0" w:color="auto"/>
              <w:right w:val="single" w:sz="4" w:space="0" w:color="auto"/>
            </w:tcBorders>
            <w:shd w:val="clear" w:color="auto" w:fill="auto"/>
            <w:noWrap/>
            <w:vAlign w:val="bottom"/>
            <w:hideMark/>
          </w:tcPr>
          <w:p w14:paraId="319FB4A5" w14:textId="77777777" w:rsidR="00F3395D" w:rsidRPr="007818A6" w:rsidRDefault="00F3395D" w:rsidP="00F3395D">
            <w:pPr>
              <w:jc w:val="right"/>
              <w:rPr>
                <w:color w:val="000000"/>
                <w:sz w:val="20"/>
                <w:szCs w:val="20"/>
                <w:highlight w:val="yellow"/>
              </w:rPr>
            </w:pPr>
            <w:r w:rsidRPr="007818A6">
              <w:rPr>
                <w:color w:val="000000"/>
                <w:sz w:val="20"/>
                <w:szCs w:val="20"/>
              </w:rPr>
              <w:t>140.629</w:t>
            </w:r>
          </w:p>
        </w:tc>
        <w:tc>
          <w:tcPr>
            <w:tcW w:w="1120" w:type="dxa"/>
            <w:tcBorders>
              <w:top w:val="nil"/>
              <w:left w:val="nil"/>
              <w:bottom w:val="single" w:sz="4" w:space="0" w:color="auto"/>
              <w:right w:val="single" w:sz="4" w:space="0" w:color="auto"/>
            </w:tcBorders>
            <w:shd w:val="clear" w:color="auto" w:fill="auto"/>
            <w:noWrap/>
            <w:vAlign w:val="bottom"/>
            <w:hideMark/>
          </w:tcPr>
          <w:p w14:paraId="56E1EC77" w14:textId="77777777" w:rsidR="00F3395D" w:rsidRPr="007818A6" w:rsidRDefault="00F3395D" w:rsidP="00F3395D">
            <w:pPr>
              <w:jc w:val="right"/>
              <w:rPr>
                <w:color w:val="000000"/>
                <w:sz w:val="20"/>
                <w:szCs w:val="20"/>
                <w:highlight w:val="yellow"/>
              </w:rPr>
            </w:pPr>
            <w:r w:rsidRPr="007818A6">
              <w:rPr>
                <w:color w:val="000000"/>
                <w:sz w:val="20"/>
                <w:szCs w:val="20"/>
              </w:rPr>
              <w:t>149.800</w:t>
            </w:r>
          </w:p>
        </w:tc>
        <w:tc>
          <w:tcPr>
            <w:tcW w:w="1160" w:type="dxa"/>
            <w:tcBorders>
              <w:top w:val="nil"/>
              <w:left w:val="nil"/>
              <w:bottom w:val="single" w:sz="4" w:space="0" w:color="auto"/>
              <w:right w:val="single" w:sz="4" w:space="0" w:color="auto"/>
            </w:tcBorders>
            <w:shd w:val="clear" w:color="auto" w:fill="auto"/>
            <w:noWrap/>
            <w:vAlign w:val="bottom"/>
            <w:hideMark/>
          </w:tcPr>
          <w:p w14:paraId="343978DB" w14:textId="77777777" w:rsidR="00F3395D" w:rsidRPr="007818A6" w:rsidRDefault="00F3395D" w:rsidP="00F3395D">
            <w:pPr>
              <w:jc w:val="right"/>
              <w:rPr>
                <w:color w:val="000000"/>
                <w:sz w:val="20"/>
                <w:szCs w:val="20"/>
                <w:highlight w:val="yellow"/>
              </w:rPr>
            </w:pPr>
            <w:r w:rsidRPr="007818A6">
              <w:rPr>
                <w:color w:val="000000"/>
                <w:sz w:val="20"/>
                <w:szCs w:val="20"/>
              </w:rPr>
              <w:t>162.926</w:t>
            </w:r>
          </w:p>
        </w:tc>
        <w:tc>
          <w:tcPr>
            <w:tcW w:w="1160" w:type="dxa"/>
            <w:tcBorders>
              <w:top w:val="nil"/>
              <w:left w:val="nil"/>
              <w:bottom w:val="single" w:sz="4" w:space="0" w:color="auto"/>
              <w:right w:val="single" w:sz="4" w:space="0" w:color="auto"/>
            </w:tcBorders>
            <w:shd w:val="clear" w:color="auto" w:fill="auto"/>
            <w:noWrap/>
            <w:vAlign w:val="bottom"/>
            <w:hideMark/>
          </w:tcPr>
          <w:p w14:paraId="1BDE4B6B" w14:textId="77777777" w:rsidR="00F3395D" w:rsidRPr="007818A6" w:rsidRDefault="00F3395D" w:rsidP="00F3395D">
            <w:pPr>
              <w:jc w:val="right"/>
              <w:rPr>
                <w:color w:val="000000"/>
                <w:sz w:val="20"/>
                <w:szCs w:val="20"/>
                <w:highlight w:val="yellow"/>
              </w:rPr>
            </w:pPr>
            <w:r w:rsidRPr="007818A6">
              <w:rPr>
                <w:color w:val="000000"/>
                <w:sz w:val="20"/>
                <w:szCs w:val="20"/>
              </w:rPr>
              <w:t>161.657</w:t>
            </w:r>
          </w:p>
        </w:tc>
        <w:tc>
          <w:tcPr>
            <w:tcW w:w="1000" w:type="dxa"/>
            <w:tcBorders>
              <w:top w:val="nil"/>
              <w:left w:val="nil"/>
              <w:bottom w:val="single" w:sz="4" w:space="0" w:color="auto"/>
              <w:right w:val="single" w:sz="4" w:space="0" w:color="auto"/>
            </w:tcBorders>
            <w:shd w:val="clear" w:color="auto" w:fill="auto"/>
            <w:noWrap/>
            <w:vAlign w:val="bottom"/>
            <w:hideMark/>
          </w:tcPr>
          <w:p w14:paraId="3A0003E4" w14:textId="77777777" w:rsidR="00F3395D" w:rsidRPr="007818A6" w:rsidRDefault="00F3395D" w:rsidP="00F3395D">
            <w:pPr>
              <w:jc w:val="right"/>
              <w:rPr>
                <w:color w:val="000000"/>
                <w:sz w:val="20"/>
                <w:szCs w:val="20"/>
                <w:highlight w:val="yellow"/>
              </w:rPr>
            </w:pPr>
            <w:r w:rsidRPr="007818A6">
              <w:rPr>
                <w:color w:val="000000"/>
                <w:sz w:val="20"/>
                <w:szCs w:val="20"/>
              </w:rPr>
              <w:t>1.269</w:t>
            </w:r>
          </w:p>
        </w:tc>
        <w:tc>
          <w:tcPr>
            <w:tcW w:w="820" w:type="dxa"/>
            <w:tcBorders>
              <w:top w:val="nil"/>
              <w:left w:val="nil"/>
              <w:bottom w:val="single" w:sz="4" w:space="0" w:color="auto"/>
              <w:right w:val="single" w:sz="4" w:space="0" w:color="auto"/>
            </w:tcBorders>
            <w:shd w:val="clear" w:color="auto" w:fill="auto"/>
            <w:noWrap/>
            <w:vAlign w:val="bottom"/>
            <w:hideMark/>
          </w:tcPr>
          <w:p w14:paraId="2DA20843" w14:textId="77777777" w:rsidR="00F3395D" w:rsidRPr="007818A6" w:rsidRDefault="00F3395D" w:rsidP="00F3395D">
            <w:pPr>
              <w:jc w:val="right"/>
              <w:rPr>
                <w:color w:val="000000"/>
                <w:sz w:val="20"/>
                <w:szCs w:val="20"/>
                <w:highlight w:val="yellow"/>
              </w:rPr>
            </w:pPr>
            <w:r w:rsidRPr="007818A6">
              <w:rPr>
                <w:color w:val="000000"/>
                <w:sz w:val="20"/>
                <w:szCs w:val="20"/>
              </w:rPr>
              <w:t>109</w:t>
            </w:r>
          </w:p>
        </w:tc>
      </w:tr>
      <w:tr w:rsidR="00F3395D" w:rsidRPr="007818A6" w14:paraId="643F5245"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42E16374" w14:textId="77777777" w:rsidR="00F3395D" w:rsidRPr="007818A6" w:rsidRDefault="00F3395D" w:rsidP="00F3395D">
            <w:pPr>
              <w:jc w:val="left"/>
              <w:rPr>
                <w:color w:val="000000"/>
                <w:sz w:val="20"/>
                <w:szCs w:val="20"/>
                <w:highlight w:val="yellow"/>
              </w:rPr>
            </w:pPr>
            <w:r w:rsidRPr="007818A6">
              <w:rPr>
                <w:color w:val="000000"/>
                <w:sz w:val="20"/>
                <w:szCs w:val="20"/>
              </w:rPr>
              <w:t>4.4. prispevki</w:t>
            </w:r>
          </w:p>
        </w:tc>
        <w:tc>
          <w:tcPr>
            <w:tcW w:w="630" w:type="dxa"/>
            <w:tcBorders>
              <w:top w:val="nil"/>
              <w:left w:val="nil"/>
              <w:bottom w:val="single" w:sz="4" w:space="0" w:color="auto"/>
              <w:right w:val="single" w:sz="4" w:space="0" w:color="auto"/>
            </w:tcBorders>
            <w:shd w:val="clear" w:color="auto" w:fill="auto"/>
            <w:noWrap/>
            <w:vAlign w:val="bottom"/>
            <w:hideMark/>
          </w:tcPr>
          <w:p w14:paraId="5BB1396C" w14:textId="77777777" w:rsidR="00F3395D" w:rsidRPr="007818A6" w:rsidRDefault="00F3395D" w:rsidP="00F3395D">
            <w:pPr>
              <w:jc w:val="center"/>
              <w:rPr>
                <w:color w:val="000000"/>
                <w:sz w:val="20"/>
                <w:szCs w:val="20"/>
                <w:highlight w:val="yellow"/>
              </w:rPr>
            </w:pPr>
            <w:r w:rsidRPr="007818A6">
              <w:rPr>
                <w:color w:val="000000"/>
                <w:sz w:val="20"/>
                <w:szCs w:val="20"/>
              </w:rPr>
              <w:t>4646</w:t>
            </w:r>
          </w:p>
        </w:tc>
        <w:tc>
          <w:tcPr>
            <w:tcW w:w="1180" w:type="dxa"/>
            <w:tcBorders>
              <w:top w:val="nil"/>
              <w:left w:val="nil"/>
              <w:bottom w:val="single" w:sz="4" w:space="0" w:color="auto"/>
              <w:right w:val="single" w:sz="4" w:space="0" w:color="auto"/>
            </w:tcBorders>
            <w:shd w:val="clear" w:color="auto" w:fill="auto"/>
            <w:noWrap/>
            <w:vAlign w:val="bottom"/>
            <w:hideMark/>
          </w:tcPr>
          <w:p w14:paraId="38F4CDBC" w14:textId="77777777" w:rsidR="00F3395D" w:rsidRPr="007818A6" w:rsidRDefault="00F3395D" w:rsidP="00F3395D">
            <w:pPr>
              <w:jc w:val="right"/>
              <w:rPr>
                <w:color w:val="000000"/>
                <w:sz w:val="20"/>
                <w:szCs w:val="20"/>
                <w:highlight w:val="yellow"/>
              </w:rPr>
            </w:pPr>
            <w:r w:rsidRPr="007818A6">
              <w:rPr>
                <w:color w:val="000000"/>
                <w:sz w:val="20"/>
                <w:szCs w:val="20"/>
              </w:rPr>
              <w:t>321.684</w:t>
            </w:r>
          </w:p>
        </w:tc>
        <w:tc>
          <w:tcPr>
            <w:tcW w:w="1120" w:type="dxa"/>
            <w:tcBorders>
              <w:top w:val="nil"/>
              <w:left w:val="nil"/>
              <w:bottom w:val="single" w:sz="4" w:space="0" w:color="auto"/>
              <w:right w:val="single" w:sz="4" w:space="0" w:color="auto"/>
            </w:tcBorders>
            <w:shd w:val="clear" w:color="auto" w:fill="auto"/>
            <w:noWrap/>
            <w:vAlign w:val="bottom"/>
            <w:hideMark/>
          </w:tcPr>
          <w:p w14:paraId="2285758C" w14:textId="77777777" w:rsidR="00F3395D" w:rsidRPr="007818A6" w:rsidRDefault="00F3395D" w:rsidP="00F3395D">
            <w:pPr>
              <w:jc w:val="right"/>
              <w:rPr>
                <w:color w:val="000000"/>
                <w:sz w:val="20"/>
                <w:szCs w:val="20"/>
                <w:highlight w:val="yellow"/>
              </w:rPr>
            </w:pPr>
            <w:r w:rsidRPr="007818A6">
              <w:rPr>
                <w:color w:val="000000"/>
                <w:sz w:val="20"/>
                <w:szCs w:val="20"/>
              </w:rPr>
              <w:t>306.400</w:t>
            </w:r>
          </w:p>
        </w:tc>
        <w:tc>
          <w:tcPr>
            <w:tcW w:w="1160" w:type="dxa"/>
            <w:tcBorders>
              <w:top w:val="nil"/>
              <w:left w:val="nil"/>
              <w:bottom w:val="single" w:sz="4" w:space="0" w:color="auto"/>
              <w:right w:val="single" w:sz="4" w:space="0" w:color="auto"/>
            </w:tcBorders>
            <w:shd w:val="clear" w:color="auto" w:fill="auto"/>
            <w:noWrap/>
            <w:vAlign w:val="bottom"/>
            <w:hideMark/>
          </w:tcPr>
          <w:p w14:paraId="74FB43F0" w14:textId="77777777" w:rsidR="00F3395D" w:rsidRPr="007818A6" w:rsidRDefault="00F3395D" w:rsidP="00F3395D">
            <w:pPr>
              <w:jc w:val="right"/>
              <w:rPr>
                <w:color w:val="000000"/>
                <w:sz w:val="20"/>
                <w:szCs w:val="20"/>
                <w:highlight w:val="yellow"/>
              </w:rPr>
            </w:pPr>
            <w:r w:rsidRPr="007818A6">
              <w:rPr>
                <w:color w:val="000000"/>
                <w:sz w:val="20"/>
                <w:szCs w:val="20"/>
              </w:rPr>
              <w:t>310.801</w:t>
            </w:r>
          </w:p>
        </w:tc>
        <w:tc>
          <w:tcPr>
            <w:tcW w:w="1160" w:type="dxa"/>
            <w:tcBorders>
              <w:top w:val="nil"/>
              <w:left w:val="nil"/>
              <w:bottom w:val="single" w:sz="4" w:space="0" w:color="auto"/>
              <w:right w:val="single" w:sz="4" w:space="0" w:color="auto"/>
            </w:tcBorders>
            <w:shd w:val="clear" w:color="auto" w:fill="auto"/>
            <w:noWrap/>
            <w:vAlign w:val="bottom"/>
            <w:hideMark/>
          </w:tcPr>
          <w:p w14:paraId="666A4459" w14:textId="77777777" w:rsidR="00F3395D" w:rsidRPr="007818A6" w:rsidRDefault="00F3395D" w:rsidP="00F3395D">
            <w:pPr>
              <w:jc w:val="right"/>
              <w:rPr>
                <w:color w:val="000000"/>
                <w:sz w:val="20"/>
                <w:szCs w:val="20"/>
                <w:highlight w:val="yellow"/>
              </w:rPr>
            </w:pPr>
            <w:r w:rsidRPr="007818A6">
              <w:rPr>
                <w:color w:val="000000"/>
                <w:sz w:val="20"/>
                <w:szCs w:val="20"/>
              </w:rPr>
              <w:t>305.143</w:t>
            </w:r>
          </w:p>
        </w:tc>
        <w:tc>
          <w:tcPr>
            <w:tcW w:w="1000" w:type="dxa"/>
            <w:tcBorders>
              <w:top w:val="nil"/>
              <w:left w:val="nil"/>
              <w:bottom w:val="single" w:sz="4" w:space="0" w:color="auto"/>
              <w:right w:val="single" w:sz="4" w:space="0" w:color="auto"/>
            </w:tcBorders>
            <w:shd w:val="clear" w:color="auto" w:fill="auto"/>
            <w:noWrap/>
            <w:vAlign w:val="bottom"/>
            <w:hideMark/>
          </w:tcPr>
          <w:p w14:paraId="15CCF568" w14:textId="77777777" w:rsidR="00F3395D" w:rsidRPr="007818A6" w:rsidRDefault="00F3395D" w:rsidP="00F3395D">
            <w:pPr>
              <w:jc w:val="right"/>
              <w:rPr>
                <w:color w:val="000000"/>
                <w:sz w:val="20"/>
                <w:szCs w:val="20"/>
                <w:highlight w:val="yellow"/>
              </w:rPr>
            </w:pPr>
            <w:r w:rsidRPr="007818A6">
              <w:rPr>
                <w:color w:val="000000"/>
                <w:sz w:val="20"/>
                <w:szCs w:val="20"/>
              </w:rPr>
              <w:t>5.657</w:t>
            </w:r>
          </w:p>
        </w:tc>
        <w:tc>
          <w:tcPr>
            <w:tcW w:w="820" w:type="dxa"/>
            <w:tcBorders>
              <w:top w:val="nil"/>
              <w:left w:val="nil"/>
              <w:bottom w:val="single" w:sz="4" w:space="0" w:color="auto"/>
              <w:right w:val="single" w:sz="4" w:space="0" w:color="auto"/>
            </w:tcBorders>
            <w:shd w:val="clear" w:color="auto" w:fill="auto"/>
            <w:noWrap/>
            <w:vAlign w:val="bottom"/>
            <w:hideMark/>
          </w:tcPr>
          <w:p w14:paraId="72EF5FE9" w14:textId="77777777" w:rsidR="00F3395D" w:rsidRPr="007818A6" w:rsidRDefault="00F3395D" w:rsidP="00F3395D">
            <w:pPr>
              <w:jc w:val="right"/>
              <w:rPr>
                <w:color w:val="000000"/>
                <w:sz w:val="20"/>
                <w:szCs w:val="20"/>
                <w:highlight w:val="yellow"/>
              </w:rPr>
            </w:pPr>
            <w:r w:rsidRPr="007818A6">
              <w:rPr>
                <w:color w:val="000000"/>
                <w:sz w:val="20"/>
                <w:szCs w:val="20"/>
              </w:rPr>
              <w:t>101</w:t>
            </w:r>
          </w:p>
        </w:tc>
      </w:tr>
      <w:tr w:rsidR="00F3395D" w:rsidRPr="007818A6" w14:paraId="3C3F9711"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6C441F2B" w14:textId="77777777" w:rsidR="00F3395D" w:rsidRPr="007818A6" w:rsidRDefault="00F3395D" w:rsidP="00F3395D">
            <w:pPr>
              <w:jc w:val="left"/>
              <w:rPr>
                <w:color w:val="000000"/>
                <w:sz w:val="20"/>
                <w:szCs w:val="20"/>
                <w:highlight w:val="yellow"/>
              </w:rPr>
            </w:pPr>
            <w:r w:rsidRPr="007818A6">
              <w:rPr>
                <w:color w:val="000000"/>
                <w:sz w:val="20"/>
                <w:szCs w:val="20"/>
              </w:rPr>
              <w:t>4.5. KDPZ</w:t>
            </w:r>
          </w:p>
        </w:tc>
        <w:tc>
          <w:tcPr>
            <w:tcW w:w="630" w:type="dxa"/>
            <w:tcBorders>
              <w:top w:val="nil"/>
              <w:left w:val="nil"/>
              <w:bottom w:val="single" w:sz="4" w:space="0" w:color="auto"/>
              <w:right w:val="single" w:sz="4" w:space="0" w:color="auto"/>
            </w:tcBorders>
            <w:shd w:val="clear" w:color="auto" w:fill="auto"/>
            <w:noWrap/>
            <w:vAlign w:val="bottom"/>
            <w:hideMark/>
          </w:tcPr>
          <w:p w14:paraId="0C6CA95D" w14:textId="77777777" w:rsidR="00F3395D" w:rsidRPr="007818A6" w:rsidRDefault="00F3395D" w:rsidP="00F3395D">
            <w:pPr>
              <w:jc w:val="center"/>
              <w:rPr>
                <w:color w:val="000000"/>
                <w:sz w:val="20"/>
                <w:szCs w:val="20"/>
                <w:highlight w:val="yellow"/>
              </w:rPr>
            </w:pPr>
            <w:r w:rsidRPr="007818A6">
              <w:rPr>
                <w:color w:val="000000"/>
                <w:sz w:val="20"/>
                <w:szCs w:val="20"/>
              </w:rPr>
              <w:t>4646</w:t>
            </w:r>
          </w:p>
        </w:tc>
        <w:tc>
          <w:tcPr>
            <w:tcW w:w="1180" w:type="dxa"/>
            <w:tcBorders>
              <w:top w:val="nil"/>
              <w:left w:val="nil"/>
              <w:bottom w:val="single" w:sz="4" w:space="0" w:color="auto"/>
              <w:right w:val="single" w:sz="4" w:space="0" w:color="auto"/>
            </w:tcBorders>
            <w:shd w:val="clear" w:color="auto" w:fill="auto"/>
            <w:noWrap/>
            <w:vAlign w:val="bottom"/>
            <w:hideMark/>
          </w:tcPr>
          <w:p w14:paraId="3FAA0843" w14:textId="77777777" w:rsidR="00F3395D" w:rsidRPr="007818A6" w:rsidRDefault="00F3395D" w:rsidP="00F3395D">
            <w:pPr>
              <w:jc w:val="right"/>
              <w:rPr>
                <w:color w:val="000000"/>
                <w:sz w:val="20"/>
                <w:szCs w:val="20"/>
                <w:highlight w:val="yellow"/>
              </w:rPr>
            </w:pPr>
            <w:r w:rsidRPr="007818A6">
              <w:rPr>
                <w:color w:val="000000"/>
                <w:sz w:val="20"/>
                <w:szCs w:val="20"/>
              </w:rPr>
              <w:t>45.808</w:t>
            </w:r>
          </w:p>
        </w:tc>
        <w:tc>
          <w:tcPr>
            <w:tcW w:w="1120" w:type="dxa"/>
            <w:tcBorders>
              <w:top w:val="nil"/>
              <w:left w:val="nil"/>
              <w:bottom w:val="single" w:sz="4" w:space="0" w:color="auto"/>
              <w:right w:val="single" w:sz="4" w:space="0" w:color="auto"/>
            </w:tcBorders>
            <w:shd w:val="clear" w:color="auto" w:fill="auto"/>
            <w:noWrap/>
            <w:vAlign w:val="bottom"/>
            <w:hideMark/>
          </w:tcPr>
          <w:p w14:paraId="790BC402" w14:textId="77777777" w:rsidR="00F3395D" w:rsidRPr="007818A6" w:rsidRDefault="00F3395D" w:rsidP="00F3395D">
            <w:pPr>
              <w:jc w:val="right"/>
              <w:rPr>
                <w:color w:val="000000"/>
                <w:sz w:val="20"/>
                <w:szCs w:val="20"/>
                <w:highlight w:val="yellow"/>
              </w:rPr>
            </w:pPr>
            <w:r w:rsidRPr="007818A6">
              <w:rPr>
                <w:color w:val="000000"/>
                <w:sz w:val="20"/>
                <w:szCs w:val="20"/>
              </w:rPr>
              <w:t>43.000</w:t>
            </w:r>
          </w:p>
        </w:tc>
        <w:tc>
          <w:tcPr>
            <w:tcW w:w="1160" w:type="dxa"/>
            <w:tcBorders>
              <w:top w:val="nil"/>
              <w:left w:val="nil"/>
              <w:bottom w:val="single" w:sz="4" w:space="0" w:color="auto"/>
              <w:right w:val="single" w:sz="4" w:space="0" w:color="auto"/>
            </w:tcBorders>
            <w:shd w:val="clear" w:color="auto" w:fill="auto"/>
            <w:noWrap/>
            <w:vAlign w:val="bottom"/>
            <w:hideMark/>
          </w:tcPr>
          <w:p w14:paraId="536B807A" w14:textId="77777777" w:rsidR="00F3395D" w:rsidRPr="007818A6" w:rsidRDefault="00F3395D" w:rsidP="00F3395D">
            <w:pPr>
              <w:jc w:val="right"/>
              <w:rPr>
                <w:color w:val="000000"/>
                <w:sz w:val="20"/>
                <w:szCs w:val="20"/>
                <w:highlight w:val="yellow"/>
              </w:rPr>
            </w:pPr>
            <w:r w:rsidRPr="007818A6">
              <w:rPr>
                <w:color w:val="000000"/>
                <w:sz w:val="20"/>
                <w:szCs w:val="20"/>
              </w:rPr>
              <w:t>44.847</w:t>
            </w:r>
          </w:p>
        </w:tc>
        <w:tc>
          <w:tcPr>
            <w:tcW w:w="1160" w:type="dxa"/>
            <w:tcBorders>
              <w:top w:val="nil"/>
              <w:left w:val="nil"/>
              <w:bottom w:val="single" w:sz="4" w:space="0" w:color="auto"/>
              <w:right w:val="single" w:sz="4" w:space="0" w:color="auto"/>
            </w:tcBorders>
            <w:shd w:val="clear" w:color="auto" w:fill="auto"/>
            <w:noWrap/>
            <w:vAlign w:val="bottom"/>
            <w:hideMark/>
          </w:tcPr>
          <w:p w14:paraId="5E2CBCFB" w14:textId="77777777" w:rsidR="00F3395D" w:rsidRPr="007818A6" w:rsidRDefault="00F3395D" w:rsidP="00F3395D">
            <w:pPr>
              <w:jc w:val="right"/>
              <w:rPr>
                <w:color w:val="000000"/>
                <w:sz w:val="20"/>
                <w:szCs w:val="20"/>
                <w:highlight w:val="yellow"/>
              </w:rPr>
            </w:pPr>
            <w:r w:rsidRPr="007818A6">
              <w:rPr>
                <w:color w:val="000000"/>
                <w:sz w:val="20"/>
                <w:szCs w:val="20"/>
              </w:rPr>
              <w:t>44.516</w:t>
            </w:r>
          </w:p>
        </w:tc>
        <w:tc>
          <w:tcPr>
            <w:tcW w:w="1000" w:type="dxa"/>
            <w:tcBorders>
              <w:top w:val="nil"/>
              <w:left w:val="nil"/>
              <w:bottom w:val="single" w:sz="4" w:space="0" w:color="auto"/>
              <w:right w:val="single" w:sz="4" w:space="0" w:color="auto"/>
            </w:tcBorders>
            <w:shd w:val="clear" w:color="auto" w:fill="auto"/>
            <w:noWrap/>
            <w:vAlign w:val="bottom"/>
            <w:hideMark/>
          </w:tcPr>
          <w:p w14:paraId="755AE244" w14:textId="77777777" w:rsidR="00F3395D" w:rsidRPr="007818A6" w:rsidRDefault="00F3395D" w:rsidP="00F3395D">
            <w:pPr>
              <w:jc w:val="right"/>
              <w:rPr>
                <w:color w:val="000000"/>
                <w:sz w:val="20"/>
                <w:szCs w:val="20"/>
                <w:highlight w:val="yellow"/>
              </w:rPr>
            </w:pPr>
            <w:r w:rsidRPr="007818A6">
              <w:rPr>
                <w:color w:val="000000"/>
                <w:sz w:val="20"/>
                <w:szCs w:val="20"/>
              </w:rPr>
              <w:t>332</w:t>
            </w:r>
          </w:p>
        </w:tc>
        <w:tc>
          <w:tcPr>
            <w:tcW w:w="820" w:type="dxa"/>
            <w:tcBorders>
              <w:top w:val="nil"/>
              <w:left w:val="nil"/>
              <w:bottom w:val="single" w:sz="4" w:space="0" w:color="auto"/>
              <w:right w:val="single" w:sz="4" w:space="0" w:color="auto"/>
            </w:tcBorders>
            <w:shd w:val="clear" w:color="auto" w:fill="auto"/>
            <w:noWrap/>
            <w:vAlign w:val="bottom"/>
            <w:hideMark/>
          </w:tcPr>
          <w:p w14:paraId="3AA738EC" w14:textId="77777777" w:rsidR="00F3395D" w:rsidRPr="007818A6" w:rsidRDefault="00F3395D" w:rsidP="00F3395D">
            <w:pPr>
              <w:jc w:val="right"/>
              <w:rPr>
                <w:color w:val="000000"/>
                <w:sz w:val="20"/>
                <w:szCs w:val="20"/>
                <w:highlight w:val="yellow"/>
              </w:rPr>
            </w:pPr>
            <w:r w:rsidRPr="007818A6">
              <w:rPr>
                <w:color w:val="000000"/>
                <w:sz w:val="20"/>
                <w:szCs w:val="20"/>
              </w:rPr>
              <w:t>104</w:t>
            </w:r>
          </w:p>
        </w:tc>
      </w:tr>
      <w:tr w:rsidR="00F3395D" w:rsidRPr="007818A6" w14:paraId="597B113E"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6E933F24" w14:textId="77777777" w:rsidR="00F3395D" w:rsidRPr="007818A6" w:rsidRDefault="00F3395D" w:rsidP="00F3395D">
            <w:pPr>
              <w:jc w:val="left"/>
              <w:rPr>
                <w:color w:val="000000"/>
                <w:sz w:val="20"/>
                <w:szCs w:val="20"/>
                <w:highlight w:val="yellow"/>
              </w:rPr>
            </w:pPr>
            <w:r w:rsidRPr="007818A6">
              <w:rPr>
                <w:color w:val="000000"/>
                <w:sz w:val="20"/>
                <w:szCs w:val="20"/>
              </w:rPr>
              <w:t>4.6. drugi izdatki zaposlenim</w:t>
            </w:r>
          </w:p>
        </w:tc>
        <w:tc>
          <w:tcPr>
            <w:tcW w:w="630" w:type="dxa"/>
            <w:tcBorders>
              <w:top w:val="nil"/>
              <w:left w:val="nil"/>
              <w:bottom w:val="single" w:sz="4" w:space="0" w:color="auto"/>
              <w:right w:val="single" w:sz="4" w:space="0" w:color="auto"/>
            </w:tcBorders>
            <w:shd w:val="clear" w:color="auto" w:fill="auto"/>
            <w:noWrap/>
            <w:vAlign w:val="bottom"/>
            <w:hideMark/>
          </w:tcPr>
          <w:p w14:paraId="21EA2B5C" w14:textId="77777777" w:rsidR="00F3395D" w:rsidRPr="007818A6" w:rsidRDefault="00F3395D" w:rsidP="00F3395D">
            <w:pPr>
              <w:jc w:val="center"/>
              <w:rPr>
                <w:color w:val="000000"/>
                <w:sz w:val="20"/>
                <w:szCs w:val="20"/>
                <w:highlight w:val="yellow"/>
              </w:rPr>
            </w:pPr>
            <w:r w:rsidRPr="007818A6">
              <w:rPr>
                <w:color w:val="000000"/>
                <w:sz w:val="20"/>
                <w:szCs w:val="20"/>
              </w:rPr>
              <w:t>4649</w:t>
            </w:r>
          </w:p>
        </w:tc>
        <w:tc>
          <w:tcPr>
            <w:tcW w:w="1180" w:type="dxa"/>
            <w:tcBorders>
              <w:top w:val="nil"/>
              <w:left w:val="nil"/>
              <w:bottom w:val="single" w:sz="4" w:space="0" w:color="auto"/>
              <w:right w:val="single" w:sz="4" w:space="0" w:color="auto"/>
            </w:tcBorders>
            <w:shd w:val="clear" w:color="auto" w:fill="auto"/>
            <w:noWrap/>
            <w:vAlign w:val="bottom"/>
            <w:hideMark/>
          </w:tcPr>
          <w:p w14:paraId="2F8E35D3" w14:textId="77777777" w:rsidR="00F3395D" w:rsidRPr="007818A6" w:rsidRDefault="00F3395D" w:rsidP="00F3395D">
            <w:pPr>
              <w:jc w:val="right"/>
              <w:rPr>
                <w:color w:val="000000"/>
                <w:sz w:val="20"/>
                <w:szCs w:val="20"/>
                <w:highlight w:val="yellow"/>
              </w:rPr>
            </w:pPr>
            <w:r w:rsidRPr="007818A6">
              <w:rPr>
                <w:color w:val="000000"/>
                <w:sz w:val="20"/>
                <w:szCs w:val="20"/>
              </w:rPr>
              <w:t>44.407</w:t>
            </w:r>
          </w:p>
        </w:tc>
        <w:tc>
          <w:tcPr>
            <w:tcW w:w="1120" w:type="dxa"/>
            <w:tcBorders>
              <w:top w:val="nil"/>
              <w:left w:val="nil"/>
              <w:bottom w:val="single" w:sz="4" w:space="0" w:color="auto"/>
              <w:right w:val="single" w:sz="4" w:space="0" w:color="auto"/>
            </w:tcBorders>
            <w:shd w:val="clear" w:color="auto" w:fill="auto"/>
            <w:noWrap/>
            <w:vAlign w:val="bottom"/>
            <w:hideMark/>
          </w:tcPr>
          <w:p w14:paraId="7DB3AB7A" w14:textId="77777777" w:rsidR="00F3395D" w:rsidRPr="007818A6" w:rsidRDefault="00F3395D" w:rsidP="00F3395D">
            <w:pPr>
              <w:jc w:val="right"/>
              <w:rPr>
                <w:color w:val="000000"/>
                <w:sz w:val="20"/>
                <w:szCs w:val="20"/>
                <w:highlight w:val="yellow"/>
              </w:rPr>
            </w:pPr>
            <w:r w:rsidRPr="007818A6">
              <w:rPr>
                <w:color w:val="000000"/>
                <w:sz w:val="20"/>
                <w:szCs w:val="20"/>
              </w:rPr>
              <w:t>27.500</w:t>
            </w:r>
          </w:p>
        </w:tc>
        <w:tc>
          <w:tcPr>
            <w:tcW w:w="1160" w:type="dxa"/>
            <w:tcBorders>
              <w:top w:val="nil"/>
              <w:left w:val="nil"/>
              <w:bottom w:val="single" w:sz="4" w:space="0" w:color="auto"/>
              <w:right w:val="single" w:sz="4" w:space="0" w:color="auto"/>
            </w:tcBorders>
            <w:shd w:val="clear" w:color="auto" w:fill="auto"/>
            <w:noWrap/>
            <w:vAlign w:val="bottom"/>
            <w:hideMark/>
          </w:tcPr>
          <w:p w14:paraId="70C660A0" w14:textId="77777777" w:rsidR="00F3395D" w:rsidRPr="007818A6" w:rsidRDefault="00F3395D" w:rsidP="00F3395D">
            <w:pPr>
              <w:jc w:val="right"/>
              <w:rPr>
                <w:color w:val="000000"/>
                <w:sz w:val="20"/>
                <w:szCs w:val="20"/>
                <w:highlight w:val="yellow"/>
              </w:rPr>
            </w:pPr>
            <w:r w:rsidRPr="007818A6">
              <w:rPr>
                <w:color w:val="000000"/>
                <w:sz w:val="20"/>
                <w:szCs w:val="20"/>
              </w:rPr>
              <w:t>17.065</w:t>
            </w:r>
          </w:p>
        </w:tc>
        <w:tc>
          <w:tcPr>
            <w:tcW w:w="1160" w:type="dxa"/>
            <w:tcBorders>
              <w:top w:val="nil"/>
              <w:left w:val="nil"/>
              <w:bottom w:val="single" w:sz="4" w:space="0" w:color="auto"/>
              <w:right w:val="single" w:sz="4" w:space="0" w:color="auto"/>
            </w:tcBorders>
            <w:shd w:val="clear" w:color="auto" w:fill="auto"/>
            <w:noWrap/>
            <w:vAlign w:val="bottom"/>
            <w:hideMark/>
          </w:tcPr>
          <w:p w14:paraId="0575DD54" w14:textId="77777777" w:rsidR="00F3395D" w:rsidRPr="007818A6" w:rsidRDefault="00F3395D" w:rsidP="00F3395D">
            <w:pPr>
              <w:jc w:val="right"/>
              <w:rPr>
                <w:color w:val="000000"/>
                <w:sz w:val="20"/>
                <w:szCs w:val="20"/>
                <w:highlight w:val="yellow"/>
              </w:rPr>
            </w:pPr>
            <w:r w:rsidRPr="007818A6">
              <w:rPr>
                <w:color w:val="000000"/>
                <w:sz w:val="20"/>
                <w:szCs w:val="20"/>
              </w:rPr>
              <w:t>16.983</w:t>
            </w:r>
          </w:p>
        </w:tc>
        <w:tc>
          <w:tcPr>
            <w:tcW w:w="1000" w:type="dxa"/>
            <w:tcBorders>
              <w:top w:val="nil"/>
              <w:left w:val="nil"/>
              <w:bottom w:val="single" w:sz="4" w:space="0" w:color="auto"/>
              <w:right w:val="single" w:sz="4" w:space="0" w:color="auto"/>
            </w:tcBorders>
            <w:shd w:val="clear" w:color="auto" w:fill="auto"/>
            <w:noWrap/>
            <w:vAlign w:val="bottom"/>
            <w:hideMark/>
          </w:tcPr>
          <w:p w14:paraId="15B89518" w14:textId="77777777" w:rsidR="00F3395D" w:rsidRPr="007818A6" w:rsidRDefault="00F3395D" w:rsidP="00F3395D">
            <w:pPr>
              <w:jc w:val="right"/>
              <w:rPr>
                <w:color w:val="000000"/>
                <w:sz w:val="20"/>
                <w:szCs w:val="20"/>
                <w:highlight w:val="yellow"/>
              </w:rPr>
            </w:pPr>
            <w:r w:rsidRPr="007818A6">
              <w:rPr>
                <w:color w:val="000000"/>
                <w:sz w:val="20"/>
                <w:szCs w:val="20"/>
              </w:rPr>
              <w:t>82</w:t>
            </w:r>
          </w:p>
        </w:tc>
        <w:tc>
          <w:tcPr>
            <w:tcW w:w="820" w:type="dxa"/>
            <w:tcBorders>
              <w:top w:val="nil"/>
              <w:left w:val="nil"/>
              <w:bottom w:val="single" w:sz="4" w:space="0" w:color="auto"/>
              <w:right w:val="single" w:sz="4" w:space="0" w:color="auto"/>
            </w:tcBorders>
            <w:shd w:val="clear" w:color="auto" w:fill="auto"/>
            <w:noWrap/>
            <w:vAlign w:val="bottom"/>
            <w:hideMark/>
          </w:tcPr>
          <w:p w14:paraId="653C6852" w14:textId="77777777" w:rsidR="00F3395D" w:rsidRPr="007818A6" w:rsidRDefault="00F3395D" w:rsidP="00F3395D">
            <w:pPr>
              <w:jc w:val="right"/>
              <w:rPr>
                <w:color w:val="000000"/>
                <w:sz w:val="20"/>
                <w:szCs w:val="20"/>
                <w:highlight w:val="yellow"/>
              </w:rPr>
            </w:pPr>
            <w:r w:rsidRPr="007818A6">
              <w:rPr>
                <w:color w:val="000000"/>
                <w:sz w:val="20"/>
                <w:szCs w:val="20"/>
              </w:rPr>
              <w:t>62</w:t>
            </w:r>
          </w:p>
        </w:tc>
      </w:tr>
      <w:tr w:rsidR="00C65358" w:rsidRPr="007818A6" w14:paraId="4BFF5AD6"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6151503D" w14:textId="77777777" w:rsidR="00C65358" w:rsidRPr="007818A6" w:rsidRDefault="00C65358" w:rsidP="00C65358">
            <w:pPr>
              <w:jc w:val="left"/>
              <w:rPr>
                <w:b/>
                <w:bCs/>
                <w:color w:val="000000"/>
                <w:sz w:val="20"/>
                <w:szCs w:val="20"/>
                <w:highlight w:val="yellow"/>
              </w:rPr>
            </w:pPr>
            <w:r w:rsidRPr="007818A6">
              <w:rPr>
                <w:b/>
                <w:bCs/>
                <w:color w:val="000000"/>
                <w:sz w:val="20"/>
                <w:szCs w:val="20"/>
              </w:rPr>
              <w:t>5. drugi stroški</w:t>
            </w:r>
          </w:p>
        </w:tc>
        <w:tc>
          <w:tcPr>
            <w:tcW w:w="630" w:type="dxa"/>
            <w:tcBorders>
              <w:top w:val="nil"/>
              <w:left w:val="nil"/>
              <w:bottom w:val="single" w:sz="4" w:space="0" w:color="auto"/>
              <w:right w:val="single" w:sz="4" w:space="0" w:color="auto"/>
            </w:tcBorders>
            <w:shd w:val="clear" w:color="auto" w:fill="auto"/>
            <w:noWrap/>
            <w:vAlign w:val="bottom"/>
            <w:hideMark/>
          </w:tcPr>
          <w:p w14:paraId="07801067" w14:textId="77777777" w:rsidR="00C65358" w:rsidRPr="007818A6" w:rsidRDefault="00C65358" w:rsidP="00C65358">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5701E388" w14:textId="6C24C2B7"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3.640</w:t>
            </w:r>
          </w:p>
        </w:tc>
        <w:tc>
          <w:tcPr>
            <w:tcW w:w="1120" w:type="dxa"/>
            <w:tcBorders>
              <w:top w:val="nil"/>
              <w:left w:val="nil"/>
              <w:bottom w:val="single" w:sz="4" w:space="0" w:color="auto"/>
              <w:right w:val="single" w:sz="4" w:space="0" w:color="auto"/>
            </w:tcBorders>
            <w:shd w:val="clear" w:color="auto" w:fill="auto"/>
            <w:noWrap/>
            <w:vAlign w:val="bottom"/>
            <w:hideMark/>
          </w:tcPr>
          <w:p w14:paraId="7E82C75F" w14:textId="40F21065"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3.630</w:t>
            </w:r>
          </w:p>
        </w:tc>
        <w:tc>
          <w:tcPr>
            <w:tcW w:w="1160" w:type="dxa"/>
            <w:tcBorders>
              <w:top w:val="nil"/>
              <w:left w:val="nil"/>
              <w:bottom w:val="single" w:sz="4" w:space="0" w:color="auto"/>
              <w:right w:val="single" w:sz="4" w:space="0" w:color="auto"/>
            </w:tcBorders>
            <w:shd w:val="clear" w:color="auto" w:fill="auto"/>
            <w:noWrap/>
            <w:vAlign w:val="bottom"/>
            <w:hideMark/>
          </w:tcPr>
          <w:p w14:paraId="7A278816" w14:textId="40D160B9"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12.168</w:t>
            </w:r>
          </w:p>
        </w:tc>
        <w:tc>
          <w:tcPr>
            <w:tcW w:w="1160" w:type="dxa"/>
            <w:tcBorders>
              <w:top w:val="nil"/>
              <w:left w:val="nil"/>
              <w:bottom w:val="single" w:sz="4" w:space="0" w:color="auto"/>
              <w:right w:val="single" w:sz="4" w:space="0" w:color="auto"/>
            </w:tcBorders>
            <w:shd w:val="clear" w:color="auto" w:fill="auto"/>
            <w:noWrap/>
            <w:vAlign w:val="bottom"/>
            <w:hideMark/>
          </w:tcPr>
          <w:p w14:paraId="599CA881" w14:textId="174140C4"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12.168</w:t>
            </w:r>
          </w:p>
        </w:tc>
        <w:tc>
          <w:tcPr>
            <w:tcW w:w="1000" w:type="dxa"/>
            <w:tcBorders>
              <w:top w:val="nil"/>
              <w:left w:val="nil"/>
              <w:bottom w:val="single" w:sz="4" w:space="0" w:color="auto"/>
              <w:right w:val="single" w:sz="4" w:space="0" w:color="auto"/>
            </w:tcBorders>
            <w:shd w:val="clear" w:color="auto" w:fill="auto"/>
            <w:noWrap/>
            <w:vAlign w:val="bottom"/>
            <w:hideMark/>
          </w:tcPr>
          <w:p w14:paraId="69F94815" w14:textId="69233186"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B4F4B10" w14:textId="73B1E706"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335</w:t>
            </w:r>
          </w:p>
        </w:tc>
      </w:tr>
      <w:tr w:rsidR="00C65358" w:rsidRPr="007818A6" w14:paraId="3D84E628"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1E4C9C29" w14:textId="77777777" w:rsidR="00C65358" w:rsidRPr="007818A6" w:rsidRDefault="00C65358" w:rsidP="00C65358">
            <w:pPr>
              <w:jc w:val="left"/>
              <w:rPr>
                <w:color w:val="000000"/>
                <w:sz w:val="20"/>
                <w:szCs w:val="20"/>
                <w:highlight w:val="yellow"/>
              </w:rPr>
            </w:pPr>
            <w:r w:rsidRPr="007818A6">
              <w:rPr>
                <w:color w:val="000000"/>
                <w:sz w:val="20"/>
                <w:szCs w:val="20"/>
              </w:rPr>
              <w:t xml:space="preserve">5.1. </w:t>
            </w:r>
            <w:proofErr w:type="spellStart"/>
            <w:r w:rsidRPr="007818A6">
              <w:rPr>
                <w:color w:val="000000"/>
                <w:sz w:val="20"/>
                <w:szCs w:val="20"/>
              </w:rPr>
              <w:t>prisp</w:t>
            </w:r>
            <w:proofErr w:type="spellEnd"/>
            <w:r w:rsidRPr="007818A6">
              <w:rPr>
                <w:color w:val="000000"/>
                <w:sz w:val="20"/>
                <w:szCs w:val="20"/>
              </w:rPr>
              <w:t>. za stavbno zemljišče</w:t>
            </w:r>
          </w:p>
        </w:tc>
        <w:tc>
          <w:tcPr>
            <w:tcW w:w="630" w:type="dxa"/>
            <w:tcBorders>
              <w:top w:val="nil"/>
              <w:left w:val="nil"/>
              <w:bottom w:val="single" w:sz="4" w:space="0" w:color="auto"/>
              <w:right w:val="single" w:sz="4" w:space="0" w:color="auto"/>
            </w:tcBorders>
            <w:shd w:val="clear" w:color="auto" w:fill="auto"/>
            <w:noWrap/>
            <w:vAlign w:val="bottom"/>
            <w:hideMark/>
          </w:tcPr>
          <w:p w14:paraId="7C0F9141" w14:textId="77777777" w:rsidR="00C65358" w:rsidRPr="007818A6" w:rsidRDefault="00C65358" w:rsidP="00C65358">
            <w:pPr>
              <w:jc w:val="center"/>
              <w:rPr>
                <w:color w:val="000000"/>
                <w:sz w:val="20"/>
                <w:szCs w:val="20"/>
                <w:highlight w:val="yellow"/>
              </w:rPr>
            </w:pPr>
            <w:r w:rsidRPr="007818A6">
              <w:rPr>
                <w:color w:val="000000"/>
                <w:sz w:val="20"/>
                <w:szCs w:val="20"/>
              </w:rPr>
              <w:t>465</w:t>
            </w:r>
          </w:p>
        </w:tc>
        <w:tc>
          <w:tcPr>
            <w:tcW w:w="1180" w:type="dxa"/>
            <w:tcBorders>
              <w:top w:val="nil"/>
              <w:left w:val="nil"/>
              <w:bottom w:val="single" w:sz="4" w:space="0" w:color="auto"/>
              <w:right w:val="single" w:sz="4" w:space="0" w:color="auto"/>
            </w:tcBorders>
            <w:shd w:val="clear" w:color="auto" w:fill="auto"/>
            <w:noWrap/>
            <w:vAlign w:val="bottom"/>
            <w:hideMark/>
          </w:tcPr>
          <w:p w14:paraId="7C446BF0" w14:textId="05579C02" w:rsidR="00C65358" w:rsidRPr="007818A6" w:rsidRDefault="00C65358" w:rsidP="00C65358">
            <w:pPr>
              <w:jc w:val="right"/>
              <w:rPr>
                <w:color w:val="000000"/>
                <w:sz w:val="20"/>
                <w:szCs w:val="20"/>
                <w:highlight w:val="yellow"/>
              </w:rPr>
            </w:pPr>
            <w:r>
              <w:rPr>
                <w:rFonts w:ascii="Calibri" w:hAnsi="Calibri" w:cs="Calibri"/>
                <w:color w:val="000000"/>
                <w:sz w:val="20"/>
                <w:szCs w:val="20"/>
              </w:rPr>
              <w:t>3.623</w:t>
            </w:r>
          </w:p>
        </w:tc>
        <w:tc>
          <w:tcPr>
            <w:tcW w:w="1120" w:type="dxa"/>
            <w:tcBorders>
              <w:top w:val="nil"/>
              <w:left w:val="nil"/>
              <w:bottom w:val="single" w:sz="4" w:space="0" w:color="auto"/>
              <w:right w:val="single" w:sz="4" w:space="0" w:color="auto"/>
            </w:tcBorders>
            <w:shd w:val="clear" w:color="auto" w:fill="auto"/>
            <w:noWrap/>
            <w:vAlign w:val="bottom"/>
            <w:hideMark/>
          </w:tcPr>
          <w:p w14:paraId="67EDC3CE" w14:textId="1EA3D102" w:rsidR="00C65358" w:rsidRPr="007818A6" w:rsidRDefault="00C65358" w:rsidP="00C65358">
            <w:pPr>
              <w:jc w:val="right"/>
              <w:rPr>
                <w:color w:val="000000"/>
                <w:sz w:val="20"/>
                <w:szCs w:val="20"/>
                <w:highlight w:val="yellow"/>
              </w:rPr>
            </w:pPr>
            <w:r>
              <w:rPr>
                <w:rFonts w:ascii="Calibri" w:hAnsi="Calibri" w:cs="Calibri"/>
                <w:color w:val="000000"/>
                <w:sz w:val="20"/>
                <w:szCs w:val="20"/>
              </w:rPr>
              <w:t>3.630</w:t>
            </w:r>
          </w:p>
        </w:tc>
        <w:tc>
          <w:tcPr>
            <w:tcW w:w="1160" w:type="dxa"/>
            <w:tcBorders>
              <w:top w:val="nil"/>
              <w:left w:val="nil"/>
              <w:bottom w:val="single" w:sz="4" w:space="0" w:color="auto"/>
              <w:right w:val="single" w:sz="4" w:space="0" w:color="auto"/>
            </w:tcBorders>
            <w:shd w:val="clear" w:color="auto" w:fill="auto"/>
            <w:noWrap/>
            <w:vAlign w:val="bottom"/>
            <w:hideMark/>
          </w:tcPr>
          <w:p w14:paraId="277DAC26" w14:textId="4D66024B" w:rsidR="00C65358" w:rsidRPr="007818A6" w:rsidRDefault="00C65358" w:rsidP="00C65358">
            <w:pPr>
              <w:jc w:val="right"/>
              <w:rPr>
                <w:color w:val="000000"/>
                <w:sz w:val="20"/>
                <w:szCs w:val="20"/>
                <w:highlight w:val="yellow"/>
              </w:rPr>
            </w:pPr>
            <w:r>
              <w:rPr>
                <w:rFonts w:ascii="Calibri" w:hAnsi="Calibri" w:cs="Calibri"/>
                <w:color w:val="000000"/>
                <w:sz w:val="20"/>
                <w:szCs w:val="20"/>
              </w:rPr>
              <w:t>3.666</w:t>
            </w:r>
          </w:p>
        </w:tc>
        <w:tc>
          <w:tcPr>
            <w:tcW w:w="1160" w:type="dxa"/>
            <w:tcBorders>
              <w:top w:val="nil"/>
              <w:left w:val="nil"/>
              <w:bottom w:val="single" w:sz="4" w:space="0" w:color="auto"/>
              <w:right w:val="single" w:sz="4" w:space="0" w:color="auto"/>
            </w:tcBorders>
            <w:shd w:val="clear" w:color="auto" w:fill="auto"/>
            <w:noWrap/>
            <w:vAlign w:val="bottom"/>
            <w:hideMark/>
          </w:tcPr>
          <w:p w14:paraId="1B420061" w14:textId="18B22BD5" w:rsidR="00C65358" w:rsidRPr="007818A6" w:rsidRDefault="00C65358" w:rsidP="00C65358">
            <w:pPr>
              <w:jc w:val="right"/>
              <w:rPr>
                <w:color w:val="000000"/>
                <w:sz w:val="20"/>
                <w:szCs w:val="20"/>
                <w:highlight w:val="yellow"/>
              </w:rPr>
            </w:pPr>
            <w:r>
              <w:rPr>
                <w:rFonts w:ascii="Calibri" w:hAnsi="Calibri" w:cs="Calibri"/>
                <w:color w:val="000000"/>
                <w:sz w:val="20"/>
                <w:szCs w:val="20"/>
              </w:rPr>
              <w:t>3.666</w:t>
            </w:r>
          </w:p>
        </w:tc>
        <w:tc>
          <w:tcPr>
            <w:tcW w:w="1000" w:type="dxa"/>
            <w:tcBorders>
              <w:top w:val="nil"/>
              <w:left w:val="nil"/>
              <w:bottom w:val="single" w:sz="4" w:space="0" w:color="auto"/>
              <w:right w:val="single" w:sz="4" w:space="0" w:color="auto"/>
            </w:tcBorders>
            <w:shd w:val="clear" w:color="auto" w:fill="auto"/>
            <w:noWrap/>
            <w:vAlign w:val="bottom"/>
            <w:hideMark/>
          </w:tcPr>
          <w:p w14:paraId="4E154328" w14:textId="1C37AF35" w:rsidR="00C65358" w:rsidRPr="007818A6" w:rsidRDefault="00C65358" w:rsidP="00C65358">
            <w:pPr>
              <w:jc w:val="right"/>
              <w:rPr>
                <w:color w:val="000000"/>
                <w:sz w:val="20"/>
                <w:szCs w:val="20"/>
                <w:highlight w:val="yellow"/>
              </w:rPr>
            </w:pPr>
            <w:r>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0BE3F08" w14:textId="598F5436" w:rsidR="00C65358" w:rsidRPr="007818A6" w:rsidRDefault="00C65358" w:rsidP="00C65358">
            <w:pPr>
              <w:jc w:val="right"/>
              <w:rPr>
                <w:color w:val="000000"/>
                <w:sz w:val="20"/>
                <w:szCs w:val="20"/>
                <w:highlight w:val="yellow"/>
              </w:rPr>
            </w:pPr>
            <w:r>
              <w:rPr>
                <w:rFonts w:ascii="Calibri" w:hAnsi="Calibri" w:cs="Calibri"/>
                <w:color w:val="000000"/>
                <w:sz w:val="20"/>
                <w:szCs w:val="20"/>
              </w:rPr>
              <w:t>101</w:t>
            </w:r>
          </w:p>
        </w:tc>
      </w:tr>
      <w:tr w:rsidR="00C65358" w:rsidRPr="007818A6" w14:paraId="5BEF9015"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2E7E549D" w14:textId="77777777" w:rsidR="00C65358" w:rsidRPr="007818A6" w:rsidRDefault="00C65358" w:rsidP="00C65358">
            <w:pPr>
              <w:jc w:val="left"/>
              <w:rPr>
                <w:color w:val="000000"/>
                <w:sz w:val="20"/>
                <w:szCs w:val="20"/>
                <w:highlight w:val="yellow"/>
              </w:rPr>
            </w:pPr>
            <w:r w:rsidRPr="007818A6">
              <w:rPr>
                <w:color w:val="000000"/>
                <w:sz w:val="20"/>
                <w:szCs w:val="20"/>
              </w:rPr>
              <w:t>5.2. drugi stroški</w:t>
            </w:r>
          </w:p>
        </w:tc>
        <w:tc>
          <w:tcPr>
            <w:tcW w:w="630" w:type="dxa"/>
            <w:tcBorders>
              <w:top w:val="nil"/>
              <w:left w:val="nil"/>
              <w:bottom w:val="single" w:sz="4" w:space="0" w:color="auto"/>
              <w:right w:val="single" w:sz="4" w:space="0" w:color="auto"/>
            </w:tcBorders>
            <w:shd w:val="clear" w:color="auto" w:fill="auto"/>
            <w:noWrap/>
            <w:vAlign w:val="bottom"/>
            <w:hideMark/>
          </w:tcPr>
          <w:p w14:paraId="3F80DAD6" w14:textId="77777777" w:rsidR="00C65358" w:rsidRPr="007818A6" w:rsidRDefault="00C65358" w:rsidP="00C65358">
            <w:pPr>
              <w:jc w:val="center"/>
              <w:rPr>
                <w:color w:val="000000"/>
                <w:sz w:val="20"/>
                <w:szCs w:val="20"/>
                <w:highlight w:val="yellow"/>
              </w:rPr>
            </w:pPr>
            <w:r w:rsidRPr="007818A6">
              <w:rPr>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D580860" w14:textId="605409E7" w:rsidR="00C65358" w:rsidRPr="007818A6" w:rsidRDefault="00C65358" w:rsidP="00C65358">
            <w:pPr>
              <w:jc w:val="right"/>
              <w:rPr>
                <w:color w:val="000000"/>
                <w:sz w:val="20"/>
                <w:szCs w:val="20"/>
                <w:highlight w:val="yellow"/>
              </w:rPr>
            </w:pPr>
            <w:r>
              <w:rPr>
                <w:rFonts w:ascii="Calibri" w:hAnsi="Calibri" w:cs="Calibri"/>
                <w:color w:val="000000"/>
                <w:sz w:val="20"/>
                <w:szCs w:val="20"/>
              </w:rPr>
              <w:t>17</w:t>
            </w:r>
          </w:p>
        </w:tc>
        <w:tc>
          <w:tcPr>
            <w:tcW w:w="1120" w:type="dxa"/>
            <w:tcBorders>
              <w:top w:val="nil"/>
              <w:left w:val="nil"/>
              <w:bottom w:val="single" w:sz="4" w:space="0" w:color="auto"/>
              <w:right w:val="single" w:sz="4" w:space="0" w:color="auto"/>
            </w:tcBorders>
            <w:shd w:val="clear" w:color="auto" w:fill="auto"/>
            <w:noWrap/>
            <w:vAlign w:val="bottom"/>
            <w:hideMark/>
          </w:tcPr>
          <w:p w14:paraId="45463366" w14:textId="6B0B4C23" w:rsidR="00C65358" w:rsidRPr="007818A6" w:rsidRDefault="00C65358" w:rsidP="00C65358">
            <w:pPr>
              <w:jc w:val="right"/>
              <w:rPr>
                <w:color w:val="000000"/>
                <w:sz w:val="20"/>
                <w:szCs w:val="20"/>
                <w:highlight w:val="yellow"/>
              </w:rPr>
            </w:pPr>
            <w:r>
              <w:rPr>
                <w:rFonts w:ascii="Calibri" w:hAnsi="Calibri" w:cs="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312EB8CE" w14:textId="3B0831AD" w:rsidR="00C65358" w:rsidRPr="007818A6" w:rsidRDefault="00C65358" w:rsidP="00C65358">
            <w:pPr>
              <w:jc w:val="right"/>
              <w:rPr>
                <w:color w:val="000000"/>
                <w:sz w:val="20"/>
                <w:szCs w:val="20"/>
                <w:highlight w:val="yellow"/>
              </w:rPr>
            </w:pPr>
            <w:r>
              <w:rPr>
                <w:rFonts w:ascii="Calibri" w:hAnsi="Calibri" w:cs="Calibri"/>
                <w:color w:val="000000"/>
                <w:sz w:val="20"/>
                <w:szCs w:val="20"/>
              </w:rPr>
              <w:t>8.501</w:t>
            </w:r>
          </w:p>
        </w:tc>
        <w:tc>
          <w:tcPr>
            <w:tcW w:w="1160" w:type="dxa"/>
            <w:tcBorders>
              <w:top w:val="nil"/>
              <w:left w:val="nil"/>
              <w:bottom w:val="single" w:sz="4" w:space="0" w:color="auto"/>
              <w:right w:val="single" w:sz="4" w:space="0" w:color="auto"/>
            </w:tcBorders>
            <w:shd w:val="clear" w:color="auto" w:fill="auto"/>
            <w:noWrap/>
            <w:vAlign w:val="bottom"/>
            <w:hideMark/>
          </w:tcPr>
          <w:p w14:paraId="68748E20" w14:textId="2D0346B5" w:rsidR="00C65358" w:rsidRPr="007818A6" w:rsidRDefault="00C65358" w:rsidP="00C65358">
            <w:pPr>
              <w:jc w:val="right"/>
              <w:rPr>
                <w:color w:val="000000"/>
                <w:sz w:val="20"/>
                <w:szCs w:val="20"/>
                <w:highlight w:val="yellow"/>
              </w:rPr>
            </w:pPr>
            <w:r>
              <w:rPr>
                <w:rFonts w:ascii="Calibri" w:hAnsi="Calibri" w:cs="Calibri"/>
                <w:color w:val="000000"/>
                <w:sz w:val="20"/>
                <w:szCs w:val="20"/>
              </w:rPr>
              <w:t>8.501</w:t>
            </w:r>
          </w:p>
        </w:tc>
        <w:tc>
          <w:tcPr>
            <w:tcW w:w="1000" w:type="dxa"/>
            <w:tcBorders>
              <w:top w:val="nil"/>
              <w:left w:val="nil"/>
              <w:bottom w:val="single" w:sz="4" w:space="0" w:color="auto"/>
              <w:right w:val="single" w:sz="4" w:space="0" w:color="auto"/>
            </w:tcBorders>
            <w:shd w:val="clear" w:color="auto" w:fill="auto"/>
            <w:noWrap/>
            <w:vAlign w:val="bottom"/>
            <w:hideMark/>
          </w:tcPr>
          <w:p w14:paraId="5A7D52EA" w14:textId="622177EF" w:rsidR="00C65358" w:rsidRPr="007818A6" w:rsidRDefault="00C65358" w:rsidP="00C65358">
            <w:pPr>
              <w:jc w:val="right"/>
              <w:rPr>
                <w:color w:val="000000"/>
                <w:sz w:val="20"/>
                <w:szCs w:val="20"/>
                <w:highlight w:val="yellow"/>
              </w:rPr>
            </w:pPr>
            <w:r>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4E2CD6D" w14:textId="54EAB789" w:rsidR="00C65358" w:rsidRPr="007818A6" w:rsidRDefault="00C65358" w:rsidP="00C65358">
            <w:pPr>
              <w:jc w:val="right"/>
              <w:rPr>
                <w:color w:val="000000"/>
                <w:sz w:val="20"/>
                <w:szCs w:val="20"/>
                <w:highlight w:val="yellow"/>
              </w:rPr>
            </w:pPr>
            <w:r>
              <w:rPr>
                <w:rFonts w:ascii="Calibri" w:hAnsi="Calibri" w:cs="Calibri"/>
                <w:color w:val="000000"/>
                <w:sz w:val="20"/>
                <w:szCs w:val="20"/>
              </w:rPr>
              <w:t>-</w:t>
            </w:r>
          </w:p>
        </w:tc>
      </w:tr>
      <w:tr w:rsidR="00C65358" w:rsidRPr="007818A6" w14:paraId="4A7E36F3"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10776C65" w14:textId="77777777" w:rsidR="00C65358" w:rsidRPr="007818A6" w:rsidRDefault="00C65358" w:rsidP="00C65358">
            <w:pPr>
              <w:jc w:val="left"/>
              <w:rPr>
                <w:b/>
                <w:bCs/>
                <w:color w:val="000000"/>
                <w:sz w:val="20"/>
                <w:szCs w:val="20"/>
                <w:highlight w:val="yellow"/>
              </w:rPr>
            </w:pPr>
            <w:r w:rsidRPr="007818A6">
              <w:rPr>
                <w:b/>
                <w:bCs/>
                <w:color w:val="000000"/>
                <w:sz w:val="20"/>
                <w:szCs w:val="20"/>
              </w:rPr>
              <w:t>6. Finančni odhodki</w:t>
            </w:r>
          </w:p>
        </w:tc>
        <w:tc>
          <w:tcPr>
            <w:tcW w:w="630" w:type="dxa"/>
            <w:tcBorders>
              <w:top w:val="nil"/>
              <w:left w:val="nil"/>
              <w:bottom w:val="single" w:sz="4" w:space="0" w:color="auto"/>
              <w:right w:val="single" w:sz="4" w:space="0" w:color="auto"/>
            </w:tcBorders>
            <w:shd w:val="clear" w:color="auto" w:fill="auto"/>
            <w:noWrap/>
            <w:vAlign w:val="bottom"/>
            <w:hideMark/>
          </w:tcPr>
          <w:p w14:paraId="50860E58" w14:textId="77777777" w:rsidR="00C65358" w:rsidRPr="007818A6" w:rsidRDefault="00C65358" w:rsidP="00C65358">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41E133E4" w14:textId="338D4A6E"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18</w:t>
            </w:r>
          </w:p>
        </w:tc>
        <w:tc>
          <w:tcPr>
            <w:tcW w:w="1120" w:type="dxa"/>
            <w:tcBorders>
              <w:top w:val="nil"/>
              <w:left w:val="nil"/>
              <w:bottom w:val="single" w:sz="4" w:space="0" w:color="auto"/>
              <w:right w:val="single" w:sz="4" w:space="0" w:color="auto"/>
            </w:tcBorders>
            <w:shd w:val="clear" w:color="auto" w:fill="auto"/>
            <w:noWrap/>
            <w:vAlign w:val="bottom"/>
            <w:hideMark/>
          </w:tcPr>
          <w:p w14:paraId="77907735" w14:textId="4C4524B3"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20</w:t>
            </w:r>
          </w:p>
        </w:tc>
        <w:tc>
          <w:tcPr>
            <w:tcW w:w="1160" w:type="dxa"/>
            <w:tcBorders>
              <w:top w:val="nil"/>
              <w:left w:val="nil"/>
              <w:bottom w:val="single" w:sz="4" w:space="0" w:color="auto"/>
              <w:right w:val="single" w:sz="4" w:space="0" w:color="auto"/>
            </w:tcBorders>
            <w:shd w:val="clear" w:color="auto" w:fill="auto"/>
            <w:noWrap/>
            <w:vAlign w:val="bottom"/>
            <w:hideMark/>
          </w:tcPr>
          <w:p w14:paraId="7C3A3418" w14:textId="27220922"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175</w:t>
            </w:r>
          </w:p>
        </w:tc>
        <w:tc>
          <w:tcPr>
            <w:tcW w:w="1160" w:type="dxa"/>
            <w:tcBorders>
              <w:top w:val="nil"/>
              <w:left w:val="nil"/>
              <w:bottom w:val="single" w:sz="4" w:space="0" w:color="auto"/>
              <w:right w:val="single" w:sz="4" w:space="0" w:color="auto"/>
            </w:tcBorders>
            <w:shd w:val="clear" w:color="auto" w:fill="auto"/>
            <w:noWrap/>
            <w:vAlign w:val="bottom"/>
            <w:hideMark/>
          </w:tcPr>
          <w:p w14:paraId="5FED890F" w14:textId="2651649F"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175</w:t>
            </w:r>
          </w:p>
        </w:tc>
        <w:tc>
          <w:tcPr>
            <w:tcW w:w="1000" w:type="dxa"/>
            <w:tcBorders>
              <w:top w:val="nil"/>
              <w:left w:val="nil"/>
              <w:bottom w:val="single" w:sz="4" w:space="0" w:color="auto"/>
              <w:right w:val="single" w:sz="4" w:space="0" w:color="auto"/>
            </w:tcBorders>
            <w:shd w:val="clear" w:color="auto" w:fill="auto"/>
            <w:noWrap/>
            <w:vAlign w:val="bottom"/>
            <w:hideMark/>
          </w:tcPr>
          <w:p w14:paraId="36AFE688" w14:textId="2DAD32FD"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152BC055" w14:textId="09A467C7" w:rsidR="00C65358" w:rsidRPr="007818A6" w:rsidRDefault="00C65358" w:rsidP="00C65358">
            <w:pPr>
              <w:jc w:val="right"/>
              <w:rPr>
                <w:color w:val="000000"/>
                <w:sz w:val="20"/>
                <w:szCs w:val="20"/>
                <w:highlight w:val="yellow"/>
              </w:rPr>
            </w:pPr>
            <w:r>
              <w:rPr>
                <w:rFonts w:ascii="Calibri" w:hAnsi="Calibri" w:cs="Calibri"/>
                <w:color w:val="000000"/>
                <w:sz w:val="20"/>
                <w:szCs w:val="20"/>
              </w:rPr>
              <w:t>873</w:t>
            </w:r>
          </w:p>
        </w:tc>
      </w:tr>
      <w:tr w:rsidR="00C65358" w:rsidRPr="007818A6" w14:paraId="69294305"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670ED959" w14:textId="77777777" w:rsidR="00C65358" w:rsidRPr="007818A6" w:rsidRDefault="00C65358" w:rsidP="00C65358">
            <w:pPr>
              <w:jc w:val="left"/>
              <w:rPr>
                <w:color w:val="000000"/>
                <w:sz w:val="20"/>
                <w:szCs w:val="20"/>
                <w:highlight w:val="yellow"/>
              </w:rPr>
            </w:pPr>
            <w:r w:rsidRPr="007818A6">
              <w:rPr>
                <w:color w:val="000000"/>
                <w:sz w:val="20"/>
                <w:szCs w:val="20"/>
              </w:rPr>
              <w:t xml:space="preserve">6.1. obresti </w:t>
            </w:r>
          </w:p>
        </w:tc>
        <w:tc>
          <w:tcPr>
            <w:tcW w:w="630" w:type="dxa"/>
            <w:tcBorders>
              <w:top w:val="nil"/>
              <w:left w:val="nil"/>
              <w:bottom w:val="single" w:sz="4" w:space="0" w:color="auto"/>
              <w:right w:val="single" w:sz="4" w:space="0" w:color="auto"/>
            </w:tcBorders>
            <w:shd w:val="clear" w:color="auto" w:fill="auto"/>
            <w:noWrap/>
            <w:vAlign w:val="bottom"/>
            <w:hideMark/>
          </w:tcPr>
          <w:p w14:paraId="3FB519B4" w14:textId="77777777" w:rsidR="00C65358" w:rsidRPr="007818A6" w:rsidRDefault="00C65358" w:rsidP="00C65358">
            <w:pPr>
              <w:jc w:val="center"/>
              <w:rPr>
                <w:color w:val="000000"/>
                <w:sz w:val="20"/>
                <w:szCs w:val="20"/>
                <w:highlight w:val="yellow"/>
              </w:rPr>
            </w:pPr>
            <w:r w:rsidRPr="007818A6">
              <w:rPr>
                <w:color w:val="000000"/>
                <w:sz w:val="20"/>
                <w:szCs w:val="20"/>
              </w:rPr>
              <w:t>4670</w:t>
            </w:r>
          </w:p>
        </w:tc>
        <w:tc>
          <w:tcPr>
            <w:tcW w:w="1180" w:type="dxa"/>
            <w:tcBorders>
              <w:top w:val="nil"/>
              <w:left w:val="nil"/>
              <w:bottom w:val="single" w:sz="4" w:space="0" w:color="auto"/>
              <w:right w:val="single" w:sz="4" w:space="0" w:color="auto"/>
            </w:tcBorders>
            <w:shd w:val="clear" w:color="auto" w:fill="auto"/>
            <w:noWrap/>
            <w:vAlign w:val="bottom"/>
            <w:hideMark/>
          </w:tcPr>
          <w:p w14:paraId="21A7D739" w14:textId="1446C992" w:rsidR="00C65358" w:rsidRPr="007818A6" w:rsidRDefault="00C65358" w:rsidP="00C65358">
            <w:pPr>
              <w:jc w:val="right"/>
              <w:rPr>
                <w:color w:val="000000"/>
                <w:sz w:val="20"/>
                <w:szCs w:val="20"/>
                <w:highlight w:val="yellow"/>
              </w:rPr>
            </w:pPr>
            <w:r>
              <w:rPr>
                <w:rFonts w:ascii="Calibri" w:hAnsi="Calibri" w:cs="Calibri"/>
                <w:color w:val="000000"/>
                <w:sz w:val="20"/>
                <w:szCs w:val="20"/>
              </w:rPr>
              <w:t>18</w:t>
            </w:r>
          </w:p>
        </w:tc>
        <w:tc>
          <w:tcPr>
            <w:tcW w:w="1120" w:type="dxa"/>
            <w:tcBorders>
              <w:top w:val="nil"/>
              <w:left w:val="nil"/>
              <w:bottom w:val="single" w:sz="4" w:space="0" w:color="auto"/>
              <w:right w:val="single" w:sz="4" w:space="0" w:color="auto"/>
            </w:tcBorders>
            <w:shd w:val="clear" w:color="auto" w:fill="auto"/>
            <w:noWrap/>
            <w:vAlign w:val="bottom"/>
            <w:hideMark/>
          </w:tcPr>
          <w:p w14:paraId="3EF86E76" w14:textId="3D2E4ACD" w:rsidR="00C65358" w:rsidRPr="007818A6" w:rsidRDefault="00C65358" w:rsidP="00C65358">
            <w:pPr>
              <w:jc w:val="right"/>
              <w:rPr>
                <w:color w:val="000000"/>
                <w:sz w:val="20"/>
                <w:szCs w:val="20"/>
                <w:highlight w:val="yellow"/>
              </w:rPr>
            </w:pPr>
            <w:r>
              <w:rPr>
                <w:rFonts w:ascii="Calibri" w:hAnsi="Calibri" w:cs="Calibri"/>
                <w:color w:val="000000"/>
                <w:sz w:val="20"/>
                <w:szCs w:val="20"/>
              </w:rPr>
              <w:t>20</w:t>
            </w:r>
          </w:p>
        </w:tc>
        <w:tc>
          <w:tcPr>
            <w:tcW w:w="1160" w:type="dxa"/>
            <w:tcBorders>
              <w:top w:val="nil"/>
              <w:left w:val="nil"/>
              <w:bottom w:val="single" w:sz="4" w:space="0" w:color="auto"/>
              <w:right w:val="single" w:sz="4" w:space="0" w:color="auto"/>
            </w:tcBorders>
            <w:shd w:val="clear" w:color="auto" w:fill="auto"/>
            <w:noWrap/>
            <w:vAlign w:val="bottom"/>
            <w:hideMark/>
          </w:tcPr>
          <w:p w14:paraId="5BB28D04" w14:textId="5DDDAF5F" w:rsidR="00C65358" w:rsidRPr="007818A6" w:rsidRDefault="00C65358" w:rsidP="00C65358">
            <w:pPr>
              <w:jc w:val="right"/>
              <w:rPr>
                <w:color w:val="000000"/>
                <w:sz w:val="20"/>
                <w:szCs w:val="20"/>
                <w:highlight w:val="yellow"/>
              </w:rPr>
            </w:pPr>
            <w:r>
              <w:rPr>
                <w:rFonts w:ascii="Calibri" w:hAnsi="Calibri" w:cs="Calibri"/>
                <w:color w:val="000000"/>
                <w:sz w:val="20"/>
                <w:szCs w:val="20"/>
              </w:rPr>
              <w:t>175</w:t>
            </w:r>
          </w:p>
        </w:tc>
        <w:tc>
          <w:tcPr>
            <w:tcW w:w="1160" w:type="dxa"/>
            <w:tcBorders>
              <w:top w:val="nil"/>
              <w:left w:val="nil"/>
              <w:bottom w:val="single" w:sz="4" w:space="0" w:color="auto"/>
              <w:right w:val="single" w:sz="4" w:space="0" w:color="auto"/>
            </w:tcBorders>
            <w:shd w:val="clear" w:color="auto" w:fill="auto"/>
            <w:noWrap/>
            <w:vAlign w:val="bottom"/>
            <w:hideMark/>
          </w:tcPr>
          <w:p w14:paraId="6BD8BEB9" w14:textId="6896266F" w:rsidR="00C65358" w:rsidRPr="007818A6" w:rsidRDefault="00C65358" w:rsidP="00C65358">
            <w:pPr>
              <w:jc w:val="right"/>
              <w:rPr>
                <w:color w:val="000000"/>
                <w:sz w:val="20"/>
                <w:szCs w:val="20"/>
                <w:highlight w:val="yellow"/>
              </w:rPr>
            </w:pPr>
            <w:r>
              <w:rPr>
                <w:rFonts w:ascii="Calibri" w:hAnsi="Calibri" w:cs="Calibri"/>
                <w:color w:val="000000"/>
                <w:sz w:val="20"/>
                <w:szCs w:val="20"/>
              </w:rPr>
              <w:t>175</w:t>
            </w:r>
          </w:p>
        </w:tc>
        <w:tc>
          <w:tcPr>
            <w:tcW w:w="1000" w:type="dxa"/>
            <w:tcBorders>
              <w:top w:val="nil"/>
              <w:left w:val="nil"/>
              <w:bottom w:val="single" w:sz="4" w:space="0" w:color="auto"/>
              <w:right w:val="single" w:sz="4" w:space="0" w:color="auto"/>
            </w:tcBorders>
            <w:shd w:val="clear" w:color="auto" w:fill="auto"/>
            <w:noWrap/>
            <w:vAlign w:val="bottom"/>
            <w:hideMark/>
          </w:tcPr>
          <w:p w14:paraId="7519AB1A" w14:textId="288D2EA3" w:rsidR="00C65358" w:rsidRPr="007818A6" w:rsidRDefault="00C65358" w:rsidP="00C65358">
            <w:pPr>
              <w:jc w:val="right"/>
              <w:rPr>
                <w:color w:val="000000"/>
                <w:sz w:val="20"/>
                <w:szCs w:val="20"/>
                <w:highlight w:val="yellow"/>
              </w:rPr>
            </w:pPr>
            <w:r>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74C5F3DC" w14:textId="60CDF7F8" w:rsidR="00C65358" w:rsidRPr="007818A6" w:rsidRDefault="00C65358" w:rsidP="00C65358">
            <w:pPr>
              <w:jc w:val="right"/>
              <w:rPr>
                <w:color w:val="000000"/>
                <w:sz w:val="20"/>
                <w:szCs w:val="20"/>
                <w:highlight w:val="yellow"/>
              </w:rPr>
            </w:pPr>
            <w:r>
              <w:rPr>
                <w:rFonts w:ascii="Calibri" w:hAnsi="Calibri" w:cs="Calibri"/>
                <w:color w:val="000000"/>
                <w:sz w:val="20"/>
                <w:szCs w:val="20"/>
              </w:rPr>
              <w:t>873</w:t>
            </w:r>
          </w:p>
        </w:tc>
      </w:tr>
      <w:tr w:rsidR="00C65358" w:rsidRPr="007818A6" w14:paraId="52AF5909"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6EFCF9A5" w14:textId="77777777" w:rsidR="00C65358" w:rsidRPr="007818A6" w:rsidRDefault="00C65358" w:rsidP="00C65358">
            <w:pPr>
              <w:jc w:val="left"/>
              <w:rPr>
                <w:b/>
                <w:bCs/>
                <w:color w:val="000000"/>
                <w:sz w:val="20"/>
                <w:szCs w:val="20"/>
                <w:highlight w:val="yellow"/>
              </w:rPr>
            </w:pPr>
            <w:r w:rsidRPr="007818A6">
              <w:rPr>
                <w:b/>
                <w:bCs/>
                <w:color w:val="000000"/>
                <w:sz w:val="20"/>
                <w:szCs w:val="20"/>
              </w:rPr>
              <w:t xml:space="preserve">7. drugi odhodki </w:t>
            </w:r>
          </w:p>
        </w:tc>
        <w:tc>
          <w:tcPr>
            <w:tcW w:w="630" w:type="dxa"/>
            <w:tcBorders>
              <w:top w:val="nil"/>
              <w:left w:val="nil"/>
              <w:bottom w:val="single" w:sz="4" w:space="0" w:color="auto"/>
              <w:right w:val="single" w:sz="4" w:space="0" w:color="auto"/>
            </w:tcBorders>
            <w:shd w:val="clear" w:color="auto" w:fill="auto"/>
            <w:noWrap/>
            <w:vAlign w:val="bottom"/>
            <w:hideMark/>
          </w:tcPr>
          <w:p w14:paraId="7A021F2E" w14:textId="77777777" w:rsidR="00C65358" w:rsidRPr="007818A6" w:rsidRDefault="00C65358" w:rsidP="00C65358">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E732BCF" w14:textId="43416419"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333</w:t>
            </w:r>
          </w:p>
        </w:tc>
        <w:tc>
          <w:tcPr>
            <w:tcW w:w="1120" w:type="dxa"/>
            <w:tcBorders>
              <w:top w:val="nil"/>
              <w:left w:val="nil"/>
              <w:bottom w:val="single" w:sz="4" w:space="0" w:color="auto"/>
              <w:right w:val="single" w:sz="4" w:space="0" w:color="auto"/>
            </w:tcBorders>
            <w:shd w:val="clear" w:color="auto" w:fill="auto"/>
            <w:noWrap/>
            <w:vAlign w:val="bottom"/>
            <w:hideMark/>
          </w:tcPr>
          <w:p w14:paraId="63648707" w14:textId="19E1552A"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9.900</w:t>
            </w:r>
          </w:p>
        </w:tc>
        <w:tc>
          <w:tcPr>
            <w:tcW w:w="1160" w:type="dxa"/>
            <w:tcBorders>
              <w:top w:val="nil"/>
              <w:left w:val="nil"/>
              <w:bottom w:val="single" w:sz="4" w:space="0" w:color="auto"/>
              <w:right w:val="single" w:sz="4" w:space="0" w:color="auto"/>
            </w:tcBorders>
            <w:shd w:val="clear" w:color="auto" w:fill="auto"/>
            <w:noWrap/>
            <w:vAlign w:val="bottom"/>
            <w:hideMark/>
          </w:tcPr>
          <w:p w14:paraId="229D07CA" w14:textId="5E611F15"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7D40879A" w14:textId="43C68F66"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0</w:t>
            </w:r>
          </w:p>
        </w:tc>
        <w:tc>
          <w:tcPr>
            <w:tcW w:w="1000" w:type="dxa"/>
            <w:tcBorders>
              <w:top w:val="nil"/>
              <w:left w:val="nil"/>
              <w:bottom w:val="single" w:sz="4" w:space="0" w:color="auto"/>
              <w:right w:val="single" w:sz="4" w:space="0" w:color="auto"/>
            </w:tcBorders>
            <w:shd w:val="clear" w:color="auto" w:fill="auto"/>
            <w:noWrap/>
            <w:vAlign w:val="bottom"/>
            <w:hideMark/>
          </w:tcPr>
          <w:p w14:paraId="2F9F1A21" w14:textId="1E859F8B"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05BA2F25" w14:textId="2E9485AF"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0</w:t>
            </w:r>
          </w:p>
        </w:tc>
      </w:tr>
      <w:tr w:rsidR="00C65358" w:rsidRPr="007818A6" w14:paraId="3D46BD96"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2BF789C2" w14:textId="77777777" w:rsidR="00C65358" w:rsidRPr="007818A6" w:rsidRDefault="00C65358" w:rsidP="00C65358">
            <w:pPr>
              <w:jc w:val="left"/>
              <w:rPr>
                <w:color w:val="000000"/>
                <w:sz w:val="20"/>
                <w:szCs w:val="20"/>
                <w:highlight w:val="yellow"/>
              </w:rPr>
            </w:pPr>
            <w:r w:rsidRPr="007818A6">
              <w:rPr>
                <w:color w:val="000000"/>
                <w:sz w:val="20"/>
                <w:szCs w:val="20"/>
              </w:rPr>
              <w:t xml:space="preserve">7.1. takse, cenilci </w:t>
            </w:r>
          </w:p>
        </w:tc>
        <w:tc>
          <w:tcPr>
            <w:tcW w:w="630" w:type="dxa"/>
            <w:tcBorders>
              <w:top w:val="nil"/>
              <w:left w:val="nil"/>
              <w:bottom w:val="single" w:sz="4" w:space="0" w:color="auto"/>
              <w:right w:val="single" w:sz="4" w:space="0" w:color="auto"/>
            </w:tcBorders>
            <w:shd w:val="clear" w:color="auto" w:fill="auto"/>
            <w:noWrap/>
            <w:vAlign w:val="bottom"/>
            <w:hideMark/>
          </w:tcPr>
          <w:p w14:paraId="526CA8FF" w14:textId="77777777" w:rsidR="00C65358" w:rsidRPr="007818A6" w:rsidRDefault="00C65358" w:rsidP="00C65358">
            <w:pPr>
              <w:jc w:val="center"/>
              <w:rPr>
                <w:color w:val="000000"/>
                <w:sz w:val="20"/>
                <w:szCs w:val="20"/>
                <w:highlight w:val="yellow"/>
              </w:rPr>
            </w:pPr>
            <w:r w:rsidRPr="007818A6">
              <w:rPr>
                <w:color w:val="000000"/>
                <w:sz w:val="20"/>
                <w:szCs w:val="20"/>
              </w:rPr>
              <w:t>468</w:t>
            </w:r>
          </w:p>
        </w:tc>
        <w:tc>
          <w:tcPr>
            <w:tcW w:w="1180" w:type="dxa"/>
            <w:tcBorders>
              <w:top w:val="nil"/>
              <w:left w:val="nil"/>
              <w:bottom w:val="single" w:sz="4" w:space="0" w:color="auto"/>
              <w:right w:val="single" w:sz="4" w:space="0" w:color="auto"/>
            </w:tcBorders>
            <w:shd w:val="clear" w:color="auto" w:fill="auto"/>
            <w:noWrap/>
            <w:vAlign w:val="bottom"/>
            <w:hideMark/>
          </w:tcPr>
          <w:p w14:paraId="2D9C3074" w14:textId="34C67808" w:rsidR="00C65358" w:rsidRPr="007818A6" w:rsidRDefault="00C65358" w:rsidP="00C65358">
            <w:pPr>
              <w:jc w:val="right"/>
              <w:rPr>
                <w:color w:val="000000"/>
                <w:sz w:val="20"/>
                <w:szCs w:val="20"/>
                <w:highlight w:val="yellow"/>
              </w:rPr>
            </w:pPr>
            <w:r>
              <w:rPr>
                <w:rFonts w:ascii="Calibri" w:hAnsi="Calibri" w:cs="Calibri"/>
                <w:color w:val="000000"/>
                <w:sz w:val="20"/>
                <w:szCs w:val="20"/>
              </w:rPr>
              <w:t>333</w:t>
            </w:r>
          </w:p>
        </w:tc>
        <w:tc>
          <w:tcPr>
            <w:tcW w:w="1120" w:type="dxa"/>
            <w:tcBorders>
              <w:top w:val="nil"/>
              <w:left w:val="nil"/>
              <w:bottom w:val="single" w:sz="4" w:space="0" w:color="auto"/>
              <w:right w:val="single" w:sz="4" w:space="0" w:color="auto"/>
            </w:tcBorders>
            <w:shd w:val="clear" w:color="auto" w:fill="auto"/>
            <w:noWrap/>
            <w:vAlign w:val="bottom"/>
            <w:hideMark/>
          </w:tcPr>
          <w:p w14:paraId="5BFBA89B" w14:textId="01F116A7" w:rsidR="00C65358" w:rsidRPr="007818A6" w:rsidRDefault="00C65358" w:rsidP="00C65358">
            <w:pPr>
              <w:jc w:val="right"/>
              <w:rPr>
                <w:color w:val="000000"/>
                <w:sz w:val="20"/>
                <w:szCs w:val="20"/>
                <w:highlight w:val="yellow"/>
              </w:rPr>
            </w:pPr>
            <w:r>
              <w:rPr>
                <w:rFonts w:ascii="Calibri" w:hAnsi="Calibri" w:cs="Calibri"/>
                <w:color w:val="000000"/>
                <w:sz w:val="20"/>
                <w:szCs w:val="20"/>
              </w:rPr>
              <w:t>9.900</w:t>
            </w:r>
          </w:p>
        </w:tc>
        <w:tc>
          <w:tcPr>
            <w:tcW w:w="1160" w:type="dxa"/>
            <w:tcBorders>
              <w:top w:val="nil"/>
              <w:left w:val="nil"/>
              <w:bottom w:val="single" w:sz="4" w:space="0" w:color="auto"/>
              <w:right w:val="single" w:sz="4" w:space="0" w:color="auto"/>
            </w:tcBorders>
            <w:shd w:val="clear" w:color="auto" w:fill="auto"/>
            <w:noWrap/>
            <w:vAlign w:val="bottom"/>
            <w:hideMark/>
          </w:tcPr>
          <w:p w14:paraId="608033AC" w14:textId="7C9B0FC1" w:rsidR="00C65358" w:rsidRPr="007818A6" w:rsidRDefault="00C65358" w:rsidP="00C65358">
            <w:pPr>
              <w:jc w:val="right"/>
              <w:rPr>
                <w:color w:val="000000"/>
                <w:sz w:val="20"/>
                <w:szCs w:val="20"/>
                <w:highlight w:val="yellow"/>
              </w:rPr>
            </w:pPr>
            <w:r>
              <w:rPr>
                <w:rFonts w:ascii="Calibri" w:hAnsi="Calibri" w:cs="Calibri"/>
                <w:color w:val="000000"/>
                <w:sz w:val="20"/>
                <w:szCs w:val="20"/>
              </w:rPr>
              <w:t>0</w:t>
            </w:r>
          </w:p>
        </w:tc>
        <w:tc>
          <w:tcPr>
            <w:tcW w:w="1160" w:type="dxa"/>
            <w:tcBorders>
              <w:top w:val="nil"/>
              <w:left w:val="nil"/>
              <w:bottom w:val="single" w:sz="4" w:space="0" w:color="auto"/>
              <w:right w:val="single" w:sz="4" w:space="0" w:color="auto"/>
            </w:tcBorders>
            <w:shd w:val="clear" w:color="auto" w:fill="auto"/>
            <w:noWrap/>
            <w:vAlign w:val="bottom"/>
            <w:hideMark/>
          </w:tcPr>
          <w:p w14:paraId="314B46DF" w14:textId="318CAB00" w:rsidR="00C65358" w:rsidRPr="007818A6" w:rsidRDefault="00C65358" w:rsidP="00C65358">
            <w:pPr>
              <w:jc w:val="right"/>
              <w:rPr>
                <w:color w:val="000000"/>
                <w:sz w:val="20"/>
                <w:szCs w:val="20"/>
                <w:highlight w:val="yellow"/>
              </w:rPr>
            </w:pPr>
            <w:r>
              <w:rPr>
                <w:rFonts w:ascii="Calibri" w:hAnsi="Calibri" w:cs="Calibri"/>
                <w:color w:val="000000"/>
                <w:sz w:val="20"/>
                <w:szCs w:val="20"/>
              </w:rPr>
              <w:t>0</w:t>
            </w:r>
          </w:p>
        </w:tc>
        <w:tc>
          <w:tcPr>
            <w:tcW w:w="1000" w:type="dxa"/>
            <w:tcBorders>
              <w:top w:val="nil"/>
              <w:left w:val="nil"/>
              <w:bottom w:val="single" w:sz="4" w:space="0" w:color="auto"/>
              <w:right w:val="single" w:sz="4" w:space="0" w:color="auto"/>
            </w:tcBorders>
            <w:shd w:val="clear" w:color="auto" w:fill="auto"/>
            <w:noWrap/>
            <w:vAlign w:val="bottom"/>
            <w:hideMark/>
          </w:tcPr>
          <w:p w14:paraId="2FEA9661" w14:textId="2D54C690" w:rsidR="00C65358" w:rsidRPr="007818A6" w:rsidRDefault="00C65358" w:rsidP="00C65358">
            <w:pPr>
              <w:jc w:val="right"/>
              <w:rPr>
                <w:color w:val="000000"/>
                <w:sz w:val="20"/>
                <w:szCs w:val="20"/>
                <w:highlight w:val="yellow"/>
              </w:rPr>
            </w:pPr>
            <w:r>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5597D803" w14:textId="7A72582A" w:rsidR="00C65358" w:rsidRPr="007818A6" w:rsidRDefault="00C65358" w:rsidP="00C65358">
            <w:pPr>
              <w:jc w:val="right"/>
              <w:rPr>
                <w:color w:val="000000"/>
                <w:sz w:val="20"/>
                <w:szCs w:val="20"/>
                <w:highlight w:val="yellow"/>
              </w:rPr>
            </w:pPr>
            <w:r>
              <w:rPr>
                <w:rFonts w:ascii="Calibri" w:hAnsi="Calibri" w:cs="Calibri"/>
                <w:color w:val="000000"/>
                <w:sz w:val="20"/>
                <w:szCs w:val="20"/>
              </w:rPr>
              <w:t>0</w:t>
            </w:r>
          </w:p>
        </w:tc>
      </w:tr>
      <w:tr w:rsidR="00C65358" w:rsidRPr="007818A6" w14:paraId="0B2F91CD"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5DE3FCCE" w14:textId="77777777" w:rsidR="00C65358" w:rsidRPr="007818A6" w:rsidRDefault="00C65358" w:rsidP="00C65358">
            <w:pPr>
              <w:jc w:val="left"/>
              <w:rPr>
                <w:b/>
                <w:bCs/>
                <w:color w:val="000000"/>
                <w:sz w:val="20"/>
                <w:szCs w:val="20"/>
                <w:highlight w:val="yellow"/>
              </w:rPr>
            </w:pPr>
            <w:r w:rsidRPr="007818A6">
              <w:rPr>
                <w:b/>
                <w:bCs/>
                <w:color w:val="000000"/>
                <w:sz w:val="20"/>
                <w:szCs w:val="20"/>
              </w:rPr>
              <w:t xml:space="preserve">8. </w:t>
            </w:r>
            <w:proofErr w:type="spellStart"/>
            <w:r w:rsidRPr="007818A6">
              <w:rPr>
                <w:b/>
                <w:bCs/>
                <w:color w:val="000000"/>
                <w:sz w:val="20"/>
                <w:szCs w:val="20"/>
              </w:rPr>
              <w:t>Prevrednotovalni</w:t>
            </w:r>
            <w:proofErr w:type="spellEnd"/>
            <w:r w:rsidRPr="007818A6">
              <w:rPr>
                <w:b/>
                <w:bCs/>
                <w:color w:val="000000"/>
                <w:sz w:val="20"/>
                <w:szCs w:val="20"/>
              </w:rPr>
              <w:t xml:space="preserve"> odhodki</w:t>
            </w:r>
          </w:p>
        </w:tc>
        <w:tc>
          <w:tcPr>
            <w:tcW w:w="630" w:type="dxa"/>
            <w:tcBorders>
              <w:top w:val="nil"/>
              <w:left w:val="nil"/>
              <w:bottom w:val="single" w:sz="4" w:space="0" w:color="auto"/>
              <w:right w:val="single" w:sz="4" w:space="0" w:color="auto"/>
            </w:tcBorders>
            <w:shd w:val="clear" w:color="auto" w:fill="auto"/>
            <w:noWrap/>
            <w:vAlign w:val="bottom"/>
            <w:hideMark/>
          </w:tcPr>
          <w:p w14:paraId="0E665876" w14:textId="77777777" w:rsidR="00C65358" w:rsidRPr="007818A6" w:rsidRDefault="00C65358" w:rsidP="00C65358">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075C5062" w14:textId="048EDCCA"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2.222</w:t>
            </w:r>
          </w:p>
        </w:tc>
        <w:tc>
          <w:tcPr>
            <w:tcW w:w="1120" w:type="dxa"/>
            <w:tcBorders>
              <w:top w:val="nil"/>
              <w:left w:val="nil"/>
              <w:bottom w:val="single" w:sz="4" w:space="0" w:color="auto"/>
              <w:right w:val="single" w:sz="4" w:space="0" w:color="auto"/>
            </w:tcBorders>
            <w:shd w:val="clear" w:color="auto" w:fill="auto"/>
            <w:noWrap/>
            <w:vAlign w:val="bottom"/>
            <w:hideMark/>
          </w:tcPr>
          <w:p w14:paraId="7B8464D6" w14:textId="0DDF9EB0"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400</w:t>
            </w:r>
          </w:p>
        </w:tc>
        <w:tc>
          <w:tcPr>
            <w:tcW w:w="1160" w:type="dxa"/>
            <w:tcBorders>
              <w:top w:val="nil"/>
              <w:left w:val="nil"/>
              <w:bottom w:val="single" w:sz="4" w:space="0" w:color="auto"/>
              <w:right w:val="single" w:sz="4" w:space="0" w:color="auto"/>
            </w:tcBorders>
            <w:shd w:val="clear" w:color="auto" w:fill="auto"/>
            <w:noWrap/>
            <w:vAlign w:val="bottom"/>
            <w:hideMark/>
          </w:tcPr>
          <w:p w14:paraId="211D7083" w14:textId="252B543B"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517</w:t>
            </w:r>
          </w:p>
        </w:tc>
        <w:tc>
          <w:tcPr>
            <w:tcW w:w="1160" w:type="dxa"/>
            <w:tcBorders>
              <w:top w:val="nil"/>
              <w:left w:val="nil"/>
              <w:bottom w:val="single" w:sz="4" w:space="0" w:color="auto"/>
              <w:right w:val="single" w:sz="4" w:space="0" w:color="auto"/>
            </w:tcBorders>
            <w:shd w:val="clear" w:color="auto" w:fill="auto"/>
            <w:noWrap/>
            <w:vAlign w:val="bottom"/>
            <w:hideMark/>
          </w:tcPr>
          <w:p w14:paraId="0172145B" w14:textId="7FE62B84"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517</w:t>
            </w:r>
          </w:p>
        </w:tc>
        <w:tc>
          <w:tcPr>
            <w:tcW w:w="1000" w:type="dxa"/>
            <w:tcBorders>
              <w:top w:val="nil"/>
              <w:left w:val="nil"/>
              <w:bottom w:val="single" w:sz="4" w:space="0" w:color="auto"/>
              <w:right w:val="single" w:sz="4" w:space="0" w:color="auto"/>
            </w:tcBorders>
            <w:shd w:val="clear" w:color="auto" w:fill="auto"/>
            <w:noWrap/>
            <w:vAlign w:val="bottom"/>
            <w:hideMark/>
          </w:tcPr>
          <w:p w14:paraId="10839478" w14:textId="40C38B0E"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22E375EC" w14:textId="1546B08A" w:rsidR="00C65358" w:rsidRPr="007818A6" w:rsidRDefault="00C65358" w:rsidP="00C65358">
            <w:pPr>
              <w:jc w:val="right"/>
              <w:rPr>
                <w:color w:val="000000"/>
                <w:sz w:val="20"/>
                <w:szCs w:val="20"/>
                <w:highlight w:val="yellow"/>
              </w:rPr>
            </w:pPr>
            <w:r>
              <w:rPr>
                <w:rFonts w:ascii="Calibri" w:hAnsi="Calibri" w:cs="Calibri"/>
                <w:color w:val="000000"/>
                <w:sz w:val="20"/>
                <w:szCs w:val="20"/>
              </w:rPr>
              <w:t>129</w:t>
            </w:r>
          </w:p>
        </w:tc>
      </w:tr>
      <w:tr w:rsidR="00C65358" w:rsidRPr="007818A6" w14:paraId="0A19CAA3"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3AF92400" w14:textId="77777777" w:rsidR="00C65358" w:rsidRPr="007818A6" w:rsidRDefault="00C65358" w:rsidP="00C65358">
            <w:pPr>
              <w:jc w:val="left"/>
              <w:rPr>
                <w:color w:val="000000"/>
                <w:sz w:val="20"/>
                <w:szCs w:val="20"/>
                <w:highlight w:val="yellow"/>
              </w:rPr>
            </w:pPr>
            <w:r w:rsidRPr="007818A6">
              <w:rPr>
                <w:color w:val="000000"/>
                <w:sz w:val="20"/>
                <w:szCs w:val="20"/>
              </w:rPr>
              <w:t xml:space="preserve">8.1. </w:t>
            </w:r>
            <w:proofErr w:type="spellStart"/>
            <w:r w:rsidRPr="007818A6">
              <w:rPr>
                <w:color w:val="000000"/>
                <w:sz w:val="20"/>
                <w:szCs w:val="20"/>
              </w:rPr>
              <w:t>prevrednotovalni</w:t>
            </w:r>
            <w:proofErr w:type="spellEnd"/>
            <w:r w:rsidRPr="007818A6">
              <w:rPr>
                <w:color w:val="000000"/>
                <w:sz w:val="20"/>
                <w:szCs w:val="20"/>
              </w:rPr>
              <w:t xml:space="preserve"> odhodki</w:t>
            </w:r>
          </w:p>
        </w:tc>
        <w:tc>
          <w:tcPr>
            <w:tcW w:w="630" w:type="dxa"/>
            <w:tcBorders>
              <w:top w:val="nil"/>
              <w:left w:val="nil"/>
              <w:bottom w:val="single" w:sz="4" w:space="0" w:color="auto"/>
              <w:right w:val="single" w:sz="4" w:space="0" w:color="auto"/>
            </w:tcBorders>
            <w:shd w:val="clear" w:color="auto" w:fill="auto"/>
            <w:noWrap/>
            <w:vAlign w:val="bottom"/>
            <w:hideMark/>
          </w:tcPr>
          <w:p w14:paraId="02E6F0E1" w14:textId="77777777" w:rsidR="00C65358" w:rsidRPr="007818A6" w:rsidRDefault="00C65358" w:rsidP="00C65358">
            <w:pPr>
              <w:jc w:val="center"/>
              <w:rPr>
                <w:color w:val="000000"/>
                <w:sz w:val="20"/>
                <w:szCs w:val="20"/>
                <w:highlight w:val="yellow"/>
              </w:rPr>
            </w:pPr>
            <w:r w:rsidRPr="007818A6">
              <w:rPr>
                <w:color w:val="000000"/>
                <w:sz w:val="20"/>
                <w:szCs w:val="20"/>
              </w:rPr>
              <w:t>469</w:t>
            </w:r>
          </w:p>
        </w:tc>
        <w:tc>
          <w:tcPr>
            <w:tcW w:w="1180" w:type="dxa"/>
            <w:tcBorders>
              <w:top w:val="nil"/>
              <w:left w:val="nil"/>
              <w:bottom w:val="single" w:sz="4" w:space="0" w:color="auto"/>
              <w:right w:val="single" w:sz="4" w:space="0" w:color="auto"/>
            </w:tcBorders>
            <w:shd w:val="clear" w:color="auto" w:fill="auto"/>
            <w:noWrap/>
            <w:vAlign w:val="bottom"/>
            <w:hideMark/>
          </w:tcPr>
          <w:p w14:paraId="70B38D80" w14:textId="1E31C9D2" w:rsidR="00C65358" w:rsidRPr="007818A6" w:rsidRDefault="00C65358" w:rsidP="00C65358">
            <w:pPr>
              <w:jc w:val="right"/>
              <w:rPr>
                <w:color w:val="000000"/>
                <w:sz w:val="20"/>
                <w:szCs w:val="20"/>
                <w:highlight w:val="yellow"/>
              </w:rPr>
            </w:pPr>
            <w:r>
              <w:rPr>
                <w:rFonts w:ascii="Calibri" w:hAnsi="Calibri" w:cs="Calibri"/>
                <w:color w:val="000000"/>
                <w:sz w:val="20"/>
                <w:szCs w:val="20"/>
              </w:rPr>
              <w:t>2.222</w:t>
            </w:r>
          </w:p>
        </w:tc>
        <w:tc>
          <w:tcPr>
            <w:tcW w:w="1120" w:type="dxa"/>
            <w:tcBorders>
              <w:top w:val="nil"/>
              <w:left w:val="nil"/>
              <w:bottom w:val="single" w:sz="4" w:space="0" w:color="auto"/>
              <w:right w:val="single" w:sz="4" w:space="0" w:color="auto"/>
            </w:tcBorders>
            <w:shd w:val="clear" w:color="auto" w:fill="auto"/>
            <w:noWrap/>
            <w:vAlign w:val="bottom"/>
            <w:hideMark/>
          </w:tcPr>
          <w:p w14:paraId="33485653" w14:textId="7A0A5338" w:rsidR="00C65358" w:rsidRPr="007818A6" w:rsidRDefault="00C65358" w:rsidP="00C65358">
            <w:pPr>
              <w:jc w:val="right"/>
              <w:rPr>
                <w:color w:val="000000"/>
                <w:sz w:val="20"/>
                <w:szCs w:val="20"/>
                <w:highlight w:val="yellow"/>
              </w:rPr>
            </w:pPr>
            <w:r>
              <w:rPr>
                <w:rFonts w:ascii="Calibri" w:hAnsi="Calibri" w:cs="Calibri"/>
                <w:color w:val="000000"/>
                <w:sz w:val="20"/>
                <w:szCs w:val="20"/>
              </w:rPr>
              <w:t>400</w:t>
            </w:r>
          </w:p>
        </w:tc>
        <w:tc>
          <w:tcPr>
            <w:tcW w:w="1160" w:type="dxa"/>
            <w:tcBorders>
              <w:top w:val="nil"/>
              <w:left w:val="nil"/>
              <w:bottom w:val="single" w:sz="4" w:space="0" w:color="auto"/>
              <w:right w:val="single" w:sz="4" w:space="0" w:color="auto"/>
            </w:tcBorders>
            <w:shd w:val="clear" w:color="auto" w:fill="auto"/>
            <w:noWrap/>
            <w:vAlign w:val="bottom"/>
            <w:hideMark/>
          </w:tcPr>
          <w:p w14:paraId="79246B11" w14:textId="7D88C6F2" w:rsidR="00C65358" w:rsidRPr="007818A6" w:rsidRDefault="00C65358" w:rsidP="00C65358">
            <w:pPr>
              <w:jc w:val="right"/>
              <w:rPr>
                <w:color w:val="000000"/>
                <w:sz w:val="20"/>
                <w:szCs w:val="20"/>
                <w:highlight w:val="yellow"/>
              </w:rPr>
            </w:pPr>
            <w:r>
              <w:rPr>
                <w:rFonts w:ascii="Calibri" w:hAnsi="Calibri" w:cs="Calibri"/>
                <w:color w:val="000000"/>
                <w:sz w:val="20"/>
                <w:szCs w:val="20"/>
              </w:rPr>
              <w:t>517</w:t>
            </w:r>
          </w:p>
        </w:tc>
        <w:tc>
          <w:tcPr>
            <w:tcW w:w="1160" w:type="dxa"/>
            <w:tcBorders>
              <w:top w:val="nil"/>
              <w:left w:val="nil"/>
              <w:bottom w:val="single" w:sz="4" w:space="0" w:color="auto"/>
              <w:right w:val="single" w:sz="4" w:space="0" w:color="auto"/>
            </w:tcBorders>
            <w:shd w:val="clear" w:color="auto" w:fill="auto"/>
            <w:noWrap/>
            <w:vAlign w:val="bottom"/>
            <w:hideMark/>
          </w:tcPr>
          <w:p w14:paraId="052C5EDE" w14:textId="1260E679" w:rsidR="00C65358" w:rsidRPr="007818A6" w:rsidRDefault="00C65358" w:rsidP="00C65358">
            <w:pPr>
              <w:jc w:val="right"/>
              <w:rPr>
                <w:color w:val="000000"/>
                <w:sz w:val="20"/>
                <w:szCs w:val="20"/>
                <w:highlight w:val="yellow"/>
              </w:rPr>
            </w:pPr>
            <w:r>
              <w:rPr>
                <w:rFonts w:ascii="Calibri" w:hAnsi="Calibri" w:cs="Calibri"/>
                <w:color w:val="000000"/>
                <w:sz w:val="20"/>
                <w:szCs w:val="20"/>
              </w:rPr>
              <w:t>517</w:t>
            </w:r>
          </w:p>
        </w:tc>
        <w:tc>
          <w:tcPr>
            <w:tcW w:w="1000" w:type="dxa"/>
            <w:tcBorders>
              <w:top w:val="nil"/>
              <w:left w:val="nil"/>
              <w:bottom w:val="single" w:sz="4" w:space="0" w:color="auto"/>
              <w:right w:val="single" w:sz="4" w:space="0" w:color="auto"/>
            </w:tcBorders>
            <w:shd w:val="clear" w:color="auto" w:fill="auto"/>
            <w:noWrap/>
            <w:vAlign w:val="bottom"/>
            <w:hideMark/>
          </w:tcPr>
          <w:p w14:paraId="12402F83" w14:textId="1D3006B7" w:rsidR="00C65358" w:rsidRPr="007818A6" w:rsidRDefault="00C65358" w:rsidP="00C65358">
            <w:pPr>
              <w:jc w:val="right"/>
              <w:rPr>
                <w:color w:val="000000"/>
                <w:sz w:val="20"/>
                <w:szCs w:val="20"/>
                <w:highlight w:val="yellow"/>
              </w:rPr>
            </w:pPr>
            <w:r>
              <w:rPr>
                <w:rFonts w:ascii="Calibri" w:hAnsi="Calibri" w:cs="Calibri"/>
                <w:color w:val="000000"/>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14:paraId="436B654B" w14:textId="46FFFBFC" w:rsidR="00C65358" w:rsidRPr="007818A6" w:rsidRDefault="00C65358" w:rsidP="00C65358">
            <w:pPr>
              <w:jc w:val="right"/>
              <w:rPr>
                <w:color w:val="000000"/>
                <w:sz w:val="20"/>
                <w:szCs w:val="20"/>
                <w:highlight w:val="yellow"/>
              </w:rPr>
            </w:pPr>
            <w:r>
              <w:rPr>
                <w:rFonts w:ascii="Calibri" w:hAnsi="Calibri" w:cs="Calibri"/>
                <w:color w:val="000000"/>
                <w:sz w:val="20"/>
                <w:szCs w:val="20"/>
              </w:rPr>
              <w:t>129</w:t>
            </w:r>
          </w:p>
        </w:tc>
      </w:tr>
      <w:tr w:rsidR="00C65358" w:rsidRPr="007818A6" w14:paraId="3E2AFF53" w14:textId="77777777" w:rsidTr="00C65358">
        <w:trPr>
          <w:trHeight w:val="255"/>
        </w:trPr>
        <w:tc>
          <w:tcPr>
            <w:tcW w:w="3350" w:type="dxa"/>
            <w:tcBorders>
              <w:top w:val="nil"/>
              <w:left w:val="single" w:sz="4" w:space="0" w:color="auto"/>
              <w:bottom w:val="single" w:sz="4" w:space="0" w:color="auto"/>
              <w:right w:val="single" w:sz="4" w:space="0" w:color="auto"/>
            </w:tcBorders>
            <w:shd w:val="clear" w:color="000000" w:fill="D9D9D9"/>
            <w:vAlign w:val="bottom"/>
            <w:hideMark/>
          </w:tcPr>
          <w:p w14:paraId="1A7F8145" w14:textId="77777777" w:rsidR="00C65358" w:rsidRPr="007818A6" w:rsidRDefault="00C65358" w:rsidP="00C65358">
            <w:pPr>
              <w:jc w:val="left"/>
              <w:rPr>
                <w:b/>
                <w:bCs/>
                <w:color w:val="000000"/>
                <w:sz w:val="20"/>
                <w:szCs w:val="20"/>
                <w:highlight w:val="yellow"/>
              </w:rPr>
            </w:pPr>
            <w:r w:rsidRPr="007818A6">
              <w:rPr>
                <w:b/>
                <w:bCs/>
                <w:color w:val="000000"/>
                <w:sz w:val="20"/>
                <w:szCs w:val="20"/>
              </w:rPr>
              <w:t>presežek prihodkov nad odhodki (I- II)</w:t>
            </w:r>
          </w:p>
        </w:tc>
        <w:tc>
          <w:tcPr>
            <w:tcW w:w="630" w:type="dxa"/>
            <w:tcBorders>
              <w:top w:val="nil"/>
              <w:left w:val="nil"/>
              <w:bottom w:val="single" w:sz="4" w:space="0" w:color="auto"/>
              <w:right w:val="single" w:sz="4" w:space="0" w:color="auto"/>
            </w:tcBorders>
            <w:shd w:val="clear" w:color="000000" w:fill="D9D9D9"/>
            <w:noWrap/>
            <w:vAlign w:val="bottom"/>
            <w:hideMark/>
          </w:tcPr>
          <w:p w14:paraId="288EF46E" w14:textId="77777777" w:rsidR="00C65358" w:rsidRPr="007818A6" w:rsidRDefault="00C65358" w:rsidP="00C65358">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0F43FAED" w14:textId="0198F250"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234.734</w:t>
            </w:r>
          </w:p>
        </w:tc>
        <w:tc>
          <w:tcPr>
            <w:tcW w:w="1120" w:type="dxa"/>
            <w:tcBorders>
              <w:top w:val="nil"/>
              <w:left w:val="nil"/>
              <w:bottom w:val="single" w:sz="4" w:space="0" w:color="auto"/>
              <w:right w:val="single" w:sz="4" w:space="0" w:color="auto"/>
            </w:tcBorders>
            <w:shd w:val="clear" w:color="000000" w:fill="D9D9D9"/>
            <w:noWrap/>
            <w:vAlign w:val="bottom"/>
            <w:hideMark/>
          </w:tcPr>
          <w:p w14:paraId="3DFE1D34" w14:textId="54A38CB4"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32.230</w:t>
            </w:r>
          </w:p>
        </w:tc>
        <w:tc>
          <w:tcPr>
            <w:tcW w:w="1160" w:type="dxa"/>
            <w:tcBorders>
              <w:top w:val="nil"/>
              <w:left w:val="nil"/>
              <w:bottom w:val="single" w:sz="4" w:space="0" w:color="auto"/>
              <w:right w:val="single" w:sz="4" w:space="0" w:color="auto"/>
            </w:tcBorders>
            <w:shd w:val="clear" w:color="000000" w:fill="D9D9D9"/>
            <w:noWrap/>
            <w:vAlign w:val="bottom"/>
            <w:hideMark/>
          </w:tcPr>
          <w:p w14:paraId="58B33C31" w14:textId="389B0170"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137.744</w:t>
            </w:r>
          </w:p>
        </w:tc>
        <w:tc>
          <w:tcPr>
            <w:tcW w:w="1160" w:type="dxa"/>
            <w:tcBorders>
              <w:top w:val="nil"/>
              <w:left w:val="nil"/>
              <w:bottom w:val="single" w:sz="4" w:space="0" w:color="auto"/>
              <w:right w:val="single" w:sz="4" w:space="0" w:color="auto"/>
            </w:tcBorders>
            <w:shd w:val="clear" w:color="000000" w:fill="D9D9D9"/>
            <w:noWrap/>
            <w:vAlign w:val="bottom"/>
            <w:hideMark/>
          </w:tcPr>
          <w:p w14:paraId="6F18F7A5" w14:textId="68BDF13E"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107.342</w:t>
            </w:r>
          </w:p>
        </w:tc>
        <w:tc>
          <w:tcPr>
            <w:tcW w:w="1000" w:type="dxa"/>
            <w:tcBorders>
              <w:top w:val="nil"/>
              <w:left w:val="nil"/>
              <w:bottom w:val="single" w:sz="4" w:space="0" w:color="auto"/>
              <w:right w:val="single" w:sz="4" w:space="0" w:color="auto"/>
            </w:tcBorders>
            <w:shd w:val="clear" w:color="000000" w:fill="D9D9D9"/>
            <w:noWrap/>
            <w:vAlign w:val="bottom"/>
            <w:hideMark/>
          </w:tcPr>
          <w:p w14:paraId="2BE15899" w14:textId="0832ED69"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30.402</w:t>
            </w:r>
          </w:p>
        </w:tc>
        <w:tc>
          <w:tcPr>
            <w:tcW w:w="820" w:type="dxa"/>
            <w:tcBorders>
              <w:top w:val="nil"/>
              <w:left w:val="nil"/>
              <w:bottom w:val="single" w:sz="4" w:space="0" w:color="auto"/>
              <w:right w:val="single" w:sz="4" w:space="0" w:color="auto"/>
            </w:tcBorders>
            <w:shd w:val="clear" w:color="000000" w:fill="D9D9D9"/>
            <w:noWrap/>
            <w:vAlign w:val="bottom"/>
            <w:hideMark/>
          </w:tcPr>
          <w:p w14:paraId="7F10AF88" w14:textId="08A5F069"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427</w:t>
            </w:r>
          </w:p>
        </w:tc>
      </w:tr>
      <w:tr w:rsidR="00C65358" w:rsidRPr="007818A6" w14:paraId="696BAEB5" w14:textId="77777777" w:rsidTr="00C65358">
        <w:trPr>
          <w:trHeight w:val="255"/>
        </w:trPr>
        <w:tc>
          <w:tcPr>
            <w:tcW w:w="3350" w:type="dxa"/>
            <w:tcBorders>
              <w:top w:val="nil"/>
              <w:left w:val="single" w:sz="4" w:space="0" w:color="auto"/>
              <w:bottom w:val="single" w:sz="4" w:space="0" w:color="auto"/>
              <w:right w:val="single" w:sz="4" w:space="0" w:color="auto"/>
            </w:tcBorders>
            <w:shd w:val="clear" w:color="auto" w:fill="auto"/>
            <w:vAlign w:val="bottom"/>
            <w:hideMark/>
          </w:tcPr>
          <w:p w14:paraId="1291E401" w14:textId="77777777" w:rsidR="00C65358" w:rsidRPr="007818A6" w:rsidRDefault="00C65358" w:rsidP="00C65358">
            <w:pPr>
              <w:jc w:val="left"/>
              <w:rPr>
                <w:b/>
                <w:bCs/>
                <w:color w:val="000000"/>
                <w:sz w:val="20"/>
                <w:szCs w:val="20"/>
                <w:highlight w:val="yellow"/>
              </w:rPr>
            </w:pPr>
            <w:r w:rsidRPr="007818A6">
              <w:rPr>
                <w:b/>
                <w:bCs/>
                <w:color w:val="000000"/>
                <w:sz w:val="20"/>
                <w:szCs w:val="20"/>
              </w:rPr>
              <w:t xml:space="preserve">presežek odhodkov nad prihodki </w:t>
            </w:r>
          </w:p>
        </w:tc>
        <w:tc>
          <w:tcPr>
            <w:tcW w:w="630" w:type="dxa"/>
            <w:tcBorders>
              <w:top w:val="nil"/>
              <w:left w:val="nil"/>
              <w:bottom w:val="single" w:sz="4" w:space="0" w:color="auto"/>
              <w:right w:val="single" w:sz="4" w:space="0" w:color="auto"/>
            </w:tcBorders>
            <w:shd w:val="clear" w:color="auto" w:fill="auto"/>
            <w:noWrap/>
            <w:vAlign w:val="bottom"/>
            <w:hideMark/>
          </w:tcPr>
          <w:p w14:paraId="01E4AD78" w14:textId="77777777" w:rsidR="00C65358" w:rsidRPr="007818A6" w:rsidRDefault="00C65358" w:rsidP="00C65358">
            <w:pPr>
              <w:jc w:val="center"/>
              <w:rPr>
                <w:b/>
                <w:bCs/>
                <w:color w:val="000000"/>
                <w:sz w:val="20"/>
                <w:szCs w:val="20"/>
                <w:highlight w:val="yellow"/>
              </w:rPr>
            </w:pPr>
            <w:r w:rsidRPr="007818A6">
              <w:rPr>
                <w:b/>
                <w:bCs/>
                <w:color w:val="000000"/>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14:paraId="3CDF836D" w14:textId="0DF84371"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21.339</w:t>
            </w:r>
          </w:p>
        </w:tc>
        <w:tc>
          <w:tcPr>
            <w:tcW w:w="1120" w:type="dxa"/>
            <w:tcBorders>
              <w:top w:val="nil"/>
              <w:left w:val="nil"/>
              <w:bottom w:val="single" w:sz="4" w:space="0" w:color="auto"/>
              <w:right w:val="single" w:sz="4" w:space="0" w:color="auto"/>
            </w:tcBorders>
            <w:shd w:val="clear" w:color="auto" w:fill="auto"/>
            <w:noWrap/>
            <w:vAlign w:val="bottom"/>
            <w:hideMark/>
          </w:tcPr>
          <w:p w14:paraId="65C1B43B" w14:textId="19320345"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3.200</w:t>
            </w:r>
          </w:p>
        </w:tc>
        <w:tc>
          <w:tcPr>
            <w:tcW w:w="1160" w:type="dxa"/>
            <w:tcBorders>
              <w:top w:val="nil"/>
              <w:left w:val="nil"/>
              <w:bottom w:val="single" w:sz="4" w:space="0" w:color="auto"/>
              <w:right w:val="single" w:sz="4" w:space="0" w:color="auto"/>
            </w:tcBorders>
            <w:shd w:val="clear" w:color="auto" w:fill="auto"/>
            <w:noWrap/>
            <w:vAlign w:val="bottom"/>
            <w:hideMark/>
          </w:tcPr>
          <w:p w14:paraId="532C1ECA" w14:textId="190AECAB"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6.763</w:t>
            </w:r>
          </w:p>
        </w:tc>
        <w:tc>
          <w:tcPr>
            <w:tcW w:w="1160" w:type="dxa"/>
            <w:tcBorders>
              <w:top w:val="nil"/>
              <w:left w:val="nil"/>
              <w:bottom w:val="single" w:sz="4" w:space="0" w:color="auto"/>
              <w:right w:val="single" w:sz="4" w:space="0" w:color="auto"/>
            </w:tcBorders>
            <w:shd w:val="clear" w:color="auto" w:fill="auto"/>
            <w:noWrap/>
            <w:vAlign w:val="bottom"/>
            <w:hideMark/>
          </w:tcPr>
          <w:p w14:paraId="5EA5FFAD" w14:textId="77CBF81B"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5.270</w:t>
            </w:r>
          </w:p>
        </w:tc>
        <w:tc>
          <w:tcPr>
            <w:tcW w:w="1000" w:type="dxa"/>
            <w:tcBorders>
              <w:top w:val="nil"/>
              <w:left w:val="nil"/>
              <w:bottom w:val="single" w:sz="4" w:space="0" w:color="auto"/>
              <w:right w:val="single" w:sz="4" w:space="0" w:color="auto"/>
            </w:tcBorders>
            <w:shd w:val="clear" w:color="auto" w:fill="auto"/>
            <w:noWrap/>
            <w:vAlign w:val="bottom"/>
            <w:hideMark/>
          </w:tcPr>
          <w:p w14:paraId="214E76F4" w14:textId="22F4337B"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1.493</w:t>
            </w:r>
          </w:p>
        </w:tc>
        <w:tc>
          <w:tcPr>
            <w:tcW w:w="820" w:type="dxa"/>
            <w:tcBorders>
              <w:top w:val="nil"/>
              <w:left w:val="nil"/>
              <w:bottom w:val="single" w:sz="4" w:space="0" w:color="auto"/>
              <w:right w:val="single" w:sz="4" w:space="0" w:color="auto"/>
            </w:tcBorders>
            <w:shd w:val="clear" w:color="auto" w:fill="auto"/>
            <w:noWrap/>
            <w:vAlign w:val="bottom"/>
            <w:hideMark/>
          </w:tcPr>
          <w:p w14:paraId="5A361FB8" w14:textId="5E8927C7" w:rsidR="00C65358" w:rsidRPr="007818A6" w:rsidRDefault="00C65358" w:rsidP="00C65358">
            <w:pPr>
              <w:jc w:val="right"/>
              <w:rPr>
                <w:b/>
                <w:bCs/>
                <w:color w:val="000000"/>
                <w:sz w:val="20"/>
                <w:szCs w:val="20"/>
                <w:highlight w:val="yellow"/>
              </w:rPr>
            </w:pPr>
            <w:r>
              <w:rPr>
                <w:rFonts w:ascii="Calibri" w:hAnsi="Calibri" w:cs="Calibri"/>
                <w:b/>
                <w:bCs/>
                <w:color w:val="000000"/>
                <w:sz w:val="20"/>
                <w:szCs w:val="20"/>
              </w:rPr>
              <w:t>211</w:t>
            </w:r>
          </w:p>
        </w:tc>
      </w:tr>
      <w:tr w:rsidR="00C65358" w:rsidRPr="00F3395D" w14:paraId="02BF5A68" w14:textId="77777777" w:rsidTr="00C65358">
        <w:trPr>
          <w:trHeight w:val="510"/>
        </w:trPr>
        <w:tc>
          <w:tcPr>
            <w:tcW w:w="3350" w:type="dxa"/>
            <w:tcBorders>
              <w:top w:val="nil"/>
              <w:left w:val="single" w:sz="4" w:space="0" w:color="auto"/>
              <w:bottom w:val="single" w:sz="4" w:space="0" w:color="auto"/>
              <w:right w:val="single" w:sz="4" w:space="0" w:color="auto"/>
            </w:tcBorders>
            <w:shd w:val="clear" w:color="000000" w:fill="D9D9D9"/>
            <w:vAlign w:val="bottom"/>
            <w:hideMark/>
          </w:tcPr>
          <w:p w14:paraId="631A3FED" w14:textId="77777777" w:rsidR="00C65358" w:rsidRPr="00F3395D" w:rsidRDefault="00C65358" w:rsidP="00C65358">
            <w:pPr>
              <w:jc w:val="left"/>
              <w:rPr>
                <w:rFonts w:ascii="Calibri" w:hAnsi="Calibri" w:cs="Calibri"/>
                <w:b/>
                <w:bCs/>
                <w:color w:val="000000"/>
                <w:sz w:val="20"/>
                <w:szCs w:val="20"/>
                <w:highlight w:val="yellow"/>
              </w:rPr>
            </w:pPr>
            <w:r w:rsidRPr="00F3395D">
              <w:rPr>
                <w:rFonts w:ascii="Calibri" w:hAnsi="Calibri" w:cs="Calibri"/>
                <w:b/>
                <w:bCs/>
                <w:color w:val="000000"/>
                <w:sz w:val="20"/>
                <w:szCs w:val="20"/>
              </w:rPr>
              <w:t xml:space="preserve">davek od dohodka </w:t>
            </w:r>
          </w:p>
        </w:tc>
        <w:tc>
          <w:tcPr>
            <w:tcW w:w="630" w:type="dxa"/>
            <w:tcBorders>
              <w:top w:val="nil"/>
              <w:left w:val="nil"/>
              <w:bottom w:val="single" w:sz="4" w:space="0" w:color="auto"/>
              <w:right w:val="single" w:sz="4" w:space="0" w:color="auto"/>
            </w:tcBorders>
            <w:shd w:val="clear" w:color="000000" w:fill="D9D9D9"/>
            <w:noWrap/>
            <w:vAlign w:val="bottom"/>
            <w:hideMark/>
          </w:tcPr>
          <w:p w14:paraId="01134FB4" w14:textId="77777777" w:rsidR="00C65358" w:rsidRPr="00F3395D" w:rsidRDefault="00C65358" w:rsidP="00C65358">
            <w:pPr>
              <w:jc w:val="center"/>
              <w:rPr>
                <w:rFonts w:ascii="Calibri" w:hAnsi="Calibri" w:cs="Calibri"/>
                <w:b/>
                <w:bCs/>
                <w:color w:val="000000"/>
                <w:sz w:val="20"/>
                <w:szCs w:val="20"/>
                <w:highlight w:val="yellow"/>
              </w:rPr>
            </w:pPr>
            <w:r w:rsidRPr="00F3395D">
              <w:rPr>
                <w:rFonts w:ascii="Calibri" w:hAnsi="Calibri" w:cs="Calibri"/>
                <w:b/>
                <w:bCs/>
                <w:color w:val="000000"/>
                <w:sz w:val="20"/>
                <w:szCs w:val="20"/>
              </w:rPr>
              <w:t> </w:t>
            </w:r>
          </w:p>
        </w:tc>
        <w:tc>
          <w:tcPr>
            <w:tcW w:w="1180" w:type="dxa"/>
            <w:tcBorders>
              <w:top w:val="nil"/>
              <w:left w:val="nil"/>
              <w:bottom w:val="single" w:sz="4" w:space="0" w:color="auto"/>
              <w:right w:val="single" w:sz="4" w:space="0" w:color="auto"/>
            </w:tcBorders>
            <w:shd w:val="clear" w:color="000000" w:fill="D9D9D9"/>
            <w:noWrap/>
            <w:vAlign w:val="bottom"/>
            <w:hideMark/>
          </w:tcPr>
          <w:p w14:paraId="5CE54F61" w14:textId="66C2806C" w:rsidR="00C65358" w:rsidRPr="00F3395D" w:rsidRDefault="00C65358" w:rsidP="00C65358">
            <w:pPr>
              <w:jc w:val="right"/>
              <w:rPr>
                <w:rFonts w:ascii="Calibri" w:hAnsi="Calibri" w:cs="Calibri"/>
                <w:b/>
                <w:bCs/>
                <w:color w:val="000000"/>
                <w:sz w:val="20"/>
                <w:szCs w:val="20"/>
                <w:highlight w:val="yellow"/>
              </w:rPr>
            </w:pPr>
            <w:r>
              <w:rPr>
                <w:rFonts w:ascii="Calibri" w:hAnsi="Calibri" w:cs="Calibri"/>
                <w:b/>
                <w:bCs/>
                <w:color w:val="000000"/>
                <w:sz w:val="20"/>
                <w:szCs w:val="20"/>
              </w:rPr>
              <w:t>213.395</w:t>
            </w:r>
          </w:p>
        </w:tc>
        <w:tc>
          <w:tcPr>
            <w:tcW w:w="1120" w:type="dxa"/>
            <w:tcBorders>
              <w:top w:val="nil"/>
              <w:left w:val="nil"/>
              <w:bottom w:val="single" w:sz="4" w:space="0" w:color="auto"/>
              <w:right w:val="single" w:sz="4" w:space="0" w:color="auto"/>
            </w:tcBorders>
            <w:shd w:val="clear" w:color="000000" w:fill="D9D9D9"/>
            <w:noWrap/>
            <w:vAlign w:val="bottom"/>
            <w:hideMark/>
          </w:tcPr>
          <w:p w14:paraId="642335C5" w14:textId="0E89A8A7" w:rsidR="00C65358" w:rsidRPr="00F3395D" w:rsidRDefault="00C65358" w:rsidP="00C65358">
            <w:pPr>
              <w:jc w:val="right"/>
              <w:rPr>
                <w:rFonts w:ascii="Calibri" w:hAnsi="Calibri" w:cs="Calibri"/>
                <w:b/>
                <w:bCs/>
                <w:color w:val="000000"/>
                <w:sz w:val="20"/>
                <w:szCs w:val="20"/>
                <w:highlight w:val="yellow"/>
              </w:rPr>
            </w:pPr>
            <w:r>
              <w:rPr>
                <w:rFonts w:ascii="Calibri" w:hAnsi="Calibri" w:cs="Calibri"/>
                <w:b/>
                <w:bCs/>
                <w:color w:val="000000"/>
                <w:sz w:val="20"/>
                <w:szCs w:val="20"/>
              </w:rPr>
              <w:t>29.030</w:t>
            </w:r>
          </w:p>
        </w:tc>
        <w:tc>
          <w:tcPr>
            <w:tcW w:w="1160" w:type="dxa"/>
            <w:tcBorders>
              <w:top w:val="nil"/>
              <w:left w:val="nil"/>
              <w:bottom w:val="single" w:sz="4" w:space="0" w:color="auto"/>
              <w:right w:val="single" w:sz="4" w:space="0" w:color="auto"/>
            </w:tcBorders>
            <w:shd w:val="clear" w:color="000000" w:fill="D9D9D9"/>
            <w:noWrap/>
            <w:vAlign w:val="bottom"/>
            <w:hideMark/>
          </w:tcPr>
          <w:p w14:paraId="35D2C3B3" w14:textId="4C1DDF80" w:rsidR="00C65358" w:rsidRPr="00F3395D" w:rsidRDefault="00C65358" w:rsidP="00C65358">
            <w:pPr>
              <w:jc w:val="right"/>
              <w:rPr>
                <w:rFonts w:ascii="Calibri" w:hAnsi="Calibri" w:cs="Calibri"/>
                <w:b/>
                <w:bCs/>
                <w:color w:val="000000"/>
                <w:sz w:val="20"/>
                <w:szCs w:val="20"/>
                <w:highlight w:val="yellow"/>
              </w:rPr>
            </w:pPr>
            <w:r>
              <w:rPr>
                <w:rFonts w:ascii="Calibri" w:hAnsi="Calibri" w:cs="Calibri"/>
                <w:b/>
                <w:bCs/>
                <w:color w:val="000000"/>
                <w:sz w:val="20"/>
                <w:szCs w:val="20"/>
              </w:rPr>
              <w:t>130.981</w:t>
            </w:r>
          </w:p>
        </w:tc>
        <w:tc>
          <w:tcPr>
            <w:tcW w:w="1160" w:type="dxa"/>
            <w:tcBorders>
              <w:top w:val="nil"/>
              <w:left w:val="nil"/>
              <w:bottom w:val="single" w:sz="4" w:space="0" w:color="auto"/>
              <w:right w:val="single" w:sz="4" w:space="0" w:color="auto"/>
            </w:tcBorders>
            <w:shd w:val="clear" w:color="000000" w:fill="D9D9D9"/>
            <w:noWrap/>
            <w:vAlign w:val="bottom"/>
            <w:hideMark/>
          </w:tcPr>
          <w:p w14:paraId="71AA6A8A" w14:textId="790C7A6E" w:rsidR="00C65358" w:rsidRPr="00F3395D" w:rsidRDefault="00C65358" w:rsidP="00C65358">
            <w:pPr>
              <w:jc w:val="right"/>
              <w:rPr>
                <w:rFonts w:ascii="Calibri" w:hAnsi="Calibri" w:cs="Calibri"/>
                <w:b/>
                <w:bCs/>
                <w:color w:val="000000"/>
                <w:sz w:val="20"/>
                <w:szCs w:val="20"/>
                <w:highlight w:val="yellow"/>
              </w:rPr>
            </w:pPr>
            <w:r>
              <w:rPr>
                <w:rFonts w:ascii="Calibri" w:hAnsi="Calibri" w:cs="Calibri"/>
                <w:b/>
                <w:bCs/>
                <w:color w:val="000000"/>
                <w:sz w:val="20"/>
                <w:szCs w:val="20"/>
              </w:rPr>
              <w:t>102.071</w:t>
            </w:r>
          </w:p>
        </w:tc>
        <w:tc>
          <w:tcPr>
            <w:tcW w:w="1000" w:type="dxa"/>
            <w:tcBorders>
              <w:top w:val="nil"/>
              <w:left w:val="nil"/>
              <w:bottom w:val="single" w:sz="4" w:space="0" w:color="auto"/>
              <w:right w:val="single" w:sz="4" w:space="0" w:color="auto"/>
            </w:tcBorders>
            <w:shd w:val="clear" w:color="000000" w:fill="D9D9D9"/>
            <w:noWrap/>
            <w:vAlign w:val="bottom"/>
            <w:hideMark/>
          </w:tcPr>
          <w:p w14:paraId="31C61909" w14:textId="1B5F9AF9" w:rsidR="00C65358" w:rsidRPr="00F3395D" w:rsidRDefault="00C65358" w:rsidP="00C65358">
            <w:pPr>
              <w:jc w:val="right"/>
              <w:rPr>
                <w:rFonts w:ascii="Calibri" w:hAnsi="Calibri" w:cs="Calibri"/>
                <w:b/>
                <w:bCs/>
                <w:color w:val="000000"/>
                <w:sz w:val="20"/>
                <w:szCs w:val="20"/>
                <w:highlight w:val="yellow"/>
              </w:rPr>
            </w:pPr>
            <w:r>
              <w:rPr>
                <w:rFonts w:ascii="Calibri" w:hAnsi="Calibri" w:cs="Calibri"/>
                <w:b/>
                <w:bCs/>
                <w:color w:val="000000"/>
                <w:sz w:val="20"/>
                <w:szCs w:val="20"/>
              </w:rPr>
              <w:t>28.909</w:t>
            </w:r>
          </w:p>
        </w:tc>
        <w:tc>
          <w:tcPr>
            <w:tcW w:w="820" w:type="dxa"/>
            <w:tcBorders>
              <w:top w:val="nil"/>
              <w:left w:val="nil"/>
              <w:bottom w:val="single" w:sz="4" w:space="0" w:color="auto"/>
              <w:right w:val="single" w:sz="4" w:space="0" w:color="auto"/>
            </w:tcBorders>
            <w:shd w:val="clear" w:color="000000" w:fill="D9D9D9"/>
            <w:noWrap/>
            <w:vAlign w:val="bottom"/>
            <w:hideMark/>
          </w:tcPr>
          <w:p w14:paraId="17BB2D23" w14:textId="6105A9B4" w:rsidR="00C65358" w:rsidRPr="00F3395D" w:rsidRDefault="00C65358" w:rsidP="00C65358">
            <w:pPr>
              <w:jc w:val="right"/>
              <w:rPr>
                <w:rFonts w:ascii="Calibri" w:hAnsi="Calibri" w:cs="Calibri"/>
                <w:b/>
                <w:bCs/>
                <w:color w:val="000000"/>
                <w:sz w:val="20"/>
                <w:szCs w:val="20"/>
                <w:highlight w:val="yellow"/>
              </w:rPr>
            </w:pPr>
            <w:r>
              <w:rPr>
                <w:rFonts w:ascii="Calibri" w:hAnsi="Calibri" w:cs="Calibri"/>
                <w:b/>
                <w:bCs/>
                <w:color w:val="000000"/>
                <w:sz w:val="20"/>
                <w:szCs w:val="20"/>
              </w:rPr>
              <w:t>451</w:t>
            </w:r>
          </w:p>
        </w:tc>
      </w:tr>
    </w:tbl>
    <w:p w14:paraId="01FBEE39" w14:textId="77777777" w:rsidR="00F3395D" w:rsidRPr="00F3395D" w:rsidRDefault="00F3395D" w:rsidP="00F3395D">
      <w:pPr>
        <w:rPr>
          <w:b/>
        </w:rPr>
      </w:pPr>
    </w:p>
    <w:p w14:paraId="38EEBB27" w14:textId="06F62DA7" w:rsidR="00F3395D" w:rsidRPr="00F3395D" w:rsidRDefault="00F3395D" w:rsidP="00F3395D">
      <w:pPr>
        <w:rPr>
          <w:sz w:val="20"/>
          <w:szCs w:val="20"/>
        </w:rPr>
      </w:pPr>
      <w:r w:rsidRPr="00F3395D">
        <w:rPr>
          <w:sz w:val="20"/>
          <w:szCs w:val="20"/>
        </w:rPr>
        <w:t>Dom je poslovno leto 2022 zaključil s presežkom prihodkov nad odhodki v znesku 130.9</w:t>
      </w:r>
      <w:r w:rsidR="00C65358">
        <w:rPr>
          <w:sz w:val="20"/>
          <w:szCs w:val="20"/>
        </w:rPr>
        <w:t>81</w:t>
      </w:r>
      <w:r w:rsidRPr="00F3395D">
        <w:rPr>
          <w:sz w:val="20"/>
          <w:szCs w:val="20"/>
        </w:rPr>
        <w:t xml:space="preserve"> €, davek od dohodka znaša 6.76</w:t>
      </w:r>
      <w:r w:rsidR="00C65358">
        <w:rPr>
          <w:sz w:val="20"/>
          <w:szCs w:val="20"/>
        </w:rPr>
        <w:t>3</w:t>
      </w:r>
      <w:r w:rsidRPr="00F3395D">
        <w:rPr>
          <w:sz w:val="20"/>
          <w:szCs w:val="20"/>
        </w:rPr>
        <w:t xml:space="preserve"> €, na njegovo višino vpliva tudi delež olajšav, predvsem za zaposlovanje invalidov ter novih investicij v opremo za opravljanje dejavnosti. DSO Črnomelj je v preteklih letih uveljavil vse neporabljene olajšave iz preteklih let, posledično je v letu 2022 v obračun DDPO vključil le olajšave iz tekočega leta, ki so bile zadostne, da se je davek od dohodka znižal do maksimalne vrednosti. Ob tem bo del olajšav iz leta 2022 ostal na razpolago za uveljavitev v prihodnjih obdobjih.</w:t>
      </w:r>
    </w:p>
    <w:p w14:paraId="398EABB8" w14:textId="77777777" w:rsidR="00F3395D" w:rsidRPr="00F3395D" w:rsidRDefault="00F3395D" w:rsidP="00F3395D">
      <w:pPr>
        <w:tabs>
          <w:tab w:val="left" w:pos="2550"/>
        </w:tabs>
        <w:rPr>
          <w:sz w:val="20"/>
          <w:szCs w:val="20"/>
        </w:rPr>
      </w:pPr>
      <w:r w:rsidRPr="00F3395D">
        <w:rPr>
          <w:sz w:val="20"/>
          <w:szCs w:val="20"/>
        </w:rPr>
        <w:t xml:space="preserve"> </w:t>
      </w:r>
    </w:p>
    <w:p w14:paraId="315E7AE6" w14:textId="77777777" w:rsidR="00F3395D" w:rsidRPr="00F3395D" w:rsidRDefault="00F3395D" w:rsidP="00F3395D">
      <w:pPr>
        <w:rPr>
          <w:sz w:val="20"/>
          <w:szCs w:val="20"/>
        </w:rPr>
      </w:pPr>
      <w:r w:rsidRPr="00F3395D">
        <w:rPr>
          <w:sz w:val="20"/>
          <w:szCs w:val="20"/>
        </w:rPr>
        <w:t>Stopnja odbitnega deleža vstopnega davka na dodano vrednost se je v letu 2022 glede na leto 2021 spremenila in sicer iz 5 % na 6 %. Poračun DDV in uskladitev s FURS-om bo urejena v začetku leta 2023. Ob poslovanju skozi leto 2022 je zavod uporabljal začasni delež v višini 5 %, ki je izhajal iz končnega za leto 2021. Zaradi spremembe na 6 % so bile v izkazih ob koncu leta 2022 evidentirane korekcije, s katerimi so se uskladila stanja zaradi omenjene spremembe deleža odbitnega DDV.  Na višino deleža vpliva predvsem obseg tržne dejavnosti v strukturi celotnih prihodkov ter povračila sredstev s strani proračuna RS, ki jih je potrebno vključevati v obračun.</w:t>
      </w:r>
    </w:p>
    <w:p w14:paraId="109DA738" w14:textId="77777777" w:rsidR="00F3395D" w:rsidRPr="00F3395D" w:rsidRDefault="00F3395D" w:rsidP="00F3395D">
      <w:pPr>
        <w:rPr>
          <w:sz w:val="20"/>
          <w:szCs w:val="20"/>
        </w:rPr>
      </w:pPr>
    </w:p>
    <w:p w14:paraId="0B24C4C5" w14:textId="77777777" w:rsidR="00F3395D" w:rsidRPr="00F3395D" w:rsidRDefault="00F3395D" w:rsidP="00F3395D">
      <w:pPr>
        <w:rPr>
          <w:sz w:val="20"/>
          <w:szCs w:val="20"/>
        </w:rPr>
      </w:pPr>
      <w:r w:rsidRPr="00F3395D">
        <w:rPr>
          <w:sz w:val="20"/>
          <w:szCs w:val="20"/>
        </w:rPr>
        <w:t xml:space="preserve">V nadaljevanju so prikazani prihodki in odhodki po skupinah obračunskih kontov v primerjavi z načrtovanimi za leto 2022. </w:t>
      </w:r>
    </w:p>
    <w:p w14:paraId="1C9D809A" w14:textId="77777777" w:rsidR="00F3395D" w:rsidRPr="00F3395D" w:rsidRDefault="00F3395D" w:rsidP="00F3395D">
      <w:pPr>
        <w:rPr>
          <w:sz w:val="20"/>
          <w:szCs w:val="20"/>
        </w:rPr>
      </w:pPr>
    </w:p>
    <w:p w14:paraId="615B4EEA" w14:textId="77777777" w:rsidR="00F3395D" w:rsidRPr="00F3395D" w:rsidRDefault="00F3395D" w:rsidP="00F3395D">
      <w:pPr>
        <w:rPr>
          <w:sz w:val="20"/>
          <w:szCs w:val="20"/>
        </w:rPr>
      </w:pPr>
    </w:p>
    <w:p w14:paraId="06EF3EFA" w14:textId="77777777" w:rsidR="00F3395D" w:rsidRPr="00F3395D" w:rsidRDefault="00F3395D" w:rsidP="00F3395D">
      <w:pPr>
        <w:rPr>
          <w:b/>
        </w:rPr>
      </w:pPr>
      <w:r w:rsidRPr="00F3395D">
        <w:rPr>
          <w:b/>
        </w:rPr>
        <w:t>I.  ANALIZA  PRIHODKOV</w:t>
      </w:r>
    </w:p>
    <w:p w14:paraId="234FB9BD" w14:textId="77777777" w:rsidR="00F3395D" w:rsidRPr="00F3395D" w:rsidRDefault="00F3395D" w:rsidP="00F3395D">
      <w:pPr>
        <w:rPr>
          <w:b/>
        </w:rPr>
      </w:pPr>
    </w:p>
    <w:p w14:paraId="449554FC" w14:textId="77777777" w:rsidR="00F3395D" w:rsidRPr="00F3395D" w:rsidRDefault="00F3395D" w:rsidP="00F3395D">
      <w:pPr>
        <w:rPr>
          <w:b/>
        </w:rPr>
      </w:pPr>
      <w:r w:rsidRPr="00F3395D">
        <w:rPr>
          <w:b/>
        </w:rPr>
        <w:t>Tabela 9: Struktura prihodkov</w:t>
      </w:r>
    </w:p>
    <w:p w14:paraId="2FEA32C5" w14:textId="77777777" w:rsidR="00F3395D" w:rsidRPr="00F3395D" w:rsidRDefault="00F3395D" w:rsidP="00F3395D"/>
    <w:tbl>
      <w:tblPr>
        <w:tblW w:w="8820" w:type="dxa"/>
        <w:tblCellMar>
          <w:left w:w="70" w:type="dxa"/>
          <w:right w:w="70" w:type="dxa"/>
        </w:tblCellMar>
        <w:tblLook w:val="04A0" w:firstRow="1" w:lastRow="0" w:firstColumn="1" w:lastColumn="0" w:noHBand="0" w:noVBand="1"/>
      </w:tblPr>
      <w:tblGrid>
        <w:gridCol w:w="440"/>
        <w:gridCol w:w="2980"/>
        <w:gridCol w:w="1520"/>
        <w:gridCol w:w="1520"/>
        <w:gridCol w:w="1520"/>
        <w:gridCol w:w="840"/>
      </w:tblGrid>
      <w:tr w:rsidR="00F3395D" w:rsidRPr="007818A6" w14:paraId="1B272DB1" w14:textId="77777777" w:rsidTr="00F3395D">
        <w:trPr>
          <w:trHeight w:val="765"/>
        </w:trPr>
        <w:tc>
          <w:tcPr>
            <w:tcW w:w="4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AA86A2"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2980" w:type="dxa"/>
            <w:tcBorders>
              <w:top w:val="single" w:sz="4" w:space="0" w:color="auto"/>
              <w:left w:val="nil"/>
              <w:bottom w:val="single" w:sz="4" w:space="0" w:color="auto"/>
              <w:right w:val="single" w:sz="4" w:space="0" w:color="auto"/>
            </w:tcBorders>
            <w:shd w:val="clear" w:color="000000" w:fill="D9D9D9"/>
            <w:noWrap/>
            <w:vAlign w:val="bottom"/>
            <w:hideMark/>
          </w:tcPr>
          <w:p w14:paraId="16FBD13E" w14:textId="77777777" w:rsidR="00F3395D" w:rsidRPr="007818A6" w:rsidRDefault="00F3395D" w:rsidP="00F3395D">
            <w:pPr>
              <w:jc w:val="center"/>
              <w:rPr>
                <w:b/>
                <w:bCs/>
                <w:color w:val="000000"/>
                <w:sz w:val="20"/>
                <w:szCs w:val="20"/>
                <w:highlight w:val="yellow"/>
              </w:rPr>
            </w:pPr>
            <w:r w:rsidRPr="007818A6">
              <w:rPr>
                <w:b/>
                <w:bCs/>
                <w:color w:val="000000"/>
                <w:sz w:val="20"/>
                <w:szCs w:val="20"/>
              </w:rPr>
              <w:t xml:space="preserve">prihodki </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14:paraId="5596E993"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2021</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14:paraId="198B9322" w14:textId="77777777" w:rsidR="00F3395D" w:rsidRPr="007818A6" w:rsidRDefault="00F3395D" w:rsidP="00F3395D">
            <w:pPr>
              <w:jc w:val="center"/>
              <w:rPr>
                <w:b/>
                <w:bCs/>
                <w:color w:val="000000"/>
                <w:sz w:val="20"/>
                <w:szCs w:val="20"/>
                <w:highlight w:val="yellow"/>
              </w:rPr>
            </w:pPr>
            <w:r w:rsidRPr="007818A6">
              <w:rPr>
                <w:b/>
                <w:bCs/>
                <w:color w:val="000000"/>
                <w:sz w:val="20"/>
                <w:szCs w:val="20"/>
              </w:rPr>
              <w:t>plan 2022</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14:paraId="1A9833F4"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c>
          <w:tcPr>
            <w:tcW w:w="840" w:type="dxa"/>
            <w:tcBorders>
              <w:top w:val="single" w:sz="4" w:space="0" w:color="auto"/>
              <w:left w:val="nil"/>
              <w:bottom w:val="single" w:sz="4" w:space="0" w:color="auto"/>
              <w:right w:val="single" w:sz="4" w:space="0" w:color="auto"/>
            </w:tcBorders>
            <w:shd w:val="clear" w:color="000000" w:fill="D9D9D9"/>
            <w:vAlign w:val="bottom"/>
            <w:hideMark/>
          </w:tcPr>
          <w:p w14:paraId="5C0DDEBF" w14:textId="77777777" w:rsidR="00F3395D" w:rsidRPr="007818A6" w:rsidRDefault="00F3395D" w:rsidP="00F3395D">
            <w:pPr>
              <w:jc w:val="center"/>
              <w:rPr>
                <w:b/>
                <w:bCs/>
                <w:color w:val="000000"/>
                <w:sz w:val="20"/>
                <w:szCs w:val="20"/>
                <w:highlight w:val="yellow"/>
              </w:rPr>
            </w:pPr>
            <w:r w:rsidRPr="007818A6">
              <w:rPr>
                <w:b/>
                <w:bCs/>
                <w:color w:val="000000"/>
                <w:sz w:val="20"/>
                <w:szCs w:val="20"/>
              </w:rPr>
              <w:t>I  real. 22/FN 22</w:t>
            </w:r>
          </w:p>
        </w:tc>
      </w:tr>
      <w:tr w:rsidR="00F3395D" w:rsidRPr="007818A6" w14:paraId="249CE132" w14:textId="77777777" w:rsidTr="00F3395D">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9108CC8"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2980" w:type="dxa"/>
            <w:tcBorders>
              <w:top w:val="nil"/>
              <w:left w:val="nil"/>
              <w:bottom w:val="single" w:sz="4" w:space="0" w:color="auto"/>
              <w:right w:val="single" w:sz="4" w:space="0" w:color="auto"/>
            </w:tcBorders>
            <w:shd w:val="clear" w:color="auto" w:fill="auto"/>
            <w:noWrap/>
            <w:vAlign w:val="bottom"/>
            <w:hideMark/>
          </w:tcPr>
          <w:p w14:paraId="1AF5B850" w14:textId="77777777" w:rsidR="00F3395D" w:rsidRPr="007818A6" w:rsidRDefault="00F3395D" w:rsidP="00F3395D">
            <w:pPr>
              <w:jc w:val="left"/>
              <w:rPr>
                <w:b/>
                <w:bCs/>
                <w:color w:val="000000"/>
                <w:sz w:val="20"/>
                <w:szCs w:val="20"/>
                <w:highlight w:val="yellow"/>
              </w:rPr>
            </w:pPr>
            <w:r w:rsidRPr="007818A6">
              <w:rPr>
                <w:b/>
                <w:bCs/>
                <w:color w:val="000000"/>
                <w:sz w:val="20"/>
                <w:szCs w:val="20"/>
              </w:rPr>
              <w:t> </w:t>
            </w:r>
          </w:p>
        </w:tc>
        <w:tc>
          <w:tcPr>
            <w:tcW w:w="1520" w:type="dxa"/>
            <w:tcBorders>
              <w:top w:val="nil"/>
              <w:left w:val="nil"/>
              <w:bottom w:val="single" w:sz="4" w:space="0" w:color="auto"/>
              <w:right w:val="single" w:sz="4" w:space="0" w:color="auto"/>
            </w:tcBorders>
            <w:shd w:val="clear" w:color="auto" w:fill="auto"/>
            <w:noWrap/>
            <w:vAlign w:val="bottom"/>
            <w:hideMark/>
          </w:tcPr>
          <w:p w14:paraId="5FAC9EDE" w14:textId="77777777" w:rsidR="00F3395D" w:rsidRPr="007818A6" w:rsidRDefault="00F3395D" w:rsidP="00F3395D">
            <w:pPr>
              <w:jc w:val="center"/>
              <w:rPr>
                <w:color w:val="000000"/>
                <w:sz w:val="20"/>
                <w:szCs w:val="20"/>
                <w:highlight w:val="yellow"/>
              </w:rPr>
            </w:pPr>
            <w:r w:rsidRPr="007818A6">
              <w:rPr>
                <w:color w:val="000000"/>
                <w:sz w:val="20"/>
                <w:szCs w:val="20"/>
              </w:rPr>
              <w:t>1</w:t>
            </w:r>
          </w:p>
        </w:tc>
        <w:tc>
          <w:tcPr>
            <w:tcW w:w="1520" w:type="dxa"/>
            <w:tcBorders>
              <w:top w:val="nil"/>
              <w:left w:val="nil"/>
              <w:bottom w:val="single" w:sz="4" w:space="0" w:color="auto"/>
              <w:right w:val="single" w:sz="4" w:space="0" w:color="auto"/>
            </w:tcBorders>
            <w:shd w:val="clear" w:color="auto" w:fill="auto"/>
            <w:noWrap/>
            <w:vAlign w:val="bottom"/>
            <w:hideMark/>
          </w:tcPr>
          <w:p w14:paraId="7C578143" w14:textId="77777777" w:rsidR="00F3395D" w:rsidRPr="007818A6" w:rsidRDefault="00F3395D" w:rsidP="00F3395D">
            <w:pPr>
              <w:jc w:val="center"/>
              <w:rPr>
                <w:color w:val="000000"/>
                <w:sz w:val="20"/>
                <w:szCs w:val="20"/>
                <w:highlight w:val="yellow"/>
              </w:rPr>
            </w:pPr>
            <w:r w:rsidRPr="007818A6">
              <w:rPr>
                <w:color w:val="000000"/>
                <w:sz w:val="20"/>
                <w:szCs w:val="20"/>
              </w:rPr>
              <w:t>2</w:t>
            </w:r>
          </w:p>
        </w:tc>
        <w:tc>
          <w:tcPr>
            <w:tcW w:w="1520" w:type="dxa"/>
            <w:tcBorders>
              <w:top w:val="nil"/>
              <w:left w:val="nil"/>
              <w:bottom w:val="single" w:sz="4" w:space="0" w:color="auto"/>
              <w:right w:val="single" w:sz="4" w:space="0" w:color="auto"/>
            </w:tcBorders>
            <w:shd w:val="clear" w:color="auto" w:fill="auto"/>
            <w:noWrap/>
            <w:vAlign w:val="bottom"/>
            <w:hideMark/>
          </w:tcPr>
          <w:p w14:paraId="4406E6A5" w14:textId="77777777" w:rsidR="00F3395D" w:rsidRPr="007818A6" w:rsidRDefault="00F3395D" w:rsidP="00F3395D">
            <w:pPr>
              <w:jc w:val="center"/>
              <w:rPr>
                <w:color w:val="000000"/>
                <w:sz w:val="20"/>
                <w:szCs w:val="20"/>
                <w:highlight w:val="yellow"/>
              </w:rPr>
            </w:pPr>
            <w:r w:rsidRPr="007818A6">
              <w:rPr>
                <w:color w:val="000000"/>
                <w:sz w:val="20"/>
                <w:szCs w:val="20"/>
              </w:rPr>
              <w:t>3</w:t>
            </w:r>
          </w:p>
        </w:tc>
        <w:tc>
          <w:tcPr>
            <w:tcW w:w="840" w:type="dxa"/>
            <w:tcBorders>
              <w:top w:val="nil"/>
              <w:left w:val="nil"/>
              <w:bottom w:val="single" w:sz="4" w:space="0" w:color="auto"/>
              <w:right w:val="single" w:sz="4" w:space="0" w:color="auto"/>
            </w:tcBorders>
            <w:shd w:val="clear" w:color="auto" w:fill="auto"/>
            <w:vAlign w:val="bottom"/>
            <w:hideMark/>
          </w:tcPr>
          <w:p w14:paraId="57CB12CB" w14:textId="77777777" w:rsidR="00F3395D" w:rsidRPr="007818A6" w:rsidRDefault="00F3395D" w:rsidP="00F3395D">
            <w:pPr>
              <w:jc w:val="center"/>
              <w:rPr>
                <w:color w:val="000000"/>
                <w:sz w:val="20"/>
                <w:szCs w:val="20"/>
                <w:highlight w:val="yellow"/>
              </w:rPr>
            </w:pPr>
            <w:r w:rsidRPr="007818A6">
              <w:rPr>
                <w:color w:val="000000"/>
                <w:sz w:val="20"/>
                <w:szCs w:val="20"/>
              </w:rPr>
              <w:t>4=3/2</w:t>
            </w:r>
          </w:p>
        </w:tc>
      </w:tr>
      <w:tr w:rsidR="00F3395D" w:rsidRPr="007818A6" w14:paraId="77431B82" w14:textId="77777777" w:rsidTr="00F3395D">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7800C6" w14:textId="77777777" w:rsidR="00F3395D" w:rsidRPr="007818A6" w:rsidRDefault="00F3395D" w:rsidP="00F3395D">
            <w:pPr>
              <w:jc w:val="center"/>
              <w:rPr>
                <w:color w:val="000000"/>
                <w:sz w:val="20"/>
                <w:szCs w:val="20"/>
                <w:highlight w:val="yellow"/>
              </w:rPr>
            </w:pPr>
            <w:r w:rsidRPr="007818A6">
              <w:rPr>
                <w:color w:val="000000"/>
                <w:sz w:val="20"/>
                <w:szCs w:val="20"/>
              </w:rPr>
              <w:t>1</w:t>
            </w:r>
          </w:p>
        </w:tc>
        <w:tc>
          <w:tcPr>
            <w:tcW w:w="2980" w:type="dxa"/>
            <w:tcBorders>
              <w:top w:val="nil"/>
              <w:left w:val="nil"/>
              <w:bottom w:val="single" w:sz="4" w:space="0" w:color="auto"/>
              <w:right w:val="single" w:sz="4" w:space="0" w:color="auto"/>
            </w:tcBorders>
            <w:shd w:val="clear" w:color="auto" w:fill="auto"/>
            <w:noWrap/>
            <w:vAlign w:val="bottom"/>
            <w:hideMark/>
          </w:tcPr>
          <w:p w14:paraId="63C27BF4" w14:textId="77777777" w:rsidR="00F3395D" w:rsidRPr="007818A6" w:rsidRDefault="00F3395D" w:rsidP="00F3395D">
            <w:pPr>
              <w:jc w:val="left"/>
              <w:rPr>
                <w:color w:val="000000"/>
                <w:sz w:val="20"/>
                <w:szCs w:val="20"/>
                <w:highlight w:val="yellow"/>
              </w:rPr>
            </w:pPr>
            <w:r w:rsidRPr="007818A6">
              <w:rPr>
                <w:color w:val="000000"/>
                <w:sz w:val="20"/>
                <w:szCs w:val="20"/>
              </w:rPr>
              <w:t>prihodki od poslovanja</w:t>
            </w:r>
          </w:p>
        </w:tc>
        <w:tc>
          <w:tcPr>
            <w:tcW w:w="1520" w:type="dxa"/>
            <w:tcBorders>
              <w:top w:val="nil"/>
              <w:left w:val="nil"/>
              <w:bottom w:val="single" w:sz="4" w:space="0" w:color="auto"/>
              <w:right w:val="single" w:sz="4" w:space="0" w:color="auto"/>
            </w:tcBorders>
            <w:shd w:val="clear" w:color="auto" w:fill="auto"/>
            <w:noWrap/>
            <w:vAlign w:val="bottom"/>
            <w:hideMark/>
          </w:tcPr>
          <w:p w14:paraId="371A192E" w14:textId="77777777" w:rsidR="00F3395D" w:rsidRPr="007818A6" w:rsidRDefault="00F3395D" w:rsidP="00F3395D">
            <w:pPr>
              <w:jc w:val="right"/>
              <w:rPr>
                <w:color w:val="000000"/>
                <w:sz w:val="20"/>
                <w:szCs w:val="20"/>
                <w:highlight w:val="yellow"/>
              </w:rPr>
            </w:pPr>
            <w:r w:rsidRPr="007818A6">
              <w:rPr>
                <w:color w:val="000000"/>
                <w:sz w:val="20"/>
                <w:szCs w:val="20"/>
              </w:rPr>
              <w:t>4.334.383</w:t>
            </w:r>
          </w:p>
        </w:tc>
        <w:tc>
          <w:tcPr>
            <w:tcW w:w="1520" w:type="dxa"/>
            <w:tcBorders>
              <w:top w:val="nil"/>
              <w:left w:val="nil"/>
              <w:bottom w:val="single" w:sz="4" w:space="0" w:color="auto"/>
              <w:right w:val="single" w:sz="4" w:space="0" w:color="auto"/>
            </w:tcBorders>
            <w:shd w:val="clear" w:color="auto" w:fill="auto"/>
            <w:noWrap/>
            <w:vAlign w:val="bottom"/>
            <w:hideMark/>
          </w:tcPr>
          <w:p w14:paraId="7F44D5DF" w14:textId="77777777" w:rsidR="00F3395D" w:rsidRPr="007818A6" w:rsidRDefault="00F3395D" w:rsidP="00F3395D">
            <w:pPr>
              <w:jc w:val="right"/>
              <w:rPr>
                <w:color w:val="000000"/>
                <w:sz w:val="20"/>
                <w:szCs w:val="20"/>
                <w:highlight w:val="yellow"/>
              </w:rPr>
            </w:pPr>
            <w:r w:rsidRPr="007818A6">
              <w:rPr>
                <w:color w:val="000000"/>
                <w:sz w:val="20"/>
                <w:szCs w:val="20"/>
              </w:rPr>
              <w:t>3.975.800</w:t>
            </w:r>
          </w:p>
        </w:tc>
        <w:tc>
          <w:tcPr>
            <w:tcW w:w="1520" w:type="dxa"/>
            <w:tcBorders>
              <w:top w:val="nil"/>
              <w:left w:val="nil"/>
              <w:bottom w:val="single" w:sz="4" w:space="0" w:color="auto"/>
              <w:right w:val="single" w:sz="4" w:space="0" w:color="auto"/>
            </w:tcBorders>
            <w:shd w:val="clear" w:color="auto" w:fill="auto"/>
            <w:noWrap/>
            <w:vAlign w:val="bottom"/>
            <w:hideMark/>
          </w:tcPr>
          <w:p w14:paraId="0ECDB5E4" w14:textId="77777777" w:rsidR="00F3395D" w:rsidRPr="007818A6" w:rsidRDefault="00F3395D" w:rsidP="00F3395D">
            <w:pPr>
              <w:jc w:val="right"/>
              <w:rPr>
                <w:color w:val="000000"/>
                <w:sz w:val="20"/>
                <w:szCs w:val="20"/>
                <w:highlight w:val="yellow"/>
              </w:rPr>
            </w:pPr>
            <w:r w:rsidRPr="007818A6">
              <w:rPr>
                <w:color w:val="000000"/>
                <w:sz w:val="20"/>
                <w:szCs w:val="20"/>
              </w:rPr>
              <w:t>4.200.005</w:t>
            </w:r>
          </w:p>
        </w:tc>
        <w:tc>
          <w:tcPr>
            <w:tcW w:w="840" w:type="dxa"/>
            <w:tcBorders>
              <w:top w:val="nil"/>
              <w:left w:val="nil"/>
              <w:bottom w:val="single" w:sz="4" w:space="0" w:color="auto"/>
              <w:right w:val="single" w:sz="4" w:space="0" w:color="auto"/>
            </w:tcBorders>
            <w:shd w:val="clear" w:color="auto" w:fill="auto"/>
            <w:noWrap/>
            <w:vAlign w:val="bottom"/>
            <w:hideMark/>
          </w:tcPr>
          <w:p w14:paraId="04C79245" w14:textId="77777777" w:rsidR="00F3395D" w:rsidRPr="007818A6" w:rsidRDefault="00F3395D" w:rsidP="00F3395D">
            <w:pPr>
              <w:jc w:val="right"/>
              <w:rPr>
                <w:color w:val="000000"/>
                <w:sz w:val="20"/>
                <w:szCs w:val="20"/>
                <w:highlight w:val="yellow"/>
              </w:rPr>
            </w:pPr>
            <w:r w:rsidRPr="007818A6">
              <w:rPr>
                <w:color w:val="000000"/>
                <w:sz w:val="20"/>
                <w:szCs w:val="20"/>
              </w:rPr>
              <w:t>106</w:t>
            </w:r>
          </w:p>
        </w:tc>
      </w:tr>
      <w:tr w:rsidR="00F3395D" w:rsidRPr="007818A6" w14:paraId="6B5FD690" w14:textId="77777777" w:rsidTr="00F3395D">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833E24" w14:textId="77777777" w:rsidR="00F3395D" w:rsidRPr="007818A6" w:rsidRDefault="00F3395D" w:rsidP="00F3395D">
            <w:pPr>
              <w:jc w:val="center"/>
              <w:rPr>
                <w:color w:val="000000"/>
                <w:sz w:val="20"/>
                <w:szCs w:val="20"/>
                <w:highlight w:val="yellow"/>
              </w:rPr>
            </w:pPr>
            <w:r w:rsidRPr="007818A6">
              <w:rPr>
                <w:color w:val="000000"/>
                <w:sz w:val="20"/>
                <w:szCs w:val="20"/>
              </w:rPr>
              <w:t>2</w:t>
            </w:r>
          </w:p>
        </w:tc>
        <w:tc>
          <w:tcPr>
            <w:tcW w:w="2980" w:type="dxa"/>
            <w:tcBorders>
              <w:top w:val="nil"/>
              <w:left w:val="nil"/>
              <w:bottom w:val="single" w:sz="4" w:space="0" w:color="auto"/>
              <w:right w:val="single" w:sz="4" w:space="0" w:color="auto"/>
            </w:tcBorders>
            <w:shd w:val="clear" w:color="auto" w:fill="auto"/>
            <w:noWrap/>
            <w:vAlign w:val="bottom"/>
            <w:hideMark/>
          </w:tcPr>
          <w:p w14:paraId="19F3C4EB" w14:textId="77777777" w:rsidR="00F3395D" w:rsidRPr="007818A6" w:rsidRDefault="00F3395D" w:rsidP="00F3395D">
            <w:pPr>
              <w:jc w:val="left"/>
              <w:rPr>
                <w:color w:val="000000"/>
                <w:sz w:val="20"/>
                <w:szCs w:val="20"/>
                <w:highlight w:val="yellow"/>
              </w:rPr>
            </w:pPr>
            <w:r w:rsidRPr="007818A6">
              <w:rPr>
                <w:color w:val="000000"/>
                <w:sz w:val="20"/>
                <w:szCs w:val="20"/>
              </w:rPr>
              <w:t>finančni prihodki</w:t>
            </w:r>
          </w:p>
        </w:tc>
        <w:tc>
          <w:tcPr>
            <w:tcW w:w="1520" w:type="dxa"/>
            <w:tcBorders>
              <w:top w:val="nil"/>
              <w:left w:val="nil"/>
              <w:bottom w:val="single" w:sz="4" w:space="0" w:color="auto"/>
              <w:right w:val="single" w:sz="4" w:space="0" w:color="auto"/>
            </w:tcBorders>
            <w:shd w:val="clear" w:color="auto" w:fill="auto"/>
            <w:noWrap/>
            <w:vAlign w:val="bottom"/>
            <w:hideMark/>
          </w:tcPr>
          <w:p w14:paraId="37D63D0B" w14:textId="77777777" w:rsidR="00F3395D" w:rsidRPr="007818A6" w:rsidRDefault="00F3395D" w:rsidP="00F3395D">
            <w:pPr>
              <w:jc w:val="right"/>
              <w:rPr>
                <w:color w:val="000000"/>
                <w:sz w:val="20"/>
                <w:szCs w:val="20"/>
                <w:highlight w:val="yellow"/>
              </w:rPr>
            </w:pPr>
            <w:r w:rsidRPr="007818A6">
              <w:rPr>
                <w:color w:val="000000"/>
                <w:sz w:val="20"/>
                <w:szCs w:val="20"/>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30F0A863" w14:textId="77777777" w:rsidR="00F3395D" w:rsidRPr="007818A6" w:rsidRDefault="00F3395D" w:rsidP="00F3395D">
            <w:pPr>
              <w:jc w:val="right"/>
              <w:rPr>
                <w:color w:val="000000"/>
                <w:sz w:val="20"/>
                <w:szCs w:val="20"/>
                <w:highlight w:val="yellow"/>
              </w:rPr>
            </w:pPr>
            <w:r w:rsidRPr="007818A6">
              <w:rPr>
                <w:color w:val="000000"/>
                <w:sz w:val="20"/>
                <w:szCs w:val="20"/>
              </w:rPr>
              <w:t>300</w:t>
            </w:r>
          </w:p>
        </w:tc>
        <w:tc>
          <w:tcPr>
            <w:tcW w:w="1520" w:type="dxa"/>
            <w:tcBorders>
              <w:top w:val="nil"/>
              <w:left w:val="nil"/>
              <w:bottom w:val="single" w:sz="4" w:space="0" w:color="auto"/>
              <w:right w:val="single" w:sz="4" w:space="0" w:color="auto"/>
            </w:tcBorders>
            <w:shd w:val="clear" w:color="auto" w:fill="auto"/>
            <w:noWrap/>
            <w:vAlign w:val="bottom"/>
            <w:hideMark/>
          </w:tcPr>
          <w:p w14:paraId="1B78AC31" w14:textId="77777777" w:rsidR="00F3395D" w:rsidRPr="007818A6" w:rsidRDefault="00F3395D" w:rsidP="00F3395D">
            <w:pPr>
              <w:jc w:val="right"/>
              <w:rPr>
                <w:color w:val="000000"/>
                <w:sz w:val="20"/>
                <w:szCs w:val="20"/>
                <w:highlight w:val="yellow"/>
              </w:rPr>
            </w:pPr>
            <w:r w:rsidRPr="007818A6">
              <w:rPr>
                <w:color w:val="000000"/>
                <w:sz w:val="20"/>
                <w:szCs w:val="20"/>
              </w:rPr>
              <w:t>2.262</w:t>
            </w:r>
          </w:p>
        </w:tc>
        <w:tc>
          <w:tcPr>
            <w:tcW w:w="840" w:type="dxa"/>
            <w:tcBorders>
              <w:top w:val="nil"/>
              <w:left w:val="nil"/>
              <w:bottom w:val="single" w:sz="4" w:space="0" w:color="auto"/>
              <w:right w:val="single" w:sz="4" w:space="0" w:color="auto"/>
            </w:tcBorders>
            <w:shd w:val="clear" w:color="auto" w:fill="auto"/>
            <w:noWrap/>
            <w:vAlign w:val="bottom"/>
            <w:hideMark/>
          </w:tcPr>
          <w:p w14:paraId="7F729F8D" w14:textId="77777777" w:rsidR="00F3395D" w:rsidRPr="007818A6" w:rsidRDefault="00F3395D" w:rsidP="00F3395D">
            <w:pPr>
              <w:jc w:val="right"/>
              <w:rPr>
                <w:color w:val="000000"/>
                <w:sz w:val="20"/>
                <w:szCs w:val="20"/>
                <w:highlight w:val="yellow"/>
              </w:rPr>
            </w:pPr>
            <w:r w:rsidRPr="007818A6">
              <w:rPr>
                <w:color w:val="000000"/>
                <w:sz w:val="20"/>
                <w:szCs w:val="20"/>
              </w:rPr>
              <w:t>754</w:t>
            </w:r>
          </w:p>
        </w:tc>
      </w:tr>
      <w:tr w:rsidR="00F3395D" w:rsidRPr="007818A6" w14:paraId="6C0759C9" w14:textId="77777777" w:rsidTr="00F3395D">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6B73358" w14:textId="77777777" w:rsidR="00F3395D" w:rsidRPr="007818A6" w:rsidRDefault="00F3395D" w:rsidP="00F3395D">
            <w:pPr>
              <w:jc w:val="center"/>
              <w:rPr>
                <w:color w:val="000000"/>
                <w:sz w:val="20"/>
                <w:szCs w:val="20"/>
                <w:highlight w:val="yellow"/>
              </w:rPr>
            </w:pPr>
            <w:r w:rsidRPr="007818A6">
              <w:rPr>
                <w:color w:val="000000"/>
                <w:sz w:val="20"/>
                <w:szCs w:val="20"/>
              </w:rPr>
              <w:t>3</w:t>
            </w:r>
          </w:p>
        </w:tc>
        <w:tc>
          <w:tcPr>
            <w:tcW w:w="2980" w:type="dxa"/>
            <w:tcBorders>
              <w:top w:val="nil"/>
              <w:left w:val="nil"/>
              <w:bottom w:val="single" w:sz="4" w:space="0" w:color="auto"/>
              <w:right w:val="single" w:sz="4" w:space="0" w:color="auto"/>
            </w:tcBorders>
            <w:shd w:val="clear" w:color="auto" w:fill="auto"/>
            <w:noWrap/>
            <w:vAlign w:val="bottom"/>
            <w:hideMark/>
          </w:tcPr>
          <w:p w14:paraId="4D399980" w14:textId="77777777" w:rsidR="00F3395D" w:rsidRPr="007818A6" w:rsidRDefault="00F3395D" w:rsidP="00F3395D">
            <w:pPr>
              <w:jc w:val="left"/>
              <w:rPr>
                <w:color w:val="000000"/>
                <w:sz w:val="20"/>
                <w:szCs w:val="20"/>
                <w:highlight w:val="yellow"/>
              </w:rPr>
            </w:pPr>
            <w:r w:rsidRPr="007818A6">
              <w:rPr>
                <w:color w:val="000000"/>
                <w:sz w:val="20"/>
                <w:szCs w:val="20"/>
              </w:rPr>
              <w:t>drugi prihodki</w:t>
            </w:r>
          </w:p>
        </w:tc>
        <w:tc>
          <w:tcPr>
            <w:tcW w:w="1520" w:type="dxa"/>
            <w:tcBorders>
              <w:top w:val="nil"/>
              <w:left w:val="nil"/>
              <w:bottom w:val="single" w:sz="4" w:space="0" w:color="auto"/>
              <w:right w:val="single" w:sz="4" w:space="0" w:color="auto"/>
            </w:tcBorders>
            <w:shd w:val="clear" w:color="auto" w:fill="auto"/>
            <w:noWrap/>
            <w:vAlign w:val="bottom"/>
            <w:hideMark/>
          </w:tcPr>
          <w:p w14:paraId="35C297DF" w14:textId="77777777" w:rsidR="00F3395D" w:rsidRPr="007818A6" w:rsidRDefault="00F3395D" w:rsidP="00F3395D">
            <w:pPr>
              <w:jc w:val="right"/>
              <w:rPr>
                <w:color w:val="000000"/>
                <w:sz w:val="20"/>
                <w:szCs w:val="20"/>
                <w:highlight w:val="yellow"/>
              </w:rPr>
            </w:pPr>
            <w:r w:rsidRPr="007818A6">
              <w:rPr>
                <w:color w:val="000000"/>
                <w:sz w:val="20"/>
                <w:szCs w:val="20"/>
              </w:rPr>
              <w:t>1.864</w:t>
            </w:r>
          </w:p>
        </w:tc>
        <w:tc>
          <w:tcPr>
            <w:tcW w:w="1520" w:type="dxa"/>
            <w:tcBorders>
              <w:top w:val="nil"/>
              <w:left w:val="nil"/>
              <w:bottom w:val="single" w:sz="4" w:space="0" w:color="auto"/>
              <w:right w:val="single" w:sz="4" w:space="0" w:color="auto"/>
            </w:tcBorders>
            <w:shd w:val="clear" w:color="auto" w:fill="auto"/>
            <w:noWrap/>
            <w:vAlign w:val="bottom"/>
            <w:hideMark/>
          </w:tcPr>
          <w:p w14:paraId="05490DB9" w14:textId="77777777" w:rsidR="00F3395D" w:rsidRPr="007818A6" w:rsidRDefault="00F3395D" w:rsidP="00F3395D">
            <w:pPr>
              <w:jc w:val="right"/>
              <w:rPr>
                <w:color w:val="000000"/>
                <w:sz w:val="20"/>
                <w:szCs w:val="20"/>
                <w:highlight w:val="yellow"/>
              </w:rPr>
            </w:pPr>
            <w:r w:rsidRPr="007818A6">
              <w:rPr>
                <w:color w:val="000000"/>
                <w:sz w:val="20"/>
                <w:szCs w:val="20"/>
              </w:rPr>
              <w:t>500</w:t>
            </w:r>
          </w:p>
        </w:tc>
        <w:tc>
          <w:tcPr>
            <w:tcW w:w="1520" w:type="dxa"/>
            <w:tcBorders>
              <w:top w:val="nil"/>
              <w:left w:val="nil"/>
              <w:bottom w:val="single" w:sz="4" w:space="0" w:color="auto"/>
              <w:right w:val="single" w:sz="4" w:space="0" w:color="auto"/>
            </w:tcBorders>
            <w:shd w:val="clear" w:color="auto" w:fill="auto"/>
            <w:noWrap/>
            <w:vAlign w:val="bottom"/>
            <w:hideMark/>
          </w:tcPr>
          <w:p w14:paraId="5EA01F2A" w14:textId="77777777" w:rsidR="00F3395D" w:rsidRPr="007818A6" w:rsidRDefault="00F3395D" w:rsidP="00F3395D">
            <w:pPr>
              <w:jc w:val="right"/>
              <w:rPr>
                <w:color w:val="000000"/>
                <w:sz w:val="20"/>
                <w:szCs w:val="20"/>
                <w:highlight w:val="yellow"/>
              </w:rPr>
            </w:pPr>
            <w:r w:rsidRPr="007818A6">
              <w:rPr>
                <w:color w:val="000000"/>
                <w:sz w:val="20"/>
                <w:szCs w:val="20"/>
              </w:rPr>
              <w:t>22.296</w:t>
            </w:r>
          </w:p>
        </w:tc>
        <w:tc>
          <w:tcPr>
            <w:tcW w:w="840" w:type="dxa"/>
            <w:tcBorders>
              <w:top w:val="nil"/>
              <w:left w:val="nil"/>
              <w:bottom w:val="single" w:sz="4" w:space="0" w:color="auto"/>
              <w:right w:val="single" w:sz="4" w:space="0" w:color="auto"/>
            </w:tcBorders>
            <w:shd w:val="clear" w:color="auto" w:fill="auto"/>
            <w:noWrap/>
            <w:vAlign w:val="bottom"/>
            <w:hideMark/>
          </w:tcPr>
          <w:p w14:paraId="3FD8677F" w14:textId="77777777" w:rsidR="00F3395D" w:rsidRPr="007818A6" w:rsidRDefault="00F3395D" w:rsidP="00F3395D">
            <w:pPr>
              <w:jc w:val="right"/>
              <w:rPr>
                <w:color w:val="000000"/>
                <w:sz w:val="20"/>
                <w:szCs w:val="20"/>
                <w:highlight w:val="yellow"/>
              </w:rPr>
            </w:pPr>
            <w:r w:rsidRPr="007818A6">
              <w:rPr>
                <w:color w:val="000000"/>
                <w:sz w:val="20"/>
                <w:szCs w:val="20"/>
              </w:rPr>
              <w:t>4.459</w:t>
            </w:r>
          </w:p>
        </w:tc>
      </w:tr>
      <w:tr w:rsidR="00F3395D" w:rsidRPr="007818A6" w14:paraId="70CA4009" w14:textId="77777777" w:rsidTr="00F3395D">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10C6E60" w14:textId="77777777" w:rsidR="00F3395D" w:rsidRPr="007818A6" w:rsidRDefault="00F3395D" w:rsidP="00F3395D">
            <w:pPr>
              <w:jc w:val="center"/>
              <w:rPr>
                <w:color w:val="000000"/>
                <w:sz w:val="20"/>
                <w:szCs w:val="20"/>
                <w:highlight w:val="yellow"/>
              </w:rPr>
            </w:pPr>
            <w:r w:rsidRPr="007818A6">
              <w:rPr>
                <w:color w:val="000000"/>
                <w:sz w:val="20"/>
                <w:szCs w:val="20"/>
              </w:rPr>
              <w:t>4</w:t>
            </w:r>
          </w:p>
        </w:tc>
        <w:tc>
          <w:tcPr>
            <w:tcW w:w="2980" w:type="dxa"/>
            <w:tcBorders>
              <w:top w:val="nil"/>
              <w:left w:val="nil"/>
              <w:bottom w:val="single" w:sz="4" w:space="0" w:color="auto"/>
              <w:right w:val="single" w:sz="4" w:space="0" w:color="auto"/>
            </w:tcBorders>
            <w:shd w:val="clear" w:color="auto" w:fill="auto"/>
            <w:noWrap/>
            <w:vAlign w:val="bottom"/>
            <w:hideMark/>
          </w:tcPr>
          <w:p w14:paraId="04F34A8C" w14:textId="77777777" w:rsidR="00F3395D" w:rsidRPr="007818A6" w:rsidRDefault="00F3395D" w:rsidP="00F3395D">
            <w:pPr>
              <w:jc w:val="left"/>
              <w:rPr>
                <w:color w:val="000000"/>
                <w:sz w:val="20"/>
                <w:szCs w:val="20"/>
                <w:highlight w:val="yellow"/>
              </w:rPr>
            </w:pPr>
            <w:proofErr w:type="spellStart"/>
            <w:r w:rsidRPr="007818A6">
              <w:rPr>
                <w:color w:val="000000"/>
                <w:sz w:val="20"/>
                <w:szCs w:val="20"/>
              </w:rPr>
              <w:t>prevrednotovalni</w:t>
            </w:r>
            <w:proofErr w:type="spellEnd"/>
            <w:r w:rsidRPr="007818A6">
              <w:rPr>
                <w:color w:val="000000"/>
                <w:sz w:val="20"/>
                <w:szCs w:val="20"/>
              </w:rPr>
              <w:t xml:space="preserve"> prihodki</w:t>
            </w:r>
          </w:p>
        </w:tc>
        <w:tc>
          <w:tcPr>
            <w:tcW w:w="1520" w:type="dxa"/>
            <w:tcBorders>
              <w:top w:val="nil"/>
              <w:left w:val="nil"/>
              <w:bottom w:val="single" w:sz="4" w:space="0" w:color="auto"/>
              <w:right w:val="single" w:sz="4" w:space="0" w:color="auto"/>
            </w:tcBorders>
            <w:shd w:val="clear" w:color="auto" w:fill="auto"/>
            <w:noWrap/>
            <w:vAlign w:val="bottom"/>
            <w:hideMark/>
          </w:tcPr>
          <w:p w14:paraId="047F7F1B" w14:textId="77777777" w:rsidR="00F3395D" w:rsidRPr="007818A6" w:rsidRDefault="00F3395D" w:rsidP="00F3395D">
            <w:pPr>
              <w:jc w:val="right"/>
              <w:rPr>
                <w:color w:val="000000"/>
                <w:sz w:val="20"/>
                <w:szCs w:val="20"/>
                <w:highlight w:val="yellow"/>
              </w:rPr>
            </w:pPr>
            <w:r w:rsidRPr="007818A6">
              <w:rPr>
                <w:color w:val="000000"/>
                <w:sz w:val="20"/>
                <w:szCs w:val="20"/>
              </w:rPr>
              <w:t>4.009</w:t>
            </w:r>
          </w:p>
        </w:tc>
        <w:tc>
          <w:tcPr>
            <w:tcW w:w="1520" w:type="dxa"/>
            <w:tcBorders>
              <w:top w:val="nil"/>
              <w:left w:val="nil"/>
              <w:bottom w:val="single" w:sz="4" w:space="0" w:color="auto"/>
              <w:right w:val="single" w:sz="4" w:space="0" w:color="auto"/>
            </w:tcBorders>
            <w:shd w:val="clear" w:color="auto" w:fill="auto"/>
            <w:noWrap/>
            <w:vAlign w:val="bottom"/>
            <w:hideMark/>
          </w:tcPr>
          <w:p w14:paraId="2A3BE2A9" w14:textId="77777777" w:rsidR="00F3395D" w:rsidRPr="007818A6" w:rsidRDefault="00F3395D" w:rsidP="00F3395D">
            <w:pPr>
              <w:jc w:val="right"/>
              <w:rPr>
                <w:color w:val="000000"/>
                <w:sz w:val="20"/>
                <w:szCs w:val="20"/>
                <w:highlight w:val="yellow"/>
              </w:rPr>
            </w:pPr>
            <w:r w:rsidRPr="007818A6">
              <w:rPr>
                <w:color w:val="000000"/>
                <w:sz w:val="20"/>
                <w:szCs w:val="20"/>
              </w:rPr>
              <w:t>10.300</w:t>
            </w:r>
          </w:p>
        </w:tc>
        <w:tc>
          <w:tcPr>
            <w:tcW w:w="1520" w:type="dxa"/>
            <w:tcBorders>
              <w:top w:val="nil"/>
              <w:left w:val="nil"/>
              <w:bottom w:val="single" w:sz="4" w:space="0" w:color="auto"/>
              <w:right w:val="single" w:sz="4" w:space="0" w:color="auto"/>
            </w:tcBorders>
            <w:shd w:val="clear" w:color="auto" w:fill="auto"/>
            <w:noWrap/>
            <w:vAlign w:val="bottom"/>
            <w:hideMark/>
          </w:tcPr>
          <w:p w14:paraId="56733B8B" w14:textId="77777777" w:rsidR="00F3395D" w:rsidRPr="007818A6" w:rsidRDefault="00F3395D" w:rsidP="00F3395D">
            <w:pPr>
              <w:jc w:val="right"/>
              <w:rPr>
                <w:color w:val="000000"/>
                <w:sz w:val="20"/>
                <w:szCs w:val="20"/>
                <w:highlight w:val="yellow"/>
              </w:rPr>
            </w:pPr>
            <w:r w:rsidRPr="007818A6">
              <w:rPr>
                <w:color w:val="000000"/>
                <w:sz w:val="20"/>
                <w:szCs w:val="20"/>
              </w:rPr>
              <w:t>3.621</w:t>
            </w:r>
          </w:p>
        </w:tc>
        <w:tc>
          <w:tcPr>
            <w:tcW w:w="840" w:type="dxa"/>
            <w:tcBorders>
              <w:top w:val="nil"/>
              <w:left w:val="nil"/>
              <w:bottom w:val="single" w:sz="4" w:space="0" w:color="auto"/>
              <w:right w:val="single" w:sz="4" w:space="0" w:color="auto"/>
            </w:tcBorders>
            <w:shd w:val="clear" w:color="auto" w:fill="auto"/>
            <w:noWrap/>
            <w:vAlign w:val="bottom"/>
            <w:hideMark/>
          </w:tcPr>
          <w:p w14:paraId="1DC02EA5" w14:textId="77777777" w:rsidR="00F3395D" w:rsidRPr="007818A6" w:rsidRDefault="00F3395D" w:rsidP="00F3395D">
            <w:pPr>
              <w:jc w:val="right"/>
              <w:rPr>
                <w:color w:val="000000"/>
                <w:sz w:val="20"/>
                <w:szCs w:val="20"/>
                <w:highlight w:val="yellow"/>
              </w:rPr>
            </w:pPr>
            <w:r w:rsidRPr="007818A6">
              <w:rPr>
                <w:color w:val="000000"/>
                <w:sz w:val="20"/>
                <w:szCs w:val="20"/>
              </w:rPr>
              <w:t>35</w:t>
            </w:r>
          </w:p>
        </w:tc>
      </w:tr>
      <w:tr w:rsidR="00F3395D" w:rsidRPr="007818A6" w14:paraId="555722CF" w14:textId="77777777" w:rsidTr="00F3395D">
        <w:trPr>
          <w:trHeight w:val="255"/>
        </w:trPr>
        <w:tc>
          <w:tcPr>
            <w:tcW w:w="440" w:type="dxa"/>
            <w:tcBorders>
              <w:top w:val="nil"/>
              <w:left w:val="single" w:sz="4" w:space="0" w:color="auto"/>
              <w:bottom w:val="single" w:sz="4" w:space="0" w:color="auto"/>
              <w:right w:val="single" w:sz="4" w:space="0" w:color="auto"/>
            </w:tcBorders>
            <w:shd w:val="clear" w:color="000000" w:fill="D9D9D9"/>
            <w:noWrap/>
            <w:vAlign w:val="center"/>
            <w:hideMark/>
          </w:tcPr>
          <w:p w14:paraId="1A07A025"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2980" w:type="dxa"/>
            <w:tcBorders>
              <w:top w:val="nil"/>
              <w:left w:val="nil"/>
              <w:bottom w:val="single" w:sz="4" w:space="0" w:color="auto"/>
              <w:right w:val="single" w:sz="4" w:space="0" w:color="auto"/>
            </w:tcBorders>
            <w:shd w:val="clear" w:color="000000" w:fill="D9D9D9"/>
            <w:noWrap/>
            <w:vAlign w:val="bottom"/>
            <w:hideMark/>
          </w:tcPr>
          <w:p w14:paraId="31975D1F" w14:textId="77777777" w:rsidR="00F3395D" w:rsidRPr="007818A6" w:rsidRDefault="00F3395D" w:rsidP="00F3395D">
            <w:pPr>
              <w:jc w:val="left"/>
              <w:rPr>
                <w:b/>
                <w:bCs/>
                <w:color w:val="000000"/>
                <w:sz w:val="20"/>
                <w:szCs w:val="20"/>
                <w:highlight w:val="yellow"/>
              </w:rPr>
            </w:pPr>
            <w:r w:rsidRPr="007818A6">
              <w:rPr>
                <w:b/>
                <w:bCs/>
                <w:color w:val="000000"/>
                <w:sz w:val="20"/>
                <w:szCs w:val="20"/>
              </w:rPr>
              <w:t>skupaj prihodki (1-4)</w:t>
            </w:r>
          </w:p>
        </w:tc>
        <w:tc>
          <w:tcPr>
            <w:tcW w:w="1520" w:type="dxa"/>
            <w:tcBorders>
              <w:top w:val="nil"/>
              <w:left w:val="nil"/>
              <w:bottom w:val="single" w:sz="4" w:space="0" w:color="auto"/>
              <w:right w:val="single" w:sz="4" w:space="0" w:color="auto"/>
            </w:tcBorders>
            <w:shd w:val="clear" w:color="000000" w:fill="D9D9D9"/>
            <w:noWrap/>
            <w:vAlign w:val="bottom"/>
            <w:hideMark/>
          </w:tcPr>
          <w:p w14:paraId="16DC3226" w14:textId="77777777" w:rsidR="00F3395D" w:rsidRPr="007818A6" w:rsidRDefault="00F3395D" w:rsidP="00F3395D">
            <w:pPr>
              <w:jc w:val="right"/>
              <w:rPr>
                <w:b/>
                <w:bCs/>
                <w:color w:val="000000"/>
                <w:sz w:val="20"/>
                <w:szCs w:val="20"/>
                <w:highlight w:val="yellow"/>
              </w:rPr>
            </w:pPr>
            <w:r w:rsidRPr="007818A6">
              <w:rPr>
                <w:b/>
                <w:bCs/>
                <w:color w:val="000000"/>
                <w:sz w:val="20"/>
                <w:szCs w:val="20"/>
              </w:rPr>
              <w:t>4.340.555</w:t>
            </w:r>
          </w:p>
        </w:tc>
        <w:tc>
          <w:tcPr>
            <w:tcW w:w="1520" w:type="dxa"/>
            <w:tcBorders>
              <w:top w:val="nil"/>
              <w:left w:val="nil"/>
              <w:bottom w:val="single" w:sz="4" w:space="0" w:color="auto"/>
              <w:right w:val="single" w:sz="4" w:space="0" w:color="auto"/>
            </w:tcBorders>
            <w:shd w:val="clear" w:color="000000" w:fill="D9D9D9"/>
            <w:noWrap/>
            <w:vAlign w:val="bottom"/>
            <w:hideMark/>
          </w:tcPr>
          <w:p w14:paraId="187CA503" w14:textId="77777777" w:rsidR="00F3395D" w:rsidRPr="007818A6" w:rsidRDefault="00F3395D" w:rsidP="00F3395D">
            <w:pPr>
              <w:jc w:val="right"/>
              <w:rPr>
                <w:b/>
                <w:bCs/>
                <w:color w:val="000000"/>
                <w:sz w:val="20"/>
                <w:szCs w:val="20"/>
                <w:highlight w:val="yellow"/>
              </w:rPr>
            </w:pPr>
            <w:r w:rsidRPr="007818A6">
              <w:rPr>
                <w:b/>
                <w:bCs/>
                <w:color w:val="000000"/>
                <w:sz w:val="20"/>
                <w:szCs w:val="20"/>
              </w:rPr>
              <w:t>3.986.900</w:t>
            </w:r>
          </w:p>
        </w:tc>
        <w:tc>
          <w:tcPr>
            <w:tcW w:w="1520" w:type="dxa"/>
            <w:tcBorders>
              <w:top w:val="nil"/>
              <w:left w:val="nil"/>
              <w:bottom w:val="single" w:sz="4" w:space="0" w:color="auto"/>
              <w:right w:val="single" w:sz="4" w:space="0" w:color="auto"/>
            </w:tcBorders>
            <w:shd w:val="clear" w:color="000000" w:fill="D9D9D9"/>
            <w:noWrap/>
            <w:vAlign w:val="bottom"/>
            <w:hideMark/>
          </w:tcPr>
          <w:p w14:paraId="00D32954" w14:textId="77777777" w:rsidR="00F3395D" w:rsidRPr="007818A6" w:rsidRDefault="00F3395D" w:rsidP="00F3395D">
            <w:pPr>
              <w:jc w:val="right"/>
              <w:rPr>
                <w:b/>
                <w:bCs/>
                <w:color w:val="000000"/>
                <w:sz w:val="20"/>
                <w:szCs w:val="20"/>
                <w:highlight w:val="yellow"/>
              </w:rPr>
            </w:pPr>
            <w:r w:rsidRPr="007818A6">
              <w:rPr>
                <w:b/>
                <w:bCs/>
                <w:color w:val="000000"/>
                <w:sz w:val="20"/>
                <w:szCs w:val="20"/>
              </w:rPr>
              <w:t>4.228.184</w:t>
            </w:r>
          </w:p>
        </w:tc>
        <w:tc>
          <w:tcPr>
            <w:tcW w:w="840" w:type="dxa"/>
            <w:tcBorders>
              <w:top w:val="nil"/>
              <w:left w:val="nil"/>
              <w:bottom w:val="single" w:sz="4" w:space="0" w:color="auto"/>
              <w:right w:val="single" w:sz="4" w:space="0" w:color="auto"/>
            </w:tcBorders>
            <w:shd w:val="clear" w:color="000000" w:fill="D9D9D9"/>
            <w:noWrap/>
            <w:vAlign w:val="bottom"/>
            <w:hideMark/>
          </w:tcPr>
          <w:p w14:paraId="3FE528B3" w14:textId="77777777" w:rsidR="00F3395D" w:rsidRPr="007818A6" w:rsidRDefault="00F3395D" w:rsidP="00F3395D">
            <w:pPr>
              <w:jc w:val="right"/>
              <w:rPr>
                <w:b/>
                <w:bCs/>
                <w:color w:val="000000"/>
                <w:sz w:val="20"/>
                <w:szCs w:val="20"/>
                <w:highlight w:val="yellow"/>
              </w:rPr>
            </w:pPr>
            <w:r w:rsidRPr="007818A6">
              <w:rPr>
                <w:b/>
                <w:bCs/>
                <w:color w:val="000000"/>
                <w:sz w:val="20"/>
                <w:szCs w:val="20"/>
              </w:rPr>
              <w:t>106</w:t>
            </w:r>
          </w:p>
        </w:tc>
      </w:tr>
    </w:tbl>
    <w:p w14:paraId="326511BE" w14:textId="1B10FF37" w:rsidR="00F3395D" w:rsidRPr="00F3395D" w:rsidRDefault="00F3395D" w:rsidP="00F3395D">
      <w:pPr>
        <w:rPr>
          <w:sz w:val="20"/>
          <w:szCs w:val="20"/>
        </w:rPr>
      </w:pPr>
      <w:r w:rsidRPr="00F3395D">
        <w:rPr>
          <w:b/>
          <w:sz w:val="20"/>
          <w:szCs w:val="20"/>
        </w:rPr>
        <w:lastRenderedPageBreak/>
        <w:t>Celotni prihodki</w:t>
      </w:r>
      <w:r w:rsidRPr="00F3395D">
        <w:rPr>
          <w:sz w:val="20"/>
          <w:szCs w:val="20"/>
        </w:rPr>
        <w:t xml:space="preserve"> doseženi v letu 202</w:t>
      </w:r>
      <w:r w:rsidR="000722B7">
        <w:rPr>
          <w:sz w:val="20"/>
          <w:szCs w:val="20"/>
        </w:rPr>
        <w:t>2</w:t>
      </w:r>
      <w:r w:rsidRPr="00F3395D">
        <w:rPr>
          <w:sz w:val="20"/>
          <w:szCs w:val="20"/>
        </w:rPr>
        <w:t xml:space="preserve"> znašajo 4.228.184 € in so za 6 % višji od načrtovanih za leto 2022 ter 3 % nižji od realiziranih v preteklem letu. Preseganje načrtovanih sredstev je bilo realizirano pri večini večjih postavk prihodkov kot so prihodki iz oskrbnin (5 %), prihodki zdravstvene nege (8 %), prihodki storitev pomoči družini na domu (3 %), izredni prihodki  ter prihodki sredstev javnih financ, ki so bila refundirana s strani proračuna RS in sicer za povračilo stroškov povezanih s COVID-19 in povračilo stroškov povezanih z višjimi stroški dela (5 %).</w:t>
      </w:r>
    </w:p>
    <w:p w14:paraId="6A667C57" w14:textId="77777777" w:rsidR="00F3395D" w:rsidRPr="00F3395D" w:rsidRDefault="00F3395D" w:rsidP="00F3395D">
      <w:pPr>
        <w:rPr>
          <w:sz w:val="20"/>
          <w:szCs w:val="20"/>
        </w:rPr>
      </w:pPr>
    </w:p>
    <w:p w14:paraId="78BCF908" w14:textId="77777777" w:rsidR="00F3395D" w:rsidRPr="00F3395D" w:rsidRDefault="00F3395D" w:rsidP="00F3395D">
      <w:pPr>
        <w:rPr>
          <w:sz w:val="20"/>
          <w:szCs w:val="20"/>
        </w:rPr>
      </w:pPr>
      <w:r w:rsidRPr="00F3395D">
        <w:rPr>
          <w:sz w:val="20"/>
          <w:szCs w:val="20"/>
        </w:rPr>
        <w:t xml:space="preserve">Preseganje prihodkov povezanih z refundacijami iz proračuna RS je bilo doseženo predvsem zaradi dodatno opredeljenih finančnih pomoči, ki so bile zagotovljene za pokrivanje višjih stroškov dela na podlagi 130. člena po </w:t>
      </w:r>
      <w:proofErr w:type="spellStart"/>
      <w:r w:rsidRPr="00F3395D">
        <w:rPr>
          <w:sz w:val="20"/>
          <w:szCs w:val="20"/>
        </w:rPr>
        <w:t>ZDOsk</w:t>
      </w:r>
      <w:proofErr w:type="spellEnd"/>
      <w:r w:rsidRPr="00F3395D">
        <w:rPr>
          <w:sz w:val="20"/>
          <w:szCs w:val="20"/>
        </w:rPr>
        <w:t xml:space="preserve"> in 3. člena ZNUPPU. Sredstva so namenjena sofinanciranju dodatnih stroškov dela, ki so posledica aneksa h Kolektivni pogodbi za dejavnost zdravstva in socialnega varstva ter financiranju dodatnih kadrov v skladu s pravilnikom, ki ureja standarde in normative socialnovarstvenih storitev in se na podlagi Zakona o spremembah Zakona o dolgotrajni oskrbi zagotavljajo s strani proračuna RS.</w:t>
      </w:r>
    </w:p>
    <w:p w14:paraId="04AAA989" w14:textId="77777777" w:rsidR="00F3395D" w:rsidRPr="00F3395D" w:rsidRDefault="00F3395D" w:rsidP="00F3395D">
      <w:pPr>
        <w:rPr>
          <w:sz w:val="20"/>
          <w:szCs w:val="20"/>
        </w:rPr>
      </w:pPr>
    </w:p>
    <w:p w14:paraId="2236A98A" w14:textId="77777777" w:rsidR="00F3395D" w:rsidRPr="00F3395D" w:rsidRDefault="00F3395D" w:rsidP="00F3395D">
      <w:pPr>
        <w:rPr>
          <w:sz w:val="20"/>
          <w:szCs w:val="20"/>
        </w:rPr>
      </w:pPr>
      <w:r w:rsidRPr="00F3395D">
        <w:rPr>
          <w:sz w:val="20"/>
          <w:szCs w:val="20"/>
        </w:rPr>
        <w:t xml:space="preserve">Ostale refundacije s strani proračuna so bile povezane z ukrepi obvladovanja </w:t>
      </w:r>
      <w:proofErr w:type="spellStart"/>
      <w:r w:rsidRPr="00F3395D">
        <w:rPr>
          <w:sz w:val="20"/>
          <w:szCs w:val="20"/>
        </w:rPr>
        <w:t>Covid</w:t>
      </w:r>
      <w:proofErr w:type="spellEnd"/>
      <w:r w:rsidRPr="00F3395D">
        <w:rPr>
          <w:sz w:val="20"/>
          <w:szCs w:val="20"/>
        </w:rPr>
        <w:t xml:space="preserve"> situacije in so temeljile na sprejetih </w:t>
      </w:r>
      <w:proofErr w:type="spellStart"/>
      <w:r w:rsidRPr="00F3395D">
        <w:rPr>
          <w:sz w:val="20"/>
          <w:szCs w:val="20"/>
        </w:rPr>
        <w:t>protikoronskih</w:t>
      </w:r>
      <w:proofErr w:type="spellEnd"/>
      <w:r w:rsidRPr="00F3395D">
        <w:rPr>
          <w:sz w:val="20"/>
          <w:szCs w:val="20"/>
        </w:rPr>
        <w:t xml:space="preserve"> ukrepih v preteklih letih, vendar se je njihova veljavnosti tekom leta 2022 zaključila in v letu 2023 iz tega naslova ne bo povračil. Tako so bila do junija 2022 povrnjena sredstva za povečan strošek dela za neposredno delo z obolelimi za COVID-19 (siva in rdeča cona), za povečan strošek OVO, strateško OVO in dezinfekcijo ter za zagotovitev sredstev povezanih z nezasedenimi kapacitetami. Do avgusta 2022 pa so bila povrnjena sredstva za zagotavljanje dodatnega kadra zaradi priprave na COVID-19</w:t>
      </w:r>
    </w:p>
    <w:p w14:paraId="2612D286" w14:textId="77777777" w:rsidR="00F3395D" w:rsidRPr="00F3395D" w:rsidRDefault="00F3395D" w:rsidP="00F3395D">
      <w:pPr>
        <w:rPr>
          <w:sz w:val="20"/>
          <w:szCs w:val="20"/>
        </w:rPr>
      </w:pPr>
    </w:p>
    <w:p w14:paraId="3B232BC8" w14:textId="77777777" w:rsidR="00F3395D" w:rsidRPr="00F3395D" w:rsidRDefault="00F3395D" w:rsidP="00F3395D">
      <w:pPr>
        <w:rPr>
          <w:sz w:val="20"/>
          <w:szCs w:val="20"/>
        </w:rPr>
      </w:pPr>
      <w:r w:rsidRPr="00F3395D">
        <w:rPr>
          <w:sz w:val="20"/>
          <w:szCs w:val="20"/>
        </w:rPr>
        <w:t>Poleg »izrednih« prihodkov iz poslovanja (refundacije COVID), so bili preseženi tudi redni prihodki iz poslovanja, saj je bilo načrtovano število oskrbovancev tako na oskrbnem kot tudi negovalnem delu preseženo. Število planiranih dni smo pri oskrbi dosegli v višini 104 %, pri negi pa v višini 106 %.</w:t>
      </w:r>
    </w:p>
    <w:p w14:paraId="4F536DF9" w14:textId="77777777" w:rsidR="00F3395D" w:rsidRPr="00F3395D" w:rsidRDefault="00F3395D" w:rsidP="00F3395D">
      <w:pPr>
        <w:rPr>
          <w:sz w:val="20"/>
          <w:szCs w:val="20"/>
        </w:rPr>
      </w:pPr>
    </w:p>
    <w:p w14:paraId="4EAECCE3" w14:textId="77777777" w:rsidR="00F3395D" w:rsidRPr="00F3395D" w:rsidRDefault="00F3395D" w:rsidP="00F3395D">
      <w:pPr>
        <w:rPr>
          <w:sz w:val="20"/>
          <w:szCs w:val="20"/>
        </w:rPr>
      </w:pPr>
      <w:r w:rsidRPr="00F3395D">
        <w:rPr>
          <w:sz w:val="20"/>
          <w:szCs w:val="20"/>
        </w:rPr>
        <w:t>Neplačani prihodki znašajo 449.561 € in so se v primerjavi z letom 2021 znižali za cca. 117 tisoč. Gre za stanje terjatev, ki so izkazane kot prihodek tekočega leta, vendar s strani kupcev še niso bile poravnane. V celotnem prihodku predstavljajo 11 %, kar pomeni, da se plačila okvirno realizirajo v 1-mesečnem zamiku. V zadnjih treh letih so bili neplačani prihodki ob koncu leta bistveno višji kot v prejšnjih letih, ob opombi, da se je v letu 2022 ta obseg že vidno znižal. Razlog je v vloženih zahtevkih proračunu RS za povračilo sredstev povezanih z epidemijo in dodatnimi stroški dela. Rok povračil sredstev s strani proračuna je cca. 2 meseca, kar pomeni, da zahtevki vloženi v novembru in decembru tekočega leta s strani proračuna še niso povrnjeni – teh je bilo vrednostno ob koncu leta 2022 za cca. 74 tisoč €.</w:t>
      </w:r>
    </w:p>
    <w:p w14:paraId="22F6FBBB" w14:textId="77777777" w:rsidR="00F3395D" w:rsidRPr="00F3395D" w:rsidRDefault="00F3395D" w:rsidP="00F3395D"/>
    <w:p w14:paraId="7823F18C" w14:textId="77777777" w:rsidR="00F3395D" w:rsidRPr="00F3395D" w:rsidRDefault="00F3395D" w:rsidP="00F3395D">
      <w:pPr>
        <w:rPr>
          <w:sz w:val="20"/>
          <w:szCs w:val="20"/>
        </w:rPr>
      </w:pPr>
    </w:p>
    <w:p w14:paraId="15F6860B" w14:textId="77777777" w:rsidR="00F3395D" w:rsidRPr="00F3395D" w:rsidRDefault="00F3395D" w:rsidP="00F3395D">
      <w:pPr>
        <w:rPr>
          <w:b/>
        </w:rPr>
      </w:pPr>
      <w:r w:rsidRPr="00F3395D">
        <w:rPr>
          <w:b/>
        </w:rPr>
        <w:t>A) Prihodki od poslovanja</w:t>
      </w:r>
    </w:p>
    <w:p w14:paraId="2D8102FA" w14:textId="77777777" w:rsidR="00F3395D" w:rsidRPr="00F3395D" w:rsidRDefault="00F3395D" w:rsidP="00F3395D">
      <w:pPr>
        <w:rPr>
          <w:b/>
        </w:rPr>
      </w:pPr>
    </w:p>
    <w:p w14:paraId="495C0663" w14:textId="77777777" w:rsidR="00F3395D" w:rsidRPr="00F3395D" w:rsidRDefault="00F3395D" w:rsidP="00F3395D">
      <w:pPr>
        <w:rPr>
          <w:b/>
        </w:rPr>
      </w:pPr>
      <w:r w:rsidRPr="00F3395D">
        <w:rPr>
          <w:b/>
        </w:rPr>
        <w:t>Tabela 10: Prihodki od poslovanja v EUR</w:t>
      </w:r>
    </w:p>
    <w:p w14:paraId="6A6DEE70" w14:textId="77777777" w:rsidR="00F3395D" w:rsidRPr="00F3395D" w:rsidRDefault="00F3395D" w:rsidP="00F3395D"/>
    <w:tbl>
      <w:tblPr>
        <w:tblW w:w="9960" w:type="dxa"/>
        <w:tblCellMar>
          <w:left w:w="70" w:type="dxa"/>
          <w:right w:w="70" w:type="dxa"/>
        </w:tblCellMar>
        <w:tblLook w:val="04A0" w:firstRow="1" w:lastRow="0" w:firstColumn="1" w:lastColumn="0" w:noHBand="0" w:noVBand="1"/>
      </w:tblPr>
      <w:tblGrid>
        <w:gridCol w:w="460"/>
        <w:gridCol w:w="3680"/>
        <w:gridCol w:w="1240"/>
        <w:gridCol w:w="700"/>
        <w:gridCol w:w="1240"/>
        <w:gridCol w:w="700"/>
        <w:gridCol w:w="1240"/>
        <w:gridCol w:w="700"/>
      </w:tblGrid>
      <w:tr w:rsidR="00F3395D" w:rsidRPr="007818A6" w14:paraId="28B48DA4" w14:textId="77777777" w:rsidTr="00F3395D">
        <w:trPr>
          <w:trHeight w:val="51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6611CCD"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3680" w:type="dxa"/>
            <w:tcBorders>
              <w:top w:val="single" w:sz="4" w:space="0" w:color="auto"/>
              <w:left w:val="nil"/>
              <w:bottom w:val="single" w:sz="4" w:space="0" w:color="auto"/>
              <w:right w:val="single" w:sz="4" w:space="0" w:color="auto"/>
            </w:tcBorders>
            <w:shd w:val="clear" w:color="000000" w:fill="D9D9D9"/>
            <w:noWrap/>
            <w:vAlign w:val="bottom"/>
            <w:hideMark/>
          </w:tcPr>
          <w:p w14:paraId="269A9D58" w14:textId="77777777" w:rsidR="00F3395D" w:rsidRPr="007818A6" w:rsidRDefault="00F3395D" w:rsidP="00F3395D">
            <w:pPr>
              <w:jc w:val="center"/>
              <w:rPr>
                <w:b/>
                <w:bCs/>
                <w:color w:val="000000"/>
                <w:sz w:val="20"/>
                <w:szCs w:val="20"/>
                <w:highlight w:val="yellow"/>
              </w:rPr>
            </w:pPr>
            <w:r w:rsidRPr="007818A6">
              <w:rPr>
                <w:b/>
                <w:bCs/>
                <w:color w:val="000000"/>
                <w:sz w:val="20"/>
                <w:szCs w:val="20"/>
              </w:rPr>
              <w:t xml:space="preserve">prihodki </w:t>
            </w:r>
          </w:p>
        </w:tc>
        <w:tc>
          <w:tcPr>
            <w:tcW w:w="1240" w:type="dxa"/>
            <w:tcBorders>
              <w:top w:val="single" w:sz="4" w:space="0" w:color="auto"/>
              <w:left w:val="nil"/>
              <w:bottom w:val="single" w:sz="4" w:space="0" w:color="auto"/>
              <w:right w:val="single" w:sz="4" w:space="0" w:color="auto"/>
            </w:tcBorders>
            <w:shd w:val="clear" w:color="000000" w:fill="D9D9D9"/>
            <w:vAlign w:val="bottom"/>
            <w:hideMark/>
          </w:tcPr>
          <w:p w14:paraId="14930DA4"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2021</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687F09CB"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noWrap/>
            <w:vAlign w:val="bottom"/>
            <w:hideMark/>
          </w:tcPr>
          <w:p w14:paraId="6CA799F1" w14:textId="77777777" w:rsidR="00F3395D" w:rsidRPr="007818A6" w:rsidRDefault="00F3395D" w:rsidP="00F3395D">
            <w:pPr>
              <w:jc w:val="center"/>
              <w:rPr>
                <w:b/>
                <w:bCs/>
                <w:color w:val="000000"/>
                <w:sz w:val="20"/>
                <w:szCs w:val="20"/>
                <w:highlight w:val="yellow"/>
              </w:rPr>
            </w:pPr>
            <w:r w:rsidRPr="007818A6">
              <w:rPr>
                <w:b/>
                <w:bCs/>
                <w:color w:val="000000"/>
                <w:sz w:val="20"/>
                <w:szCs w:val="20"/>
              </w:rPr>
              <w:t>plan 2022</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74C9B3A6"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vAlign w:val="bottom"/>
            <w:hideMark/>
          </w:tcPr>
          <w:p w14:paraId="78FDE64E"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3F793A0B"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r>
      <w:tr w:rsidR="00F3395D" w:rsidRPr="007818A6" w14:paraId="377DDF8C" w14:textId="77777777" w:rsidTr="00F3395D">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AA97A8" w14:textId="77777777" w:rsidR="00F3395D" w:rsidRPr="007818A6" w:rsidRDefault="00F3395D" w:rsidP="00F3395D">
            <w:pPr>
              <w:jc w:val="center"/>
              <w:rPr>
                <w:color w:val="000000"/>
                <w:sz w:val="20"/>
                <w:szCs w:val="20"/>
                <w:highlight w:val="yellow"/>
              </w:rPr>
            </w:pPr>
            <w:r w:rsidRPr="007818A6">
              <w:rPr>
                <w:color w:val="000000"/>
                <w:sz w:val="20"/>
                <w:szCs w:val="20"/>
              </w:rPr>
              <w:t>1</w:t>
            </w:r>
          </w:p>
        </w:tc>
        <w:tc>
          <w:tcPr>
            <w:tcW w:w="3680" w:type="dxa"/>
            <w:tcBorders>
              <w:top w:val="nil"/>
              <w:left w:val="nil"/>
              <w:bottom w:val="single" w:sz="4" w:space="0" w:color="auto"/>
              <w:right w:val="single" w:sz="4" w:space="0" w:color="auto"/>
            </w:tcBorders>
            <w:shd w:val="clear" w:color="auto" w:fill="auto"/>
            <w:noWrap/>
            <w:vAlign w:val="bottom"/>
            <w:hideMark/>
          </w:tcPr>
          <w:p w14:paraId="7888E204" w14:textId="77777777" w:rsidR="00F3395D" w:rsidRPr="007818A6" w:rsidRDefault="00F3395D" w:rsidP="00F3395D">
            <w:pPr>
              <w:jc w:val="left"/>
              <w:rPr>
                <w:color w:val="000000"/>
                <w:sz w:val="20"/>
                <w:szCs w:val="20"/>
                <w:highlight w:val="yellow"/>
              </w:rPr>
            </w:pPr>
            <w:r w:rsidRPr="007818A6">
              <w:rPr>
                <w:color w:val="000000"/>
                <w:sz w:val="20"/>
                <w:szCs w:val="20"/>
              </w:rPr>
              <w:t>prihodki od osnovne oskrbe</w:t>
            </w:r>
          </w:p>
        </w:tc>
        <w:tc>
          <w:tcPr>
            <w:tcW w:w="1240" w:type="dxa"/>
            <w:tcBorders>
              <w:top w:val="nil"/>
              <w:left w:val="nil"/>
              <w:bottom w:val="single" w:sz="4" w:space="0" w:color="auto"/>
              <w:right w:val="single" w:sz="4" w:space="0" w:color="auto"/>
            </w:tcBorders>
            <w:shd w:val="clear" w:color="auto" w:fill="auto"/>
            <w:noWrap/>
            <w:vAlign w:val="bottom"/>
            <w:hideMark/>
          </w:tcPr>
          <w:p w14:paraId="3653B96D" w14:textId="77777777" w:rsidR="00F3395D" w:rsidRPr="007818A6" w:rsidRDefault="00F3395D" w:rsidP="00F3395D">
            <w:pPr>
              <w:jc w:val="right"/>
              <w:rPr>
                <w:color w:val="000000"/>
                <w:sz w:val="20"/>
                <w:szCs w:val="20"/>
                <w:highlight w:val="yellow"/>
              </w:rPr>
            </w:pPr>
            <w:r w:rsidRPr="007818A6">
              <w:rPr>
                <w:color w:val="000000"/>
                <w:sz w:val="20"/>
                <w:szCs w:val="20"/>
              </w:rPr>
              <w:t>1.039.275</w:t>
            </w:r>
          </w:p>
        </w:tc>
        <w:tc>
          <w:tcPr>
            <w:tcW w:w="700" w:type="dxa"/>
            <w:tcBorders>
              <w:top w:val="nil"/>
              <w:left w:val="nil"/>
              <w:bottom w:val="single" w:sz="4" w:space="0" w:color="auto"/>
              <w:right w:val="single" w:sz="4" w:space="0" w:color="auto"/>
            </w:tcBorders>
            <w:shd w:val="clear" w:color="auto" w:fill="auto"/>
            <w:noWrap/>
            <w:vAlign w:val="bottom"/>
            <w:hideMark/>
          </w:tcPr>
          <w:p w14:paraId="44FD5BBF" w14:textId="77777777" w:rsidR="00F3395D" w:rsidRPr="007818A6" w:rsidRDefault="00F3395D" w:rsidP="00F3395D">
            <w:pPr>
              <w:jc w:val="right"/>
              <w:rPr>
                <w:color w:val="000000"/>
                <w:sz w:val="20"/>
                <w:szCs w:val="20"/>
                <w:highlight w:val="yellow"/>
              </w:rPr>
            </w:pPr>
            <w:r w:rsidRPr="007818A6">
              <w:rPr>
                <w:color w:val="000000"/>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46B57D5C" w14:textId="77777777" w:rsidR="00F3395D" w:rsidRPr="007818A6" w:rsidRDefault="00F3395D" w:rsidP="00F3395D">
            <w:pPr>
              <w:jc w:val="right"/>
              <w:rPr>
                <w:color w:val="000000"/>
                <w:sz w:val="20"/>
                <w:szCs w:val="20"/>
                <w:highlight w:val="yellow"/>
              </w:rPr>
            </w:pPr>
            <w:r w:rsidRPr="007818A6">
              <w:rPr>
                <w:color w:val="000000"/>
                <w:sz w:val="20"/>
                <w:szCs w:val="20"/>
              </w:rPr>
              <w:t>972.022</w:t>
            </w:r>
          </w:p>
        </w:tc>
        <w:tc>
          <w:tcPr>
            <w:tcW w:w="700" w:type="dxa"/>
            <w:tcBorders>
              <w:top w:val="nil"/>
              <w:left w:val="nil"/>
              <w:bottom w:val="single" w:sz="4" w:space="0" w:color="auto"/>
              <w:right w:val="single" w:sz="4" w:space="0" w:color="auto"/>
            </w:tcBorders>
            <w:shd w:val="clear" w:color="auto" w:fill="auto"/>
            <w:noWrap/>
            <w:vAlign w:val="bottom"/>
            <w:hideMark/>
          </w:tcPr>
          <w:p w14:paraId="3B971D7F" w14:textId="77777777" w:rsidR="00F3395D" w:rsidRPr="007818A6" w:rsidRDefault="00F3395D" w:rsidP="00F3395D">
            <w:pPr>
              <w:jc w:val="right"/>
              <w:rPr>
                <w:color w:val="000000"/>
                <w:sz w:val="20"/>
                <w:szCs w:val="20"/>
                <w:highlight w:val="yellow"/>
              </w:rPr>
            </w:pPr>
            <w:r w:rsidRPr="007818A6">
              <w:rPr>
                <w:color w:val="000000"/>
                <w:sz w:val="20"/>
                <w:szCs w:val="20"/>
              </w:rPr>
              <w:t>24</w:t>
            </w:r>
          </w:p>
        </w:tc>
        <w:tc>
          <w:tcPr>
            <w:tcW w:w="1240" w:type="dxa"/>
            <w:tcBorders>
              <w:top w:val="nil"/>
              <w:left w:val="nil"/>
              <w:bottom w:val="single" w:sz="4" w:space="0" w:color="auto"/>
              <w:right w:val="single" w:sz="4" w:space="0" w:color="auto"/>
            </w:tcBorders>
            <w:shd w:val="clear" w:color="auto" w:fill="auto"/>
            <w:noWrap/>
            <w:vAlign w:val="bottom"/>
            <w:hideMark/>
          </w:tcPr>
          <w:p w14:paraId="2F535A45" w14:textId="77777777" w:rsidR="00F3395D" w:rsidRPr="007818A6" w:rsidRDefault="00F3395D" w:rsidP="00F3395D">
            <w:pPr>
              <w:jc w:val="right"/>
              <w:rPr>
                <w:color w:val="000000"/>
                <w:sz w:val="20"/>
                <w:szCs w:val="20"/>
                <w:highlight w:val="yellow"/>
              </w:rPr>
            </w:pPr>
            <w:r w:rsidRPr="007818A6">
              <w:rPr>
                <w:color w:val="000000"/>
                <w:sz w:val="20"/>
                <w:szCs w:val="20"/>
              </w:rPr>
              <w:t>1.022.275</w:t>
            </w:r>
          </w:p>
        </w:tc>
        <w:tc>
          <w:tcPr>
            <w:tcW w:w="700" w:type="dxa"/>
            <w:tcBorders>
              <w:top w:val="nil"/>
              <w:left w:val="nil"/>
              <w:bottom w:val="single" w:sz="4" w:space="0" w:color="auto"/>
              <w:right w:val="single" w:sz="4" w:space="0" w:color="auto"/>
            </w:tcBorders>
            <w:shd w:val="clear" w:color="auto" w:fill="auto"/>
            <w:noWrap/>
            <w:vAlign w:val="bottom"/>
            <w:hideMark/>
          </w:tcPr>
          <w:p w14:paraId="2BBAC755" w14:textId="77777777" w:rsidR="00F3395D" w:rsidRPr="007818A6" w:rsidRDefault="00F3395D" w:rsidP="00F3395D">
            <w:pPr>
              <w:jc w:val="right"/>
              <w:rPr>
                <w:color w:val="000000"/>
                <w:sz w:val="20"/>
                <w:szCs w:val="20"/>
                <w:highlight w:val="yellow"/>
              </w:rPr>
            </w:pPr>
            <w:r w:rsidRPr="007818A6">
              <w:rPr>
                <w:color w:val="000000"/>
                <w:sz w:val="20"/>
                <w:szCs w:val="20"/>
              </w:rPr>
              <w:t>24</w:t>
            </w:r>
          </w:p>
        </w:tc>
      </w:tr>
      <w:tr w:rsidR="00F3395D" w:rsidRPr="007818A6" w14:paraId="699CA1BB" w14:textId="77777777" w:rsidTr="00F3395D">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F5C543" w14:textId="77777777" w:rsidR="00F3395D" w:rsidRPr="007818A6" w:rsidRDefault="00F3395D" w:rsidP="00F3395D">
            <w:pPr>
              <w:jc w:val="center"/>
              <w:rPr>
                <w:color w:val="000000"/>
                <w:sz w:val="20"/>
                <w:szCs w:val="20"/>
                <w:highlight w:val="yellow"/>
              </w:rPr>
            </w:pPr>
            <w:r w:rsidRPr="007818A6">
              <w:rPr>
                <w:color w:val="000000"/>
                <w:sz w:val="20"/>
                <w:szCs w:val="20"/>
              </w:rPr>
              <w:t>2</w:t>
            </w:r>
          </w:p>
        </w:tc>
        <w:tc>
          <w:tcPr>
            <w:tcW w:w="3680" w:type="dxa"/>
            <w:tcBorders>
              <w:top w:val="nil"/>
              <w:left w:val="nil"/>
              <w:bottom w:val="single" w:sz="4" w:space="0" w:color="auto"/>
              <w:right w:val="single" w:sz="4" w:space="0" w:color="auto"/>
            </w:tcBorders>
            <w:shd w:val="clear" w:color="auto" w:fill="auto"/>
            <w:noWrap/>
            <w:vAlign w:val="bottom"/>
            <w:hideMark/>
          </w:tcPr>
          <w:p w14:paraId="599D9F83" w14:textId="77777777" w:rsidR="00F3395D" w:rsidRPr="007818A6" w:rsidRDefault="00F3395D" w:rsidP="00F3395D">
            <w:pPr>
              <w:jc w:val="left"/>
              <w:rPr>
                <w:color w:val="000000"/>
                <w:sz w:val="20"/>
                <w:szCs w:val="20"/>
                <w:highlight w:val="yellow"/>
              </w:rPr>
            </w:pPr>
            <w:r w:rsidRPr="007818A6">
              <w:rPr>
                <w:color w:val="000000"/>
                <w:sz w:val="20"/>
                <w:szCs w:val="20"/>
              </w:rPr>
              <w:t>prihodki od dodatne oskrbe</w:t>
            </w:r>
          </w:p>
        </w:tc>
        <w:tc>
          <w:tcPr>
            <w:tcW w:w="1240" w:type="dxa"/>
            <w:tcBorders>
              <w:top w:val="nil"/>
              <w:left w:val="nil"/>
              <w:bottom w:val="single" w:sz="4" w:space="0" w:color="auto"/>
              <w:right w:val="single" w:sz="4" w:space="0" w:color="auto"/>
            </w:tcBorders>
            <w:shd w:val="clear" w:color="auto" w:fill="auto"/>
            <w:noWrap/>
            <w:vAlign w:val="bottom"/>
            <w:hideMark/>
          </w:tcPr>
          <w:p w14:paraId="0EFD4E51" w14:textId="77777777" w:rsidR="00F3395D" w:rsidRPr="007818A6" w:rsidRDefault="00F3395D" w:rsidP="00F3395D">
            <w:pPr>
              <w:jc w:val="right"/>
              <w:rPr>
                <w:color w:val="000000"/>
                <w:sz w:val="20"/>
                <w:szCs w:val="20"/>
                <w:highlight w:val="yellow"/>
              </w:rPr>
            </w:pPr>
            <w:r w:rsidRPr="007818A6">
              <w:rPr>
                <w:color w:val="000000"/>
                <w:sz w:val="20"/>
                <w:szCs w:val="20"/>
              </w:rPr>
              <w:t>399.011</w:t>
            </w:r>
          </w:p>
        </w:tc>
        <w:tc>
          <w:tcPr>
            <w:tcW w:w="700" w:type="dxa"/>
            <w:tcBorders>
              <w:top w:val="nil"/>
              <w:left w:val="nil"/>
              <w:bottom w:val="single" w:sz="4" w:space="0" w:color="auto"/>
              <w:right w:val="single" w:sz="4" w:space="0" w:color="auto"/>
            </w:tcBorders>
            <w:shd w:val="clear" w:color="auto" w:fill="auto"/>
            <w:noWrap/>
            <w:vAlign w:val="bottom"/>
            <w:hideMark/>
          </w:tcPr>
          <w:p w14:paraId="26B23838" w14:textId="77777777" w:rsidR="00F3395D" w:rsidRPr="007818A6" w:rsidRDefault="00F3395D" w:rsidP="00F3395D">
            <w:pPr>
              <w:jc w:val="right"/>
              <w:rPr>
                <w:color w:val="000000"/>
                <w:sz w:val="20"/>
                <w:szCs w:val="20"/>
                <w:highlight w:val="yellow"/>
              </w:rPr>
            </w:pPr>
            <w:r w:rsidRPr="007818A6">
              <w:rPr>
                <w:color w:val="000000"/>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1E237810" w14:textId="77777777" w:rsidR="00F3395D" w:rsidRPr="007818A6" w:rsidRDefault="00F3395D" w:rsidP="00F3395D">
            <w:pPr>
              <w:jc w:val="right"/>
              <w:rPr>
                <w:color w:val="000000"/>
                <w:sz w:val="20"/>
                <w:szCs w:val="20"/>
                <w:highlight w:val="yellow"/>
              </w:rPr>
            </w:pPr>
            <w:r w:rsidRPr="007818A6">
              <w:rPr>
                <w:color w:val="000000"/>
                <w:sz w:val="20"/>
                <w:szCs w:val="20"/>
              </w:rPr>
              <w:t>401.297</w:t>
            </w:r>
          </w:p>
        </w:tc>
        <w:tc>
          <w:tcPr>
            <w:tcW w:w="700" w:type="dxa"/>
            <w:tcBorders>
              <w:top w:val="nil"/>
              <w:left w:val="nil"/>
              <w:bottom w:val="single" w:sz="4" w:space="0" w:color="auto"/>
              <w:right w:val="single" w:sz="4" w:space="0" w:color="auto"/>
            </w:tcBorders>
            <w:shd w:val="clear" w:color="auto" w:fill="auto"/>
            <w:noWrap/>
            <w:vAlign w:val="bottom"/>
            <w:hideMark/>
          </w:tcPr>
          <w:p w14:paraId="51C1CEBC" w14:textId="77777777" w:rsidR="00F3395D" w:rsidRPr="007818A6" w:rsidRDefault="00F3395D" w:rsidP="00F3395D">
            <w:pPr>
              <w:jc w:val="right"/>
              <w:rPr>
                <w:color w:val="000000"/>
                <w:sz w:val="20"/>
                <w:szCs w:val="20"/>
                <w:highlight w:val="yellow"/>
              </w:rPr>
            </w:pPr>
            <w:r w:rsidRPr="007818A6">
              <w:rPr>
                <w:color w:val="000000"/>
                <w:sz w:val="20"/>
                <w:szCs w:val="20"/>
              </w:rPr>
              <w:t>10</w:t>
            </w:r>
          </w:p>
        </w:tc>
        <w:tc>
          <w:tcPr>
            <w:tcW w:w="1240" w:type="dxa"/>
            <w:tcBorders>
              <w:top w:val="nil"/>
              <w:left w:val="nil"/>
              <w:bottom w:val="single" w:sz="4" w:space="0" w:color="auto"/>
              <w:right w:val="single" w:sz="4" w:space="0" w:color="auto"/>
            </w:tcBorders>
            <w:shd w:val="clear" w:color="auto" w:fill="auto"/>
            <w:noWrap/>
            <w:vAlign w:val="bottom"/>
            <w:hideMark/>
          </w:tcPr>
          <w:p w14:paraId="1324E2BC" w14:textId="77777777" w:rsidR="00F3395D" w:rsidRPr="007818A6" w:rsidRDefault="00F3395D" w:rsidP="00F3395D">
            <w:pPr>
              <w:jc w:val="right"/>
              <w:rPr>
                <w:color w:val="000000"/>
                <w:sz w:val="20"/>
                <w:szCs w:val="20"/>
                <w:highlight w:val="yellow"/>
              </w:rPr>
            </w:pPr>
            <w:r w:rsidRPr="007818A6">
              <w:rPr>
                <w:color w:val="000000"/>
                <w:sz w:val="20"/>
                <w:szCs w:val="20"/>
              </w:rPr>
              <w:t>422.043</w:t>
            </w:r>
          </w:p>
        </w:tc>
        <w:tc>
          <w:tcPr>
            <w:tcW w:w="700" w:type="dxa"/>
            <w:tcBorders>
              <w:top w:val="nil"/>
              <w:left w:val="nil"/>
              <w:bottom w:val="single" w:sz="4" w:space="0" w:color="auto"/>
              <w:right w:val="single" w:sz="4" w:space="0" w:color="auto"/>
            </w:tcBorders>
            <w:shd w:val="clear" w:color="auto" w:fill="auto"/>
            <w:noWrap/>
            <w:vAlign w:val="bottom"/>
            <w:hideMark/>
          </w:tcPr>
          <w:p w14:paraId="091AF102" w14:textId="77777777" w:rsidR="00F3395D" w:rsidRPr="007818A6" w:rsidRDefault="00F3395D" w:rsidP="00F3395D">
            <w:pPr>
              <w:jc w:val="right"/>
              <w:rPr>
                <w:color w:val="000000"/>
                <w:sz w:val="20"/>
                <w:szCs w:val="20"/>
                <w:highlight w:val="yellow"/>
              </w:rPr>
            </w:pPr>
            <w:r w:rsidRPr="007818A6">
              <w:rPr>
                <w:color w:val="000000"/>
                <w:sz w:val="20"/>
                <w:szCs w:val="20"/>
              </w:rPr>
              <w:t>10</w:t>
            </w:r>
          </w:p>
        </w:tc>
      </w:tr>
      <w:tr w:rsidR="00F3395D" w:rsidRPr="007818A6" w14:paraId="20E30155" w14:textId="77777777" w:rsidTr="00F3395D">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F57221" w14:textId="77777777" w:rsidR="00F3395D" w:rsidRPr="007818A6" w:rsidRDefault="00F3395D" w:rsidP="00F3395D">
            <w:pPr>
              <w:jc w:val="center"/>
              <w:rPr>
                <w:color w:val="000000"/>
                <w:sz w:val="20"/>
                <w:szCs w:val="20"/>
                <w:highlight w:val="yellow"/>
              </w:rPr>
            </w:pPr>
            <w:r w:rsidRPr="007818A6">
              <w:rPr>
                <w:color w:val="000000"/>
                <w:sz w:val="20"/>
                <w:szCs w:val="20"/>
              </w:rPr>
              <w:t>3</w:t>
            </w:r>
          </w:p>
        </w:tc>
        <w:tc>
          <w:tcPr>
            <w:tcW w:w="3680" w:type="dxa"/>
            <w:tcBorders>
              <w:top w:val="nil"/>
              <w:left w:val="nil"/>
              <w:bottom w:val="single" w:sz="4" w:space="0" w:color="auto"/>
              <w:right w:val="single" w:sz="4" w:space="0" w:color="auto"/>
            </w:tcBorders>
            <w:shd w:val="clear" w:color="auto" w:fill="auto"/>
            <w:noWrap/>
            <w:vAlign w:val="bottom"/>
            <w:hideMark/>
          </w:tcPr>
          <w:p w14:paraId="3B2824BF" w14:textId="77777777" w:rsidR="00F3395D" w:rsidRPr="007818A6" w:rsidRDefault="00F3395D" w:rsidP="00F3395D">
            <w:pPr>
              <w:jc w:val="left"/>
              <w:rPr>
                <w:color w:val="000000"/>
                <w:sz w:val="20"/>
                <w:szCs w:val="20"/>
                <w:highlight w:val="yellow"/>
              </w:rPr>
            </w:pPr>
            <w:r w:rsidRPr="007818A6">
              <w:rPr>
                <w:color w:val="000000"/>
                <w:sz w:val="20"/>
                <w:szCs w:val="20"/>
              </w:rPr>
              <w:t>prihodki od oskrbe IV</w:t>
            </w:r>
          </w:p>
        </w:tc>
        <w:tc>
          <w:tcPr>
            <w:tcW w:w="1240" w:type="dxa"/>
            <w:tcBorders>
              <w:top w:val="nil"/>
              <w:left w:val="nil"/>
              <w:bottom w:val="single" w:sz="4" w:space="0" w:color="auto"/>
              <w:right w:val="single" w:sz="4" w:space="0" w:color="auto"/>
            </w:tcBorders>
            <w:shd w:val="clear" w:color="auto" w:fill="auto"/>
            <w:noWrap/>
            <w:vAlign w:val="bottom"/>
            <w:hideMark/>
          </w:tcPr>
          <w:p w14:paraId="0E16752D" w14:textId="77777777" w:rsidR="00F3395D" w:rsidRPr="007818A6" w:rsidRDefault="00F3395D" w:rsidP="00F3395D">
            <w:pPr>
              <w:jc w:val="right"/>
              <w:rPr>
                <w:color w:val="000000"/>
                <w:sz w:val="20"/>
                <w:szCs w:val="20"/>
                <w:highlight w:val="yellow"/>
              </w:rPr>
            </w:pPr>
            <w:r w:rsidRPr="007818A6">
              <w:rPr>
                <w:color w:val="000000"/>
                <w:sz w:val="20"/>
                <w:szCs w:val="20"/>
              </w:rPr>
              <w:t>473.669</w:t>
            </w:r>
          </w:p>
        </w:tc>
        <w:tc>
          <w:tcPr>
            <w:tcW w:w="700" w:type="dxa"/>
            <w:tcBorders>
              <w:top w:val="nil"/>
              <w:left w:val="nil"/>
              <w:bottom w:val="single" w:sz="4" w:space="0" w:color="auto"/>
              <w:right w:val="single" w:sz="4" w:space="0" w:color="auto"/>
            </w:tcBorders>
            <w:shd w:val="clear" w:color="auto" w:fill="auto"/>
            <w:noWrap/>
            <w:vAlign w:val="bottom"/>
            <w:hideMark/>
          </w:tcPr>
          <w:p w14:paraId="0E9A0542" w14:textId="77777777" w:rsidR="00F3395D" w:rsidRPr="007818A6" w:rsidRDefault="00F3395D" w:rsidP="00F3395D">
            <w:pPr>
              <w:jc w:val="right"/>
              <w:rPr>
                <w:color w:val="000000"/>
                <w:sz w:val="20"/>
                <w:szCs w:val="20"/>
                <w:highlight w:val="yellow"/>
              </w:rPr>
            </w:pPr>
            <w:r w:rsidRPr="007818A6">
              <w:rPr>
                <w:color w:val="000000"/>
                <w:sz w:val="20"/>
                <w:szCs w:val="20"/>
              </w:rPr>
              <w:t>11</w:t>
            </w:r>
          </w:p>
        </w:tc>
        <w:tc>
          <w:tcPr>
            <w:tcW w:w="1240" w:type="dxa"/>
            <w:tcBorders>
              <w:top w:val="nil"/>
              <w:left w:val="nil"/>
              <w:bottom w:val="single" w:sz="4" w:space="0" w:color="auto"/>
              <w:right w:val="single" w:sz="4" w:space="0" w:color="auto"/>
            </w:tcBorders>
            <w:shd w:val="clear" w:color="auto" w:fill="auto"/>
            <w:noWrap/>
            <w:vAlign w:val="bottom"/>
            <w:hideMark/>
          </w:tcPr>
          <w:p w14:paraId="45C87A83" w14:textId="77777777" w:rsidR="00F3395D" w:rsidRPr="007818A6" w:rsidRDefault="00F3395D" w:rsidP="00F3395D">
            <w:pPr>
              <w:jc w:val="right"/>
              <w:rPr>
                <w:color w:val="000000"/>
                <w:sz w:val="20"/>
                <w:szCs w:val="20"/>
                <w:highlight w:val="yellow"/>
              </w:rPr>
            </w:pPr>
            <w:r w:rsidRPr="007818A6">
              <w:rPr>
                <w:color w:val="000000"/>
                <w:sz w:val="20"/>
                <w:szCs w:val="20"/>
              </w:rPr>
              <w:t>476.681</w:t>
            </w:r>
          </w:p>
        </w:tc>
        <w:tc>
          <w:tcPr>
            <w:tcW w:w="700" w:type="dxa"/>
            <w:tcBorders>
              <w:top w:val="nil"/>
              <w:left w:val="nil"/>
              <w:bottom w:val="single" w:sz="4" w:space="0" w:color="auto"/>
              <w:right w:val="single" w:sz="4" w:space="0" w:color="auto"/>
            </w:tcBorders>
            <w:shd w:val="clear" w:color="auto" w:fill="auto"/>
            <w:noWrap/>
            <w:vAlign w:val="bottom"/>
            <w:hideMark/>
          </w:tcPr>
          <w:p w14:paraId="3710BCA5" w14:textId="77777777" w:rsidR="00F3395D" w:rsidRPr="007818A6" w:rsidRDefault="00F3395D" w:rsidP="00F3395D">
            <w:pPr>
              <w:jc w:val="right"/>
              <w:rPr>
                <w:color w:val="000000"/>
                <w:sz w:val="20"/>
                <w:szCs w:val="20"/>
                <w:highlight w:val="yellow"/>
              </w:rPr>
            </w:pPr>
            <w:r w:rsidRPr="007818A6">
              <w:rPr>
                <w:color w:val="000000"/>
                <w:sz w:val="20"/>
                <w:szCs w:val="20"/>
              </w:rPr>
              <w:t>12</w:t>
            </w:r>
          </w:p>
        </w:tc>
        <w:tc>
          <w:tcPr>
            <w:tcW w:w="1240" w:type="dxa"/>
            <w:tcBorders>
              <w:top w:val="nil"/>
              <w:left w:val="nil"/>
              <w:bottom w:val="single" w:sz="4" w:space="0" w:color="auto"/>
              <w:right w:val="single" w:sz="4" w:space="0" w:color="auto"/>
            </w:tcBorders>
            <w:shd w:val="clear" w:color="auto" w:fill="auto"/>
            <w:noWrap/>
            <w:vAlign w:val="bottom"/>
            <w:hideMark/>
          </w:tcPr>
          <w:p w14:paraId="1821E39B" w14:textId="77777777" w:rsidR="00F3395D" w:rsidRPr="007818A6" w:rsidRDefault="00F3395D" w:rsidP="00F3395D">
            <w:pPr>
              <w:jc w:val="right"/>
              <w:rPr>
                <w:color w:val="000000"/>
                <w:sz w:val="20"/>
                <w:szCs w:val="20"/>
                <w:highlight w:val="yellow"/>
              </w:rPr>
            </w:pPr>
            <w:r w:rsidRPr="007818A6">
              <w:rPr>
                <w:color w:val="000000"/>
                <w:sz w:val="20"/>
                <w:szCs w:val="20"/>
              </w:rPr>
              <w:t>501.325</w:t>
            </w:r>
          </w:p>
        </w:tc>
        <w:tc>
          <w:tcPr>
            <w:tcW w:w="700" w:type="dxa"/>
            <w:tcBorders>
              <w:top w:val="nil"/>
              <w:left w:val="nil"/>
              <w:bottom w:val="single" w:sz="4" w:space="0" w:color="auto"/>
              <w:right w:val="single" w:sz="4" w:space="0" w:color="auto"/>
            </w:tcBorders>
            <w:shd w:val="clear" w:color="auto" w:fill="auto"/>
            <w:noWrap/>
            <w:vAlign w:val="bottom"/>
            <w:hideMark/>
          </w:tcPr>
          <w:p w14:paraId="672566BB" w14:textId="77777777" w:rsidR="00F3395D" w:rsidRPr="007818A6" w:rsidRDefault="00F3395D" w:rsidP="00F3395D">
            <w:pPr>
              <w:jc w:val="right"/>
              <w:rPr>
                <w:color w:val="000000"/>
                <w:sz w:val="20"/>
                <w:szCs w:val="20"/>
                <w:highlight w:val="yellow"/>
              </w:rPr>
            </w:pPr>
            <w:r w:rsidRPr="007818A6">
              <w:rPr>
                <w:color w:val="000000"/>
                <w:sz w:val="20"/>
                <w:szCs w:val="20"/>
              </w:rPr>
              <w:t>12</w:t>
            </w:r>
          </w:p>
        </w:tc>
      </w:tr>
      <w:tr w:rsidR="00F3395D" w:rsidRPr="007818A6" w14:paraId="2B337670" w14:textId="77777777" w:rsidTr="00F3395D">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B6D4D9" w14:textId="77777777" w:rsidR="00F3395D" w:rsidRPr="007818A6" w:rsidRDefault="00F3395D" w:rsidP="00F3395D">
            <w:pPr>
              <w:jc w:val="center"/>
              <w:rPr>
                <w:color w:val="000000"/>
                <w:sz w:val="20"/>
                <w:szCs w:val="20"/>
                <w:highlight w:val="yellow"/>
              </w:rPr>
            </w:pPr>
            <w:r w:rsidRPr="007818A6">
              <w:rPr>
                <w:color w:val="000000"/>
                <w:sz w:val="20"/>
                <w:szCs w:val="20"/>
              </w:rPr>
              <w:t>4</w:t>
            </w:r>
          </w:p>
        </w:tc>
        <w:tc>
          <w:tcPr>
            <w:tcW w:w="3680" w:type="dxa"/>
            <w:tcBorders>
              <w:top w:val="nil"/>
              <w:left w:val="nil"/>
              <w:bottom w:val="single" w:sz="4" w:space="0" w:color="auto"/>
              <w:right w:val="single" w:sz="4" w:space="0" w:color="auto"/>
            </w:tcBorders>
            <w:shd w:val="clear" w:color="auto" w:fill="auto"/>
            <w:noWrap/>
            <w:vAlign w:val="bottom"/>
            <w:hideMark/>
          </w:tcPr>
          <w:p w14:paraId="641060CC" w14:textId="77777777" w:rsidR="00F3395D" w:rsidRPr="007818A6" w:rsidRDefault="00F3395D" w:rsidP="00F3395D">
            <w:pPr>
              <w:jc w:val="left"/>
              <w:rPr>
                <w:color w:val="000000"/>
                <w:sz w:val="20"/>
                <w:szCs w:val="20"/>
                <w:highlight w:val="yellow"/>
              </w:rPr>
            </w:pPr>
            <w:r w:rsidRPr="007818A6">
              <w:rPr>
                <w:color w:val="000000"/>
                <w:sz w:val="20"/>
                <w:szCs w:val="20"/>
              </w:rPr>
              <w:t>prihodki od dodatnih storitev oskrbe</w:t>
            </w:r>
          </w:p>
        </w:tc>
        <w:tc>
          <w:tcPr>
            <w:tcW w:w="1240" w:type="dxa"/>
            <w:tcBorders>
              <w:top w:val="nil"/>
              <w:left w:val="nil"/>
              <w:bottom w:val="single" w:sz="4" w:space="0" w:color="auto"/>
              <w:right w:val="single" w:sz="4" w:space="0" w:color="auto"/>
            </w:tcBorders>
            <w:shd w:val="clear" w:color="auto" w:fill="auto"/>
            <w:noWrap/>
            <w:vAlign w:val="bottom"/>
            <w:hideMark/>
          </w:tcPr>
          <w:p w14:paraId="635E5563" w14:textId="77777777" w:rsidR="00F3395D" w:rsidRPr="007818A6" w:rsidRDefault="00F3395D" w:rsidP="00F3395D">
            <w:pPr>
              <w:jc w:val="right"/>
              <w:rPr>
                <w:color w:val="000000"/>
                <w:sz w:val="20"/>
                <w:szCs w:val="20"/>
                <w:highlight w:val="yellow"/>
              </w:rPr>
            </w:pPr>
            <w:r w:rsidRPr="007818A6">
              <w:rPr>
                <w:color w:val="000000"/>
                <w:sz w:val="20"/>
                <w:szCs w:val="20"/>
              </w:rPr>
              <w:t>18.787</w:t>
            </w:r>
          </w:p>
        </w:tc>
        <w:tc>
          <w:tcPr>
            <w:tcW w:w="700" w:type="dxa"/>
            <w:tcBorders>
              <w:top w:val="nil"/>
              <w:left w:val="nil"/>
              <w:bottom w:val="single" w:sz="4" w:space="0" w:color="auto"/>
              <w:right w:val="single" w:sz="4" w:space="0" w:color="auto"/>
            </w:tcBorders>
            <w:shd w:val="clear" w:color="auto" w:fill="auto"/>
            <w:noWrap/>
            <w:vAlign w:val="bottom"/>
            <w:hideMark/>
          </w:tcPr>
          <w:p w14:paraId="34FEAAA8"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8E5B3E4" w14:textId="77777777" w:rsidR="00F3395D" w:rsidRPr="007818A6" w:rsidRDefault="00F3395D" w:rsidP="00F3395D">
            <w:pPr>
              <w:jc w:val="right"/>
              <w:rPr>
                <w:color w:val="000000"/>
                <w:sz w:val="20"/>
                <w:szCs w:val="20"/>
                <w:highlight w:val="yellow"/>
              </w:rPr>
            </w:pPr>
            <w:r w:rsidRPr="007818A6">
              <w:rPr>
                <w:color w:val="000000"/>
                <w:sz w:val="20"/>
                <w:szCs w:val="20"/>
              </w:rPr>
              <w:t>16.500</w:t>
            </w:r>
          </w:p>
        </w:tc>
        <w:tc>
          <w:tcPr>
            <w:tcW w:w="700" w:type="dxa"/>
            <w:tcBorders>
              <w:top w:val="nil"/>
              <w:left w:val="nil"/>
              <w:bottom w:val="single" w:sz="4" w:space="0" w:color="auto"/>
              <w:right w:val="single" w:sz="4" w:space="0" w:color="auto"/>
            </w:tcBorders>
            <w:shd w:val="clear" w:color="auto" w:fill="auto"/>
            <w:noWrap/>
            <w:vAlign w:val="bottom"/>
            <w:hideMark/>
          </w:tcPr>
          <w:p w14:paraId="0F3308E6"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33E91594" w14:textId="77777777" w:rsidR="00F3395D" w:rsidRPr="007818A6" w:rsidRDefault="00F3395D" w:rsidP="00F3395D">
            <w:pPr>
              <w:jc w:val="right"/>
              <w:rPr>
                <w:color w:val="000000"/>
                <w:sz w:val="20"/>
                <w:szCs w:val="20"/>
                <w:highlight w:val="yellow"/>
              </w:rPr>
            </w:pPr>
            <w:r w:rsidRPr="007818A6">
              <w:rPr>
                <w:color w:val="000000"/>
                <w:sz w:val="20"/>
                <w:szCs w:val="20"/>
              </w:rPr>
              <w:t>14.052</w:t>
            </w:r>
          </w:p>
        </w:tc>
        <w:tc>
          <w:tcPr>
            <w:tcW w:w="700" w:type="dxa"/>
            <w:tcBorders>
              <w:top w:val="nil"/>
              <w:left w:val="nil"/>
              <w:bottom w:val="single" w:sz="4" w:space="0" w:color="auto"/>
              <w:right w:val="single" w:sz="4" w:space="0" w:color="auto"/>
            </w:tcBorders>
            <w:shd w:val="clear" w:color="auto" w:fill="auto"/>
            <w:noWrap/>
            <w:vAlign w:val="bottom"/>
            <w:hideMark/>
          </w:tcPr>
          <w:p w14:paraId="0FEDA72F" w14:textId="77777777" w:rsidR="00F3395D" w:rsidRPr="007818A6" w:rsidRDefault="00F3395D" w:rsidP="00F3395D">
            <w:pPr>
              <w:jc w:val="right"/>
              <w:rPr>
                <w:color w:val="000000"/>
                <w:sz w:val="20"/>
                <w:szCs w:val="20"/>
                <w:highlight w:val="yellow"/>
              </w:rPr>
            </w:pPr>
            <w:r w:rsidRPr="007818A6">
              <w:rPr>
                <w:color w:val="000000"/>
                <w:sz w:val="20"/>
                <w:szCs w:val="20"/>
              </w:rPr>
              <w:t>0</w:t>
            </w:r>
          </w:p>
        </w:tc>
      </w:tr>
      <w:tr w:rsidR="00F3395D" w:rsidRPr="007818A6" w14:paraId="7775B872" w14:textId="77777777" w:rsidTr="00F3395D">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5381A6" w14:textId="77777777" w:rsidR="00F3395D" w:rsidRPr="007818A6" w:rsidRDefault="00F3395D" w:rsidP="00F3395D">
            <w:pPr>
              <w:jc w:val="center"/>
              <w:rPr>
                <w:color w:val="000000"/>
                <w:sz w:val="20"/>
                <w:szCs w:val="20"/>
                <w:highlight w:val="yellow"/>
              </w:rPr>
            </w:pPr>
            <w:r w:rsidRPr="007818A6">
              <w:rPr>
                <w:color w:val="000000"/>
                <w:sz w:val="20"/>
                <w:szCs w:val="20"/>
              </w:rPr>
              <w:t>5</w:t>
            </w:r>
          </w:p>
        </w:tc>
        <w:tc>
          <w:tcPr>
            <w:tcW w:w="3680" w:type="dxa"/>
            <w:tcBorders>
              <w:top w:val="nil"/>
              <w:left w:val="nil"/>
              <w:bottom w:val="single" w:sz="4" w:space="0" w:color="auto"/>
              <w:right w:val="single" w:sz="4" w:space="0" w:color="auto"/>
            </w:tcBorders>
            <w:shd w:val="clear" w:color="auto" w:fill="auto"/>
            <w:noWrap/>
            <w:vAlign w:val="bottom"/>
            <w:hideMark/>
          </w:tcPr>
          <w:p w14:paraId="4EA1AAC6" w14:textId="77777777" w:rsidR="00F3395D" w:rsidRPr="007818A6" w:rsidRDefault="00F3395D" w:rsidP="00F3395D">
            <w:pPr>
              <w:jc w:val="left"/>
              <w:rPr>
                <w:color w:val="000000"/>
                <w:sz w:val="20"/>
                <w:szCs w:val="20"/>
                <w:highlight w:val="yellow"/>
              </w:rPr>
            </w:pPr>
            <w:r w:rsidRPr="007818A6">
              <w:rPr>
                <w:color w:val="000000"/>
                <w:sz w:val="20"/>
                <w:szCs w:val="20"/>
              </w:rPr>
              <w:t>prihodki od zdravstvene nege</w:t>
            </w:r>
          </w:p>
        </w:tc>
        <w:tc>
          <w:tcPr>
            <w:tcW w:w="1240" w:type="dxa"/>
            <w:tcBorders>
              <w:top w:val="nil"/>
              <w:left w:val="nil"/>
              <w:bottom w:val="single" w:sz="4" w:space="0" w:color="auto"/>
              <w:right w:val="single" w:sz="4" w:space="0" w:color="auto"/>
            </w:tcBorders>
            <w:shd w:val="clear" w:color="auto" w:fill="auto"/>
            <w:noWrap/>
            <w:vAlign w:val="bottom"/>
            <w:hideMark/>
          </w:tcPr>
          <w:p w14:paraId="2B21564E" w14:textId="77777777" w:rsidR="00F3395D" w:rsidRPr="007818A6" w:rsidRDefault="00F3395D" w:rsidP="00F3395D">
            <w:pPr>
              <w:jc w:val="right"/>
              <w:rPr>
                <w:color w:val="000000"/>
                <w:sz w:val="20"/>
                <w:szCs w:val="20"/>
                <w:highlight w:val="yellow"/>
              </w:rPr>
            </w:pPr>
            <w:r w:rsidRPr="007818A6">
              <w:rPr>
                <w:color w:val="000000"/>
                <w:sz w:val="20"/>
                <w:szCs w:val="20"/>
              </w:rPr>
              <w:t>1.180.187</w:t>
            </w:r>
          </w:p>
        </w:tc>
        <w:tc>
          <w:tcPr>
            <w:tcW w:w="700" w:type="dxa"/>
            <w:tcBorders>
              <w:top w:val="nil"/>
              <w:left w:val="nil"/>
              <w:bottom w:val="single" w:sz="4" w:space="0" w:color="auto"/>
              <w:right w:val="single" w:sz="4" w:space="0" w:color="auto"/>
            </w:tcBorders>
            <w:shd w:val="clear" w:color="auto" w:fill="auto"/>
            <w:noWrap/>
            <w:vAlign w:val="bottom"/>
            <w:hideMark/>
          </w:tcPr>
          <w:p w14:paraId="38F8C926" w14:textId="77777777" w:rsidR="00F3395D" w:rsidRPr="007818A6" w:rsidRDefault="00F3395D" w:rsidP="00F3395D">
            <w:pPr>
              <w:jc w:val="right"/>
              <w:rPr>
                <w:color w:val="000000"/>
                <w:sz w:val="20"/>
                <w:szCs w:val="20"/>
                <w:highlight w:val="yellow"/>
              </w:rPr>
            </w:pPr>
            <w:r w:rsidRPr="007818A6">
              <w:rPr>
                <w:color w:val="000000"/>
                <w:sz w:val="20"/>
                <w:szCs w:val="20"/>
              </w:rPr>
              <w:t>27</w:t>
            </w:r>
          </w:p>
        </w:tc>
        <w:tc>
          <w:tcPr>
            <w:tcW w:w="1240" w:type="dxa"/>
            <w:tcBorders>
              <w:top w:val="nil"/>
              <w:left w:val="nil"/>
              <w:bottom w:val="single" w:sz="4" w:space="0" w:color="auto"/>
              <w:right w:val="single" w:sz="4" w:space="0" w:color="auto"/>
            </w:tcBorders>
            <w:shd w:val="clear" w:color="auto" w:fill="auto"/>
            <w:noWrap/>
            <w:vAlign w:val="bottom"/>
            <w:hideMark/>
          </w:tcPr>
          <w:p w14:paraId="3B499657" w14:textId="77777777" w:rsidR="00F3395D" w:rsidRPr="007818A6" w:rsidRDefault="00F3395D" w:rsidP="00F3395D">
            <w:pPr>
              <w:jc w:val="right"/>
              <w:rPr>
                <w:color w:val="000000"/>
                <w:sz w:val="20"/>
                <w:szCs w:val="20"/>
                <w:highlight w:val="yellow"/>
              </w:rPr>
            </w:pPr>
            <w:r w:rsidRPr="007818A6">
              <w:rPr>
                <w:color w:val="000000"/>
                <w:sz w:val="20"/>
                <w:szCs w:val="20"/>
              </w:rPr>
              <w:t>1.223.000</w:t>
            </w:r>
          </w:p>
        </w:tc>
        <w:tc>
          <w:tcPr>
            <w:tcW w:w="700" w:type="dxa"/>
            <w:tcBorders>
              <w:top w:val="nil"/>
              <w:left w:val="nil"/>
              <w:bottom w:val="single" w:sz="4" w:space="0" w:color="auto"/>
              <w:right w:val="single" w:sz="4" w:space="0" w:color="auto"/>
            </w:tcBorders>
            <w:shd w:val="clear" w:color="auto" w:fill="auto"/>
            <w:noWrap/>
            <w:vAlign w:val="bottom"/>
            <w:hideMark/>
          </w:tcPr>
          <w:p w14:paraId="111951CA" w14:textId="77777777" w:rsidR="00F3395D" w:rsidRPr="007818A6" w:rsidRDefault="00F3395D" w:rsidP="00F3395D">
            <w:pPr>
              <w:jc w:val="right"/>
              <w:rPr>
                <w:color w:val="000000"/>
                <w:sz w:val="20"/>
                <w:szCs w:val="20"/>
                <w:highlight w:val="yellow"/>
              </w:rPr>
            </w:pPr>
            <w:r w:rsidRPr="007818A6">
              <w:rPr>
                <w:color w:val="000000"/>
                <w:sz w:val="20"/>
                <w:szCs w:val="20"/>
              </w:rPr>
              <w:t>31</w:t>
            </w:r>
          </w:p>
        </w:tc>
        <w:tc>
          <w:tcPr>
            <w:tcW w:w="1240" w:type="dxa"/>
            <w:tcBorders>
              <w:top w:val="nil"/>
              <w:left w:val="nil"/>
              <w:bottom w:val="single" w:sz="4" w:space="0" w:color="auto"/>
              <w:right w:val="single" w:sz="4" w:space="0" w:color="auto"/>
            </w:tcBorders>
            <w:shd w:val="clear" w:color="auto" w:fill="auto"/>
            <w:noWrap/>
            <w:vAlign w:val="bottom"/>
            <w:hideMark/>
          </w:tcPr>
          <w:p w14:paraId="13635F1E" w14:textId="77777777" w:rsidR="00F3395D" w:rsidRPr="007818A6" w:rsidRDefault="00F3395D" w:rsidP="00F3395D">
            <w:pPr>
              <w:jc w:val="right"/>
              <w:rPr>
                <w:color w:val="000000"/>
                <w:sz w:val="20"/>
                <w:szCs w:val="20"/>
                <w:highlight w:val="yellow"/>
              </w:rPr>
            </w:pPr>
            <w:r w:rsidRPr="007818A6">
              <w:rPr>
                <w:color w:val="000000"/>
                <w:sz w:val="20"/>
                <w:szCs w:val="20"/>
              </w:rPr>
              <w:t>1.324.627</w:t>
            </w:r>
          </w:p>
        </w:tc>
        <w:tc>
          <w:tcPr>
            <w:tcW w:w="700" w:type="dxa"/>
            <w:tcBorders>
              <w:top w:val="nil"/>
              <w:left w:val="nil"/>
              <w:bottom w:val="single" w:sz="4" w:space="0" w:color="auto"/>
              <w:right w:val="single" w:sz="4" w:space="0" w:color="auto"/>
            </w:tcBorders>
            <w:shd w:val="clear" w:color="auto" w:fill="auto"/>
            <w:noWrap/>
            <w:vAlign w:val="bottom"/>
            <w:hideMark/>
          </w:tcPr>
          <w:p w14:paraId="6644C63B" w14:textId="77777777" w:rsidR="00F3395D" w:rsidRPr="007818A6" w:rsidRDefault="00F3395D" w:rsidP="00F3395D">
            <w:pPr>
              <w:jc w:val="right"/>
              <w:rPr>
                <w:color w:val="000000"/>
                <w:sz w:val="20"/>
                <w:szCs w:val="20"/>
                <w:highlight w:val="yellow"/>
              </w:rPr>
            </w:pPr>
            <w:r w:rsidRPr="007818A6">
              <w:rPr>
                <w:color w:val="000000"/>
                <w:sz w:val="20"/>
                <w:szCs w:val="20"/>
              </w:rPr>
              <w:t>32</w:t>
            </w:r>
          </w:p>
        </w:tc>
      </w:tr>
      <w:tr w:rsidR="00F3395D" w:rsidRPr="007818A6" w14:paraId="6A92D254" w14:textId="77777777" w:rsidTr="00F3395D">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31E6A5" w14:textId="77777777" w:rsidR="00F3395D" w:rsidRPr="007818A6" w:rsidRDefault="00F3395D" w:rsidP="00F3395D">
            <w:pPr>
              <w:jc w:val="center"/>
              <w:rPr>
                <w:color w:val="000000"/>
                <w:sz w:val="20"/>
                <w:szCs w:val="20"/>
                <w:highlight w:val="yellow"/>
              </w:rPr>
            </w:pPr>
            <w:r w:rsidRPr="007818A6">
              <w:rPr>
                <w:color w:val="000000"/>
                <w:sz w:val="20"/>
                <w:szCs w:val="20"/>
              </w:rPr>
              <w:t>6</w:t>
            </w:r>
          </w:p>
        </w:tc>
        <w:tc>
          <w:tcPr>
            <w:tcW w:w="3680" w:type="dxa"/>
            <w:tcBorders>
              <w:top w:val="nil"/>
              <w:left w:val="nil"/>
              <w:bottom w:val="single" w:sz="4" w:space="0" w:color="auto"/>
              <w:right w:val="single" w:sz="4" w:space="0" w:color="auto"/>
            </w:tcBorders>
            <w:shd w:val="clear" w:color="auto" w:fill="auto"/>
            <w:noWrap/>
            <w:vAlign w:val="bottom"/>
            <w:hideMark/>
          </w:tcPr>
          <w:p w14:paraId="676A443F" w14:textId="77777777" w:rsidR="00F3395D" w:rsidRPr="007818A6" w:rsidRDefault="00F3395D" w:rsidP="00F3395D">
            <w:pPr>
              <w:jc w:val="left"/>
              <w:rPr>
                <w:color w:val="000000"/>
                <w:sz w:val="20"/>
                <w:szCs w:val="20"/>
                <w:highlight w:val="yellow"/>
              </w:rPr>
            </w:pPr>
            <w:r w:rsidRPr="007818A6">
              <w:rPr>
                <w:color w:val="000000"/>
                <w:sz w:val="20"/>
                <w:szCs w:val="20"/>
              </w:rPr>
              <w:t>prihodki javne službe - pomoč na domu</w:t>
            </w:r>
          </w:p>
        </w:tc>
        <w:tc>
          <w:tcPr>
            <w:tcW w:w="1240" w:type="dxa"/>
            <w:tcBorders>
              <w:top w:val="nil"/>
              <w:left w:val="nil"/>
              <w:bottom w:val="single" w:sz="4" w:space="0" w:color="auto"/>
              <w:right w:val="single" w:sz="4" w:space="0" w:color="auto"/>
            </w:tcBorders>
            <w:shd w:val="clear" w:color="auto" w:fill="auto"/>
            <w:noWrap/>
            <w:vAlign w:val="bottom"/>
            <w:hideMark/>
          </w:tcPr>
          <w:p w14:paraId="72C90BE9" w14:textId="77777777" w:rsidR="00F3395D" w:rsidRPr="007818A6" w:rsidRDefault="00F3395D" w:rsidP="00F3395D">
            <w:pPr>
              <w:jc w:val="right"/>
              <w:rPr>
                <w:color w:val="000000"/>
                <w:sz w:val="20"/>
                <w:szCs w:val="20"/>
                <w:highlight w:val="yellow"/>
              </w:rPr>
            </w:pPr>
            <w:r w:rsidRPr="007818A6">
              <w:rPr>
                <w:color w:val="000000"/>
                <w:sz w:val="20"/>
                <w:szCs w:val="20"/>
              </w:rPr>
              <w:t>158.497</w:t>
            </w:r>
          </w:p>
        </w:tc>
        <w:tc>
          <w:tcPr>
            <w:tcW w:w="700" w:type="dxa"/>
            <w:tcBorders>
              <w:top w:val="nil"/>
              <w:left w:val="nil"/>
              <w:bottom w:val="single" w:sz="4" w:space="0" w:color="auto"/>
              <w:right w:val="single" w:sz="4" w:space="0" w:color="auto"/>
            </w:tcBorders>
            <w:shd w:val="clear" w:color="auto" w:fill="auto"/>
            <w:noWrap/>
            <w:vAlign w:val="bottom"/>
            <w:hideMark/>
          </w:tcPr>
          <w:p w14:paraId="25DAE07C" w14:textId="77777777" w:rsidR="00F3395D" w:rsidRPr="007818A6" w:rsidRDefault="00F3395D" w:rsidP="00F3395D">
            <w:pPr>
              <w:jc w:val="right"/>
              <w:rPr>
                <w:color w:val="000000"/>
                <w:sz w:val="20"/>
                <w:szCs w:val="20"/>
                <w:highlight w:val="yellow"/>
              </w:rPr>
            </w:pPr>
            <w:r w:rsidRPr="007818A6">
              <w:rPr>
                <w:color w:val="000000"/>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58E2ABD1" w14:textId="77777777" w:rsidR="00F3395D" w:rsidRPr="007818A6" w:rsidRDefault="00F3395D" w:rsidP="00F3395D">
            <w:pPr>
              <w:jc w:val="right"/>
              <w:rPr>
                <w:color w:val="000000"/>
                <w:sz w:val="20"/>
                <w:szCs w:val="20"/>
                <w:highlight w:val="yellow"/>
              </w:rPr>
            </w:pPr>
            <w:r w:rsidRPr="007818A6">
              <w:rPr>
                <w:color w:val="000000"/>
                <w:sz w:val="20"/>
                <w:szCs w:val="20"/>
              </w:rPr>
              <w:t>160.000</w:t>
            </w:r>
          </w:p>
        </w:tc>
        <w:tc>
          <w:tcPr>
            <w:tcW w:w="700" w:type="dxa"/>
            <w:tcBorders>
              <w:top w:val="nil"/>
              <w:left w:val="nil"/>
              <w:bottom w:val="single" w:sz="4" w:space="0" w:color="auto"/>
              <w:right w:val="single" w:sz="4" w:space="0" w:color="auto"/>
            </w:tcBorders>
            <w:shd w:val="clear" w:color="auto" w:fill="auto"/>
            <w:noWrap/>
            <w:vAlign w:val="bottom"/>
            <w:hideMark/>
          </w:tcPr>
          <w:p w14:paraId="0AE668AA" w14:textId="77777777" w:rsidR="00F3395D" w:rsidRPr="007818A6" w:rsidRDefault="00F3395D" w:rsidP="00F3395D">
            <w:pPr>
              <w:jc w:val="right"/>
              <w:rPr>
                <w:color w:val="000000"/>
                <w:sz w:val="20"/>
                <w:szCs w:val="20"/>
                <w:highlight w:val="yellow"/>
              </w:rPr>
            </w:pPr>
            <w:r w:rsidRPr="007818A6">
              <w:rPr>
                <w:color w:val="000000"/>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4449FF46" w14:textId="77777777" w:rsidR="00F3395D" w:rsidRPr="007818A6" w:rsidRDefault="00F3395D" w:rsidP="00F3395D">
            <w:pPr>
              <w:jc w:val="right"/>
              <w:rPr>
                <w:color w:val="000000"/>
                <w:sz w:val="20"/>
                <w:szCs w:val="20"/>
                <w:highlight w:val="yellow"/>
              </w:rPr>
            </w:pPr>
            <w:r w:rsidRPr="007818A6">
              <w:rPr>
                <w:color w:val="000000"/>
                <w:sz w:val="20"/>
                <w:szCs w:val="20"/>
              </w:rPr>
              <w:t>164.229</w:t>
            </w:r>
          </w:p>
        </w:tc>
        <w:tc>
          <w:tcPr>
            <w:tcW w:w="700" w:type="dxa"/>
            <w:tcBorders>
              <w:top w:val="nil"/>
              <w:left w:val="nil"/>
              <w:bottom w:val="single" w:sz="4" w:space="0" w:color="auto"/>
              <w:right w:val="single" w:sz="4" w:space="0" w:color="auto"/>
            </w:tcBorders>
            <w:shd w:val="clear" w:color="auto" w:fill="auto"/>
            <w:noWrap/>
            <w:vAlign w:val="bottom"/>
            <w:hideMark/>
          </w:tcPr>
          <w:p w14:paraId="65D2FF23" w14:textId="77777777" w:rsidR="00F3395D" w:rsidRPr="007818A6" w:rsidRDefault="00F3395D" w:rsidP="00F3395D">
            <w:pPr>
              <w:jc w:val="right"/>
              <w:rPr>
                <w:color w:val="000000"/>
                <w:sz w:val="20"/>
                <w:szCs w:val="20"/>
                <w:highlight w:val="yellow"/>
              </w:rPr>
            </w:pPr>
            <w:r w:rsidRPr="007818A6">
              <w:rPr>
                <w:color w:val="000000"/>
                <w:sz w:val="20"/>
                <w:szCs w:val="20"/>
              </w:rPr>
              <w:t>4</w:t>
            </w:r>
          </w:p>
        </w:tc>
      </w:tr>
      <w:tr w:rsidR="00F3395D" w:rsidRPr="007818A6" w14:paraId="7A1626C4" w14:textId="77777777" w:rsidTr="00F3395D">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9BE0F2" w14:textId="77777777" w:rsidR="00F3395D" w:rsidRPr="007818A6" w:rsidRDefault="00F3395D" w:rsidP="00F3395D">
            <w:pPr>
              <w:jc w:val="center"/>
              <w:rPr>
                <w:color w:val="000000"/>
                <w:sz w:val="20"/>
                <w:szCs w:val="20"/>
                <w:highlight w:val="yellow"/>
              </w:rPr>
            </w:pPr>
            <w:r w:rsidRPr="007818A6">
              <w:rPr>
                <w:color w:val="000000"/>
                <w:sz w:val="20"/>
                <w:szCs w:val="20"/>
              </w:rPr>
              <w:t>8</w:t>
            </w:r>
          </w:p>
        </w:tc>
        <w:tc>
          <w:tcPr>
            <w:tcW w:w="3680" w:type="dxa"/>
            <w:tcBorders>
              <w:top w:val="nil"/>
              <w:left w:val="nil"/>
              <w:bottom w:val="single" w:sz="4" w:space="0" w:color="auto"/>
              <w:right w:val="single" w:sz="4" w:space="0" w:color="auto"/>
            </w:tcBorders>
            <w:shd w:val="clear" w:color="auto" w:fill="auto"/>
            <w:noWrap/>
            <w:vAlign w:val="bottom"/>
            <w:hideMark/>
          </w:tcPr>
          <w:p w14:paraId="00116422" w14:textId="77777777" w:rsidR="00F3395D" w:rsidRPr="007818A6" w:rsidRDefault="00F3395D" w:rsidP="00F3395D">
            <w:pPr>
              <w:jc w:val="left"/>
              <w:rPr>
                <w:color w:val="000000"/>
                <w:sz w:val="20"/>
                <w:szCs w:val="20"/>
                <w:highlight w:val="yellow"/>
              </w:rPr>
            </w:pPr>
            <w:r w:rsidRPr="007818A6">
              <w:rPr>
                <w:color w:val="000000"/>
                <w:sz w:val="20"/>
                <w:szCs w:val="20"/>
              </w:rPr>
              <w:t xml:space="preserve">ostali prihodki javne službe </w:t>
            </w:r>
          </w:p>
        </w:tc>
        <w:tc>
          <w:tcPr>
            <w:tcW w:w="1240" w:type="dxa"/>
            <w:tcBorders>
              <w:top w:val="nil"/>
              <w:left w:val="nil"/>
              <w:bottom w:val="single" w:sz="4" w:space="0" w:color="auto"/>
              <w:right w:val="single" w:sz="4" w:space="0" w:color="auto"/>
            </w:tcBorders>
            <w:shd w:val="clear" w:color="auto" w:fill="auto"/>
            <w:noWrap/>
            <w:vAlign w:val="bottom"/>
            <w:hideMark/>
          </w:tcPr>
          <w:p w14:paraId="363B1304" w14:textId="77777777" w:rsidR="00F3395D" w:rsidRPr="007818A6" w:rsidRDefault="00F3395D" w:rsidP="00F3395D">
            <w:pPr>
              <w:jc w:val="right"/>
              <w:rPr>
                <w:color w:val="000000"/>
                <w:sz w:val="20"/>
                <w:szCs w:val="20"/>
                <w:highlight w:val="yellow"/>
              </w:rPr>
            </w:pPr>
            <w:r w:rsidRPr="007818A6">
              <w:rPr>
                <w:color w:val="000000"/>
                <w:sz w:val="20"/>
                <w:szCs w:val="20"/>
              </w:rPr>
              <w:t>91.049</w:t>
            </w:r>
          </w:p>
        </w:tc>
        <w:tc>
          <w:tcPr>
            <w:tcW w:w="700" w:type="dxa"/>
            <w:tcBorders>
              <w:top w:val="nil"/>
              <w:left w:val="nil"/>
              <w:bottom w:val="single" w:sz="4" w:space="0" w:color="auto"/>
              <w:right w:val="single" w:sz="4" w:space="0" w:color="auto"/>
            </w:tcBorders>
            <w:shd w:val="clear" w:color="auto" w:fill="auto"/>
            <w:noWrap/>
            <w:vAlign w:val="bottom"/>
            <w:hideMark/>
          </w:tcPr>
          <w:p w14:paraId="13554FCE" w14:textId="77777777" w:rsidR="00F3395D" w:rsidRPr="007818A6" w:rsidRDefault="00F3395D" w:rsidP="00F3395D">
            <w:pPr>
              <w:jc w:val="right"/>
              <w:rPr>
                <w:color w:val="000000"/>
                <w:sz w:val="20"/>
                <w:szCs w:val="20"/>
                <w:highlight w:val="yellow"/>
              </w:rPr>
            </w:pPr>
            <w:r w:rsidRPr="007818A6">
              <w:rPr>
                <w:color w:val="000000"/>
                <w:sz w:val="20"/>
                <w:szCs w:val="20"/>
              </w:rPr>
              <w:t>2</w:t>
            </w:r>
          </w:p>
        </w:tc>
        <w:tc>
          <w:tcPr>
            <w:tcW w:w="1240" w:type="dxa"/>
            <w:tcBorders>
              <w:top w:val="nil"/>
              <w:left w:val="nil"/>
              <w:bottom w:val="single" w:sz="4" w:space="0" w:color="auto"/>
              <w:right w:val="single" w:sz="4" w:space="0" w:color="auto"/>
            </w:tcBorders>
            <w:shd w:val="clear" w:color="auto" w:fill="auto"/>
            <w:noWrap/>
            <w:vAlign w:val="bottom"/>
            <w:hideMark/>
          </w:tcPr>
          <w:p w14:paraId="4AE360A9" w14:textId="77777777" w:rsidR="00F3395D" w:rsidRPr="007818A6" w:rsidRDefault="00F3395D" w:rsidP="00F3395D">
            <w:pPr>
              <w:jc w:val="right"/>
              <w:rPr>
                <w:color w:val="000000"/>
                <w:sz w:val="20"/>
                <w:szCs w:val="20"/>
                <w:highlight w:val="yellow"/>
              </w:rPr>
            </w:pPr>
            <w:r w:rsidRPr="007818A6">
              <w:rPr>
                <w:color w:val="000000"/>
                <w:sz w:val="20"/>
                <w:szCs w:val="20"/>
              </w:rPr>
              <w:t>165.800</w:t>
            </w:r>
          </w:p>
        </w:tc>
        <w:tc>
          <w:tcPr>
            <w:tcW w:w="700" w:type="dxa"/>
            <w:tcBorders>
              <w:top w:val="nil"/>
              <w:left w:val="nil"/>
              <w:bottom w:val="single" w:sz="4" w:space="0" w:color="auto"/>
              <w:right w:val="single" w:sz="4" w:space="0" w:color="auto"/>
            </w:tcBorders>
            <w:shd w:val="clear" w:color="auto" w:fill="auto"/>
            <w:noWrap/>
            <w:vAlign w:val="bottom"/>
            <w:hideMark/>
          </w:tcPr>
          <w:p w14:paraId="10001089" w14:textId="77777777" w:rsidR="00F3395D" w:rsidRPr="007818A6" w:rsidRDefault="00F3395D" w:rsidP="00F3395D">
            <w:pPr>
              <w:jc w:val="right"/>
              <w:rPr>
                <w:color w:val="000000"/>
                <w:sz w:val="20"/>
                <w:szCs w:val="20"/>
                <w:highlight w:val="yellow"/>
              </w:rPr>
            </w:pPr>
            <w:r w:rsidRPr="007818A6">
              <w:rPr>
                <w:color w:val="000000"/>
                <w:sz w:val="20"/>
                <w:szCs w:val="20"/>
              </w:rPr>
              <w:t>4</w:t>
            </w:r>
          </w:p>
        </w:tc>
        <w:tc>
          <w:tcPr>
            <w:tcW w:w="1240" w:type="dxa"/>
            <w:tcBorders>
              <w:top w:val="nil"/>
              <w:left w:val="nil"/>
              <w:bottom w:val="single" w:sz="4" w:space="0" w:color="auto"/>
              <w:right w:val="single" w:sz="4" w:space="0" w:color="auto"/>
            </w:tcBorders>
            <w:shd w:val="clear" w:color="auto" w:fill="auto"/>
            <w:noWrap/>
            <w:vAlign w:val="bottom"/>
            <w:hideMark/>
          </w:tcPr>
          <w:p w14:paraId="6D8702C7" w14:textId="77777777" w:rsidR="00F3395D" w:rsidRPr="007818A6" w:rsidRDefault="00F3395D" w:rsidP="00F3395D">
            <w:pPr>
              <w:jc w:val="right"/>
              <w:rPr>
                <w:color w:val="000000"/>
                <w:sz w:val="20"/>
                <w:szCs w:val="20"/>
                <w:highlight w:val="yellow"/>
              </w:rPr>
            </w:pPr>
            <w:r w:rsidRPr="007818A6">
              <w:rPr>
                <w:color w:val="000000"/>
                <w:sz w:val="20"/>
                <w:szCs w:val="20"/>
              </w:rPr>
              <w:t>221.948</w:t>
            </w:r>
          </w:p>
        </w:tc>
        <w:tc>
          <w:tcPr>
            <w:tcW w:w="700" w:type="dxa"/>
            <w:tcBorders>
              <w:top w:val="nil"/>
              <w:left w:val="nil"/>
              <w:bottom w:val="single" w:sz="4" w:space="0" w:color="auto"/>
              <w:right w:val="single" w:sz="4" w:space="0" w:color="auto"/>
            </w:tcBorders>
            <w:shd w:val="clear" w:color="auto" w:fill="auto"/>
            <w:noWrap/>
            <w:vAlign w:val="bottom"/>
            <w:hideMark/>
          </w:tcPr>
          <w:p w14:paraId="6F82702B" w14:textId="77777777" w:rsidR="00F3395D" w:rsidRPr="007818A6" w:rsidRDefault="00F3395D" w:rsidP="00F3395D">
            <w:pPr>
              <w:jc w:val="right"/>
              <w:rPr>
                <w:color w:val="000000"/>
                <w:sz w:val="20"/>
                <w:szCs w:val="20"/>
                <w:highlight w:val="yellow"/>
              </w:rPr>
            </w:pPr>
            <w:r w:rsidRPr="007818A6">
              <w:rPr>
                <w:color w:val="000000"/>
                <w:sz w:val="20"/>
                <w:szCs w:val="20"/>
              </w:rPr>
              <w:t>5</w:t>
            </w:r>
          </w:p>
        </w:tc>
      </w:tr>
      <w:tr w:rsidR="00F3395D" w:rsidRPr="007818A6" w14:paraId="5E6A6ACD" w14:textId="77777777" w:rsidTr="00F3395D">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DA24DD" w14:textId="77777777" w:rsidR="00F3395D" w:rsidRPr="007818A6" w:rsidRDefault="00F3395D" w:rsidP="00F3395D">
            <w:pPr>
              <w:jc w:val="center"/>
              <w:rPr>
                <w:color w:val="000000"/>
                <w:sz w:val="20"/>
                <w:szCs w:val="20"/>
                <w:highlight w:val="yellow"/>
              </w:rPr>
            </w:pPr>
            <w:r w:rsidRPr="007818A6">
              <w:rPr>
                <w:color w:val="000000"/>
                <w:sz w:val="20"/>
                <w:szCs w:val="20"/>
              </w:rPr>
              <w:t>7</w:t>
            </w:r>
          </w:p>
        </w:tc>
        <w:tc>
          <w:tcPr>
            <w:tcW w:w="3680" w:type="dxa"/>
            <w:tcBorders>
              <w:top w:val="nil"/>
              <w:left w:val="nil"/>
              <w:bottom w:val="single" w:sz="4" w:space="0" w:color="auto"/>
              <w:right w:val="single" w:sz="4" w:space="0" w:color="auto"/>
            </w:tcBorders>
            <w:shd w:val="clear" w:color="auto" w:fill="auto"/>
            <w:noWrap/>
            <w:vAlign w:val="bottom"/>
            <w:hideMark/>
          </w:tcPr>
          <w:p w14:paraId="51C50F45" w14:textId="77777777" w:rsidR="00F3395D" w:rsidRPr="007818A6" w:rsidRDefault="00F3395D" w:rsidP="00F3395D">
            <w:pPr>
              <w:jc w:val="left"/>
              <w:rPr>
                <w:color w:val="000000"/>
                <w:sz w:val="20"/>
                <w:szCs w:val="20"/>
                <w:highlight w:val="yellow"/>
              </w:rPr>
            </w:pPr>
            <w:r w:rsidRPr="007818A6">
              <w:rPr>
                <w:color w:val="000000"/>
                <w:sz w:val="20"/>
                <w:szCs w:val="20"/>
              </w:rPr>
              <w:t>prihodki javne službe COVID-19</w:t>
            </w:r>
          </w:p>
        </w:tc>
        <w:tc>
          <w:tcPr>
            <w:tcW w:w="1240" w:type="dxa"/>
            <w:tcBorders>
              <w:top w:val="nil"/>
              <w:left w:val="nil"/>
              <w:bottom w:val="single" w:sz="4" w:space="0" w:color="auto"/>
              <w:right w:val="single" w:sz="4" w:space="0" w:color="auto"/>
            </w:tcBorders>
            <w:shd w:val="clear" w:color="auto" w:fill="auto"/>
            <w:noWrap/>
            <w:vAlign w:val="bottom"/>
            <w:hideMark/>
          </w:tcPr>
          <w:p w14:paraId="0FE7B3DE" w14:textId="77777777" w:rsidR="00F3395D" w:rsidRPr="007818A6" w:rsidRDefault="00F3395D" w:rsidP="00F3395D">
            <w:pPr>
              <w:jc w:val="right"/>
              <w:rPr>
                <w:color w:val="000000"/>
                <w:sz w:val="20"/>
                <w:szCs w:val="20"/>
                <w:highlight w:val="yellow"/>
              </w:rPr>
            </w:pPr>
            <w:r w:rsidRPr="007818A6">
              <w:rPr>
                <w:color w:val="000000"/>
                <w:sz w:val="20"/>
                <w:szCs w:val="20"/>
              </w:rPr>
              <w:t>747.393</w:t>
            </w:r>
          </w:p>
        </w:tc>
        <w:tc>
          <w:tcPr>
            <w:tcW w:w="700" w:type="dxa"/>
            <w:tcBorders>
              <w:top w:val="nil"/>
              <w:left w:val="nil"/>
              <w:bottom w:val="single" w:sz="4" w:space="0" w:color="auto"/>
              <w:right w:val="single" w:sz="4" w:space="0" w:color="auto"/>
            </w:tcBorders>
            <w:shd w:val="clear" w:color="auto" w:fill="auto"/>
            <w:noWrap/>
            <w:vAlign w:val="bottom"/>
            <w:hideMark/>
          </w:tcPr>
          <w:p w14:paraId="46EC1168" w14:textId="77777777" w:rsidR="00F3395D" w:rsidRPr="007818A6" w:rsidRDefault="00F3395D" w:rsidP="00F3395D">
            <w:pPr>
              <w:jc w:val="right"/>
              <w:rPr>
                <w:color w:val="000000"/>
                <w:sz w:val="20"/>
                <w:szCs w:val="20"/>
                <w:highlight w:val="yellow"/>
              </w:rPr>
            </w:pPr>
            <w:r w:rsidRPr="007818A6">
              <w:rPr>
                <w:color w:val="000000"/>
                <w:sz w:val="20"/>
                <w:szCs w:val="20"/>
              </w:rPr>
              <w:t>17</w:t>
            </w:r>
          </w:p>
        </w:tc>
        <w:tc>
          <w:tcPr>
            <w:tcW w:w="1240" w:type="dxa"/>
            <w:tcBorders>
              <w:top w:val="nil"/>
              <w:left w:val="nil"/>
              <w:bottom w:val="single" w:sz="4" w:space="0" w:color="auto"/>
              <w:right w:val="single" w:sz="4" w:space="0" w:color="auto"/>
            </w:tcBorders>
            <w:shd w:val="clear" w:color="auto" w:fill="auto"/>
            <w:noWrap/>
            <w:vAlign w:val="bottom"/>
            <w:hideMark/>
          </w:tcPr>
          <w:p w14:paraId="6964A0BD" w14:textId="77777777" w:rsidR="00F3395D" w:rsidRPr="007818A6" w:rsidRDefault="00F3395D" w:rsidP="00F3395D">
            <w:pPr>
              <w:jc w:val="right"/>
              <w:rPr>
                <w:color w:val="000000"/>
                <w:sz w:val="20"/>
                <w:szCs w:val="20"/>
                <w:highlight w:val="yellow"/>
              </w:rPr>
            </w:pPr>
            <w:r w:rsidRPr="007818A6">
              <w:rPr>
                <w:color w:val="000000"/>
                <w:sz w:val="20"/>
                <w:szCs w:val="20"/>
              </w:rPr>
              <w:t>340.000</w:t>
            </w:r>
          </w:p>
        </w:tc>
        <w:tc>
          <w:tcPr>
            <w:tcW w:w="700" w:type="dxa"/>
            <w:tcBorders>
              <w:top w:val="nil"/>
              <w:left w:val="nil"/>
              <w:bottom w:val="single" w:sz="4" w:space="0" w:color="auto"/>
              <w:right w:val="single" w:sz="4" w:space="0" w:color="auto"/>
            </w:tcBorders>
            <w:shd w:val="clear" w:color="auto" w:fill="auto"/>
            <w:noWrap/>
            <w:vAlign w:val="bottom"/>
            <w:hideMark/>
          </w:tcPr>
          <w:p w14:paraId="54776A52" w14:textId="77777777" w:rsidR="00F3395D" w:rsidRPr="007818A6" w:rsidRDefault="00F3395D" w:rsidP="00F3395D">
            <w:pPr>
              <w:jc w:val="right"/>
              <w:rPr>
                <w:color w:val="000000"/>
                <w:sz w:val="20"/>
                <w:szCs w:val="20"/>
                <w:highlight w:val="yellow"/>
              </w:rPr>
            </w:pPr>
            <w:r w:rsidRPr="007818A6">
              <w:rPr>
                <w:color w:val="000000"/>
                <w:sz w:val="20"/>
                <w:szCs w:val="20"/>
              </w:rPr>
              <w:t>9</w:t>
            </w:r>
          </w:p>
        </w:tc>
        <w:tc>
          <w:tcPr>
            <w:tcW w:w="1240" w:type="dxa"/>
            <w:tcBorders>
              <w:top w:val="nil"/>
              <w:left w:val="nil"/>
              <w:bottom w:val="single" w:sz="4" w:space="0" w:color="auto"/>
              <w:right w:val="single" w:sz="4" w:space="0" w:color="auto"/>
            </w:tcBorders>
            <w:shd w:val="clear" w:color="auto" w:fill="auto"/>
            <w:noWrap/>
            <w:vAlign w:val="bottom"/>
            <w:hideMark/>
          </w:tcPr>
          <w:p w14:paraId="0436A8B4" w14:textId="77777777" w:rsidR="00F3395D" w:rsidRPr="007818A6" w:rsidRDefault="00F3395D" w:rsidP="00F3395D">
            <w:pPr>
              <w:jc w:val="right"/>
              <w:rPr>
                <w:color w:val="000000"/>
                <w:sz w:val="20"/>
                <w:szCs w:val="20"/>
                <w:highlight w:val="yellow"/>
              </w:rPr>
            </w:pPr>
            <w:r w:rsidRPr="007818A6">
              <w:rPr>
                <w:color w:val="000000"/>
                <w:sz w:val="20"/>
                <w:szCs w:val="20"/>
              </w:rPr>
              <w:t>304.578</w:t>
            </w:r>
          </w:p>
        </w:tc>
        <w:tc>
          <w:tcPr>
            <w:tcW w:w="700" w:type="dxa"/>
            <w:tcBorders>
              <w:top w:val="nil"/>
              <w:left w:val="nil"/>
              <w:bottom w:val="single" w:sz="4" w:space="0" w:color="auto"/>
              <w:right w:val="single" w:sz="4" w:space="0" w:color="auto"/>
            </w:tcBorders>
            <w:shd w:val="clear" w:color="auto" w:fill="auto"/>
            <w:noWrap/>
            <w:vAlign w:val="bottom"/>
            <w:hideMark/>
          </w:tcPr>
          <w:p w14:paraId="3FF2BDDC" w14:textId="77777777" w:rsidR="00F3395D" w:rsidRPr="007818A6" w:rsidRDefault="00F3395D" w:rsidP="00F3395D">
            <w:pPr>
              <w:jc w:val="right"/>
              <w:rPr>
                <w:color w:val="000000"/>
                <w:sz w:val="20"/>
                <w:szCs w:val="20"/>
                <w:highlight w:val="yellow"/>
              </w:rPr>
            </w:pPr>
            <w:r w:rsidRPr="007818A6">
              <w:rPr>
                <w:color w:val="000000"/>
                <w:sz w:val="20"/>
                <w:szCs w:val="20"/>
              </w:rPr>
              <w:t>7</w:t>
            </w:r>
          </w:p>
        </w:tc>
      </w:tr>
      <w:tr w:rsidR="00F3395D" w:rsidRPr="007818A6" w14:paraId="7C019B5D" w14:textId="77777777" w:rsidTr="00F3395D">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390180F" w14:textId="77777777" w:rsidR="00F3395D" w:rsidRPr="007818A6" w:rsidRDefault="00F3395D" w:rsidP="00F3395D">
            <w:pPr>
              <w:jc w:val="center"/>
              <w:rPr>
                <w:color w:val="000000"/>
                <w:sz w:val="20"/>
                <w:szCs w:val="20"/>
                <w:highlight w:val="yellow"/>
              </w:rPr>
            </w:pPr>
            <w:r w:rsidRPr="007818A6">
              <w:rPr>
                <w:color w:val="000000"/>
                <w:sz w:val="20"/>
                <w:szCs w:val="20"/>
              </w:rPr>
              <w:t>9</w:t>
            </w:r>
          </w:p>
        </w:tc>
        <w:tc>
          <w:tcPr>
            <w:tcW w:w="3680" w:type="dxa"/>
            <w:tcBorders>
              <w:top w:val="nil"/>
              <w:left w:val="nil"/>
              <w:bottom w:val="single" w:sz="4" w:space="0" w:color="auto"/>
              <w:right w:val="single" w:sz="4" w:space="0" w:color="auto"/>
            </w:tcBorders>
            <w:shd w:val="clear" w:color="auto" w:fill="auto"/>
            <w:noWrap/>
            <w:vAlign w:val="bottom"/>
            <w:hideMark/>
          </w:tcPr>
          <w:p w14:paraId="39F7CC45" w14:textId="77777777" w:rsidR="00F3395D" w:rsidRPr="007818A6" w:rsidRDefault="00F3395D" w:rsidP="00F3395D">
            <w:pPr>
              <w:jc w:val="left"/>
              <w:rPr>
                <w:color w:val="000000"/>
                <w:sz w:val="20"/>
                <w:szCs w:val="20"/>
                <w:highlight w:val="yellow"/>
              </w:rPr>
            </w:pPr>
            <w:r w:rsidRPr="007818A6">
              <w:rPr>
                <w:color w:val="000000"/>
                <w:sz w:val="20"/>
                <w:szCs w:val="20"/>
              </w:rPr>
              <w:t>prihodki tržne dejavnosti</w:t>
            </w:r>
          </w:p>
        </w:tc>
        <w:tc>
          <w:tcPr>
            <w:tcW w:w="1240" w:type="dxa"/>
            <w:tcBorders>
              <w:top w:val="nil"/>
              <w:left w:val="nil"/>
              <w:bottom w:val="single" w:sz="4" w:space="0" w:color="auto"/>
              <w:right w:val="single" w:sz="4" w:space="0" w:color="auto"/>
            </w:tcBorders>
            <w:shd w:val="clear" w:color="auto" w:fill="auto"/>
            <w:noWrap/>
            <w:vAlign w:val="bottom"/>
            <w:hideMark/>
          </w:tcPr>
          <w:p w14:paraId="72643E37" w14:textId="77777777" w:rsidR="00F3395D" w:rsidRPr="007818A6" w:rsidRDefault="00F3395D" w:rsidP="00F3395D">
            <w:pPr>
              <w:jc w:val="right"/>
              <w:rPr>
                <w:color w:val="000000"/>
                <w:sz w:val="20"/>
                <w:szCs w:val="20"/>
                <w:highlight w:val="yellow"/>
              </w:rPr>
            </w:pPr>
            <w:r w:rsidRPr="007818A6">
              <w:rPr>
                <w:color w:val="000000"/>
                <w:sz w:val="20"/>
                <w:szCs w:val="20"/>
              </w:rPr>
              <w:t>226.515</w:t>
            </w:r>
          </w:p>
        </w:tc>
        <w:tc>
          <w:tcPr>
            <w:tcW w:w="700" w:type="dxa"/>
            <w:tcBorders>
              <w:top w:val="nil"/>
              <w:left w:val="nil"/>
              <w:bottom w:val="single" w:sz="4" w:space="0" w:color="auto"/>
              <w:right w:val="single" w:sz="4" w:space="0" w:color="auto"/>
            </w:tcBorders>
            <w:shd w:val="clear" w:color="auto" w:fill="auto"/>
            <w:noWrap/>
            <w:vAlign w:val="bottom"/>
            <w:hideMark/>
          </w:tcPr>
          <w:p w14:paraId="0AB3CB4E" w14:textId="77777777" w:rsidR="00F3395D" w:rsidRPr="007818A6" w:rsidRDefault="00F3395D" w:rsidP="00F3395D">
            <w:pPr>
              <w:jc w:val="right"/>
              <w:rPr>
                <w:color w:val="000000"/>
                <w:sz w:val="20"/>
                <w:szCs w:val="20"/>
                <w:highlight w:val="yellow"/>
              </w:rPr>
            </w:pPr>
            <w:r w:rsidRPr="007818A6">
              <w:rPr>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2E8B249D" w14:textId="77777777" w:rsidR="00F3395D" w:rsidRPr="007818A6" w:rsidRDefault="00F3395D" w:rsidP="00F3395D">
            <w:pPr>
              <w:jc w:val="right"/>
              <w:rPr>
                <w:color w:val="000000"/>
                <w:sz w:val="20"/>
                <w:szCs w:val="20"/>
                <w:highlight w:val="yellow"/>
              </w:rPr>
            </w:pPr>
            <w:r w:rsidRPr="007818A6">
              <w:rPr>
                <w:color w:val="000000"/>
                <w:sz w:val="20"/>
                <w:szCs w:val="20"/>
              </w:rPr>
              <w:t>220.500</w:t>
            </w:r>
          </w:p>
        </w:tc>
        <w:tc>
          <w:tcPr>
            <w:tcW w:w="700" w:type="dxa"/>
            <w:tcBorders>
              <w:top w:val="nil"/>
              <w:left w:val="nil"/>
              <w:bottom w:val="single" w:sz="4" w:space="0" w:color="auto"/>
              <w:right w:val="single" w:sz="4" w:space="0" w:color="auto"/>
            </w:tcBorders>
            <w:shd w:val="clear" w:color="auto" w:fill="auto"/>
            <w:noWrap/>
            <w:vAlign w:val="bottom"/>
            <w:hideMark/>
          </w:tcPr>
          <w:p w14:paraId="2B085422" w14:textId="77777777" w:rsidR="00F3395D" w:rsidRPr="007818A6" w:rsidRDefault="00F3395D" w:rsidP="00F3395D">
            <w:pPr>
              <w:jc w:val="right"/>
              <w:rPr>
                <w:color w:val="000000"/>
                <w:sz w:val="20"/>
                <w:szCs w:val="20"/>
                <w:highlight w:val="yellow"/>
              </w:rPr>
            </w:pPr>
            <w:r w:rsidRPr="007818A6">
              <w:rPr>
                <w:color w:val="000000"/>
                <w:sz w:val="20"/>
                <w:szCs w:val="20"/>
              </w:rPr>
              <w:t>6</w:t>
            </w:r>
          </w:p>
        </w:tc>
        <w:tc>
          <w:tcPr>
            <w:tcW w:w="1240" w:type="dxa"/>
            <w:tcBorders>
              <w:top w:val="nil"/>
              <w:left w:val="nil"/>
              <w:bottom w:val="single" w:sz="4" w:space="0" w:color="auto"/>
              <w:right w:val="single" w:sz="4" w:space="0" w:color="auto"/>
            </w:tcBorders>
            <w:shd w:val="clear" w:color="auto" w:fill="auto"/>
            <w:noWrap/>
            <w:vAlign w:val="bottom"/>
            <w:hideMark/>
          </w:tcPr>
          <w:p w14:paraId="79905F8F" w14:textId="77777777" w:rsidR="00F3395D" w:rsidRPr="007818A6" w:rsidRDefault="00F3395D" w:rsidP="00F3395D">
            <w:pPr>
              <w:jc w:val="right"/>
              <w:rPr>
                <w:color w:val="000000"/>
                <w:sz w:val="20"/>
                <w:szCs w:val="20"/>
                <w:highlight w:val="yellow"/>
              </w:rPr>
            </w:pPr>
            <w:r w:rsidRPr="007818A6">
              <w:rPr>
                <w:color w:val="000000"/>
                <w:sz w:val="20"/>
                <w:szCs w:val="20"/>
              </w:rPr>
              <w:t>224.928</w:t>
            </w:r>
          </w:p>
        </w:tc>
        <w:tc>
          <w:tcPr>
            <w:tcW w:w="700" w:type="dxa"/>
            <w:tcBorders>
              <w:top w:val="nil"/>
              <w:left w:val="nil"/>
              <w:bottom w:val="single" w:sz="4" w:space="0" w:color="auto"/>
              <w:right w:val="single" w:sz="4" w:space="0" w:color="auto"/>
            </w:tcBorders>
            <w:shd w:val="clear" w:color="auto" w:fill="auto"/>
            <w:noWrap/>
            <w:vAlign w:val="bottom"/>
            <w:hideMark/>
          </w:tcPr>
          <w:p w14:paraId="32AEEE88" w14:textId="77777777" w:rsidR="00F3395D" w:rsidRPr="007818A6" w:rsidRDefault="00F3395D" w:rsidP="00F3395D">
            <w:pPr>
              <w:jc w:val="right"/>
              <w:rPr>
                <w:color w:val="000000"/>
                <w:sz w:val="20"/>
                <w:szCs w:val="20"/>
                <w:highlight w:val="yellow"/>
              </w:rPr>
            </w:pPr>
            <w:r w:rsidRPr="007818A6">
              <w:rPr>
                <w:color w:val="000000"/>
                <w:sz w:val="20"/>
                <w:szCs w:val="20"/>
              </w:rPr>
              <w:t>5</w:t>
            </w:r>
          </w:p>
        </w:tc>
      </w:tr>
      <w:tr w:rsidR="00F3395D" w:rsidRPr="007818A6" w14:paraId="7F8E6776" w14:textId="77777777" w:rsidTr="00F3395D">
        <w:trPr>
          <w:trHeight w:val="255"/>
        </w:trPr>
        <w:tc>
          <w:tcPr>
            <w:tcW w:w="460" w:type="dxa"/>
            <w:tcBorders>
              <w:top w:val="nil"/>
              <w:left w:val="single" w:sz="4" w:space="0" w:color="auto"/>
              <w:bottom w:val="single" w:sz="4" w:space="0" w:color="auto"/>
              <w:right w:val="single" w:sz="4" w:space="0" w:color="auto"/>
            </w:tcBorders>
            <w:shd w:val="clear" w:color="000000" w:fill="D9D9D9"/>
            <w:noWrap/>
            <w:vAlign w:val="bottom"/>
            <w:hideMark/>
          </w:tcPr>
          <w:p w14:paraId="64B23552"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3680" w:type="dxa"/>
            <w:tcBorders>
              <w:top w:val="nil"/>
              <w:left w:val="nil"/>
              <w:bottom w:val="single" w:sz="4" w:space="0" w:color="auto"/>
              <w:right w:val="single" w:sz="4" w:space="0" w:color="auto"/>
            </w:tcBorders>
            <w:shd w:val="clear" w:color="000000" w:fill="D9D9D9"/>
            <w:noWrap/>
            <w:vAlign w:val="bottom"/>
            <w:hideMark/>
          </w:tcPr>
          <w:p w14:paraId="23B4726B" w14:textId="77777777" w:rsidR="00F3395D" w:rsidRPr="007818A6" w:rsidRDefault="00F3395D" w:rsidP="00F3395D">
            <w:pPr>
              <w:jc w:val="left"/>
              <w:rPr>
                <w:b/>
                <w:bCs/>
                <w:color w:val="000000"/>
                <w:sz w:val="20"/>
                <w:szCs w:val="20"/>
                <w:highlight w:val="yellow"/>
              </w:rPr>
            </w:pPr>
            <w:r w:rsidRPr="007818A6">
              <w:rPr>
                <w:b/>
                <w:bCs/>
                <w:color w:val="000000"/>
                <w:sz w:val="20"/>
                <w:szCs w:val="20"/>
              </w:rPr>
              <w:t>skupaj prihodki od poslovanja  (1 do 9)</w:t>
            </w:r>
          </w:p>
        </w:tc>
        <w:tc>
          <w:tcPr>
            <w:tcW w:w="1240" w:type="dxa"/>
            <w:tcBorders>
              <w:top w:val="nil"/>
              <w:left w:val="nil"/>
              <w:bottom w:val="single" w:sz="4" w:space="0" w:color="auto"/>
              <w:right w:val="single" w:sz="4" w:space="0" w:color="auto"/>
            </w:tcBorders>
            <w:shd w:val="clear" w:color="000000" w:fill="D9D9D9"/>
            <w:noWrap/>
            <w:vAlign w:val="bottom"/>
            <w:hideMark/>
          </w:tcPr>
          <w:p w14:paraId="5C962E5D" w14:textId="77777777" w:rsidR="00F3395D" w:rsidRPr="007818A6" w:rsidRDefault="00F3395D" w:rsidP="00F3395D">
            <w:pPr>
              <w:jc w:val="right"/>
              <w:rPr>
                <w:b/>
                <w:bCs/>
                <w:color w:val="000000"/>
                <w:sz w:val="20"/>
                <w:szCs w:val="20"/>
                <w:highlight w:val="yellow"/>
              </w:rPr>
            </w:pPr>
            <w:r w:rsidRPr="007818A6">
              <w:rPr>
                <w:b/>
                <w:bCs/>
                <w:color w:val="000000"/>
                <w:sz w:val="20"/>
                <w:szCs w:val="20"/>
              </w:rPr>
              <w:t>4.334.383</w:t>
            </w:r>
          </w:p>
        </w:tc>
        <w:tc>
          <w:tcPr>
            <w:tcW w:w="700" w:type="dxa"/>
            <w:tcBorders>
              <w:top w:val="nil"/>
              <w:left w:val="nil"/>
              <w:bottom w:val="single" w:sz="4" w:space="0" w:color="auto"/>
              <w:right w:val="single" w:sz="4" w:space="0" w:color="auto"/>
            </w:tcBorders>
            <w:shd w:val="clear" w:color="000000" w:fill="D9D9D9"/>
            <w:noWrap/>
            <w:vAlign w:val="bottom"/>
            <w:hideMark/>
          </w:tcPr>
          <w:p w14:paraId="087D882B"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c>
          <w:tcPr>
            <w:tcW w:w="1240" w:type="dxa"/>
            <w:tcBorders>
              <w:top w:val="nil"/>
              <w:left w:val="nil"/>
              <w:bottom w:val="single" w:sz="4" w:space="0" w:color="auto"/>
              <w:right w:val="single" w:sz="4" w:space="0" w:color="auto"/>
            </w:tcBorders>
            <w:shd w:val="clear" w:color="000000" w:fill="D9D9D9"/>
            <w:noWrap/>
            <w:vAlign w:val="bottom"/>
            <w:hideMark/>
          </w:tcPr>
          <w:p w14:paraId="52DDA00E" w14:textId="77777777" w:rsidR="00F3395D" w:rsidRPr="007818A6" w:rsidRDefault="00F3395D" w:rsidP="00F3395D">
            <w:pPr>
              <w:jc w:val="right"/>
              <w:rPr>
                <w:b/>
                <w:bCs/>
                <w:color w:val="000000"/>
                <w:sz w:val="20"/>
                <w:szCs w:val="20"/>
                <w:highlight w:val="yellow"/>
              </w:rPr>
            </w:pPr>
            <w:r w:rsidRPr="007818A6">
              <w:rPr>
                <w:b/>
                <w:bCs/>
                <w:color w:val="000000"/>
                <w:sz w:val="20"/>
                <w:szCs w:val="20"/>
              </w:rPr>
              <w:t>3.975.800</w:t>
            </w:r>
          </w:p>
        </w:tc>
        <w:tc>
          <w:tcPr>
            <w:tcW w:w="700" w:type="dxa"/>
            <w:tcBorders>
              <w:top w:val="nil"/>
              <w:left w:val="nil"/>
              <w:bottom w:val="single" w:sz="4" w:space="0" w:color="auto"/>
              <w:right w:val="single" w:sz="4" w:space="0" w:color="auto"/>
            </w:tcBorders>
            <w:shd w:val="clear" w:color="000000" w:fill="D9D9D9"/>
            <w:noWrap/>
            <w:vAlign w:val="bottom"/>
            <w:hideMark/>
          </w:tcPr>
          <w:p w14:paraId="1B520909"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c>
          <w:tcPr>
            <w:tcW w:w="1240" w:type="dxa"/>
            <w:tcBorders>
              <w:top w:val="nil"/>
              <w:left w:val="nil"/>
              <w:bottom w:val="single" w:sz="4" w:space="0" w:color="auto"/>
              <w:right w:val="single" w:sz="4" w:space="0" w:color="auto"/>
            </w:tcBorders>
            <w:shd w:val="clear" w:color="000000" w:fill="D9D9D9"/>
            <w:noWrap/>
            <w:vAlign w:val="bottom"/>
            <w:hideMark/>
          </w:tcPr>
          <w:p w14:paraId="353170D7" w14:textId="77777777" w:rsidR="00F3395D" w:rsidRPr="007818A6" w:rsidRDefault="00F3395D" w:rsidP="00F3395D">
            <w:pPr>
              <w:jc w:val="right"/>
              <w:rPr>
                <w:b/>
                <w:bCs/>
                <w:color w:val="000000"/>
                <w:sz w:val="20"/>
                <w:szCs w:val="20"/>
                <w:highlight w:val="yellow"/>
              </w:rPr>
            </w:pPr>
            <w:r w:rsidRPr="007818A6">
              <w:rPr>
                <w:b/>
                <w:bCs/>
                <w:color w:val="000000"/>
                <w:sz w:val="20"/>
                <w:szCs w:val="20"/>
              </w:rPr>
              <w:t>4.200.005</w:t>
            </w:r>
          </w:p>
        </w:tc>
        <w:tc>
          <w:tcPr>
            <w:tcW w:w="700" w:type="dxa"/>
            <w:tcBorders>
              <w:top w:val="nil"/>
              <w:left w:val="nil"/>
              <w:bottom w:val="single" w:sz="4" w:space="0" w:color="auto"/>
              <w:right w:val="single" w:sz="4" w:space="0" w:color="auto"/>
            </w:tcBorders>
            <w:shd w:val="clear" w:color="000000" w:fill="D9D9D9"/>
            <w:noWrap/>
            <w:vAlign w:val="bottom"/>
            <w:hideMark/>
          </w:tcPr>
          <w:p w14:paraId="44C2C863"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r>
    </w:tbl>
    <w:p w14:paraId="1524107B" w14:textId="77777777" w:rsidR="00F3395D" w:rsidRPr="00F3395D" w:rsidRDefault="00F3395D" w:rsidP="00F3395D"/>
    <w:p w14:paraId="239906D7" w14:textId="77777777" w:rsidR="00F3395D" w:rsidRPr="00F3395D" w:rsidRDefault="00F3395D" w:rsidP="00F3395D">
      <w:pPr>
        <w:rPr>
          <w:b/>
          <w:bCs/>
        </w:rPr>
      </w:pPr>
      <w:r w:rsidRPr="00F3395D">
        <w:rPr>
          <w:b/>
          <w:bCs/>
        </w:rPr>
        <w:t>Prihodki od oskrbnin</w:t>
      </w:r>
    </w:p>
    <w:p w14:paraId="40A83CDF" w14:textId="77777777" w:rsidR="00F3395D" w:rsidRPr="00F3395D" w:rsidRDefault="00F3395D" w:rsidP="00F3395D">
      <w:pPr>
        <w:tabs>
          <w:tab w:val="left" w:pos="900"/>
        </w:tabs>
        <w:rPr>
          <w:sz w:val="20"/>
          <w:szCs w:val="20"/>
        </w:rPr>
      </w:pPr>
    </w:p>
    <w:p w14:paraId="11341DE4" w14:textId="7FD44B78" w:rsidR="00F3395D" w:rsidRDefault="00F3395D" w:rsidP="00F3395D">
      <w:pPr>
        <w:tabs>
          <w:tab w:val="left" w:pos="900"/>
        </w:tabs>
        <w:rPr>
          <w:sz w:val="20"/>
          <w:szCs w:val="20"/>
        </w:rPr>
      </w:pPr>
      <w:r w:rsidRPr="00F3395D">
        <w:rPr>
          <w:sz w:val="20"/>
          <w:szCs w:val="20"/>
        </w:rPr>
        <w:t>Oskrbne stroške plačujejo stanovalci iz lastnih sredstev oziroma njihovi svojci, v primeru upravičenosti oprostitve plačila pa pristojne občine. V letu 2022 se je cena osnovne oskrbe povečala za 4,4 %. Cena osnovne oskrbe v dvoposteljni sobi je v mesecu decembru 2022 znašala 22,24 €/dan; cena oskrbe IV pa 35,43 €/dan. Cena je bila v letu 2022 korigirana 1-krat in sicer 1. marca v sklopu redne letne uskladitve. Dvig cene je bila posledica rasti elementov cen socialno varstvenih storitev in sicer rasti povprečne plače na zaposlenega, rasti drugih stroškov dela ter rasti stroškov materiala in storitev, ki so upoštevani v ceni.</w:t>
      </w:r>
    </w:p>
    <w:p w14:paraId="0E604464" w14:textId="77777777" w:rsidR="00EA607D" w:rsidRPr="00F3395D" w:rsidRDefault="00EA607D" w:rsidP="00F3395D">
      <w:pPr>
        <w:tabs>
          <w:tab w:val="left" w:pos="900"/>
        </w:tabs>
        <w:rPr>
          <w:sz w:val="20"/>
          <w:szCs w:val="20"/>
        </w:rPr>
      </w:pPr>
    </w:p>
    <w:p w14:paraId="10A8B304" w14:textId="77777777" w:rsidR="00F3395D" w:rsidRPr="00F3395D" w:rsidRDefault="00F3395D" w:rsidP="00F3395D">
      <w:pPr>
        <w:rPr>
          <w:b/>
        </w:rPr>
      </w:pPr>
      <w:r w:rsidRPr="00F3395D">
        <w:rPr>
          <w:b/>
        </w:rPr>
        <w:lastRenderedPageBreak/>
        <w:t>Tabela 11: Struktura financiranja oskrbe v EUR</w:t>
      </w:r>
    </w:p>
    <w:p w14:paraId="32E86324" w14:textId="77777777" w:rsidR="00F3395D" w:rsidRPr="00F3395D" w:rsidRDefault="00F3395D" w:rsidP="00F3395D"/>
    <w:tbl>
      <w:tblPr>
        <w:tblW w:w="8594" w:type="dxa"/>
        <w:tblInd w:w="55" w:type="dxa"/>
        <w:tblCellMar>
          <w:left w:w="70" w:type="dxa"/>
          <w:right w:w="70" w:type="dxa"/>
        </w:tblCellMar>
        <w:tblLook w:val="04A0" w:firstRow="1" w:lastRow="0" w:firstColumn="1" w:lastColumn="0" w:noHBand="0" w:noVBand="1"/>
      </w:tblPr>
      <w:tblGrid>
        <w:gridCol w:w="2660"/>
        <w:gridCol w:w="1700"/>
        <w:gridCol w:w="578"/>
        <w:gridCol w:w="1700"/>
        <w:gridCol w:w="578"/>
        <w:gridCol w:w="1378"/>
      </w:tblGrid>
      <w:tr w:rsidR="00F3395D" w:rsidRPr="007818A6" w14:paraId="5353A152" w14:textId="77777777" w:rsidTr="00F3395D">
        <w:trPr>
          <w:trHeight w:val="765"/>
        </w:trPr>
        <w:tc>
          <w:tcPr>
            <w:tcW w:w="26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183028E2" w14:textId="77777777" w:rsidR="00F3395D" w:rsidRPr="007818A6" w:rsidRDefault="00F3395D" w:rsidP="00F3395D">
            <w:pPr>
              <w:rPr>
                <w:b/>
                <w:bCs/>
                <w:color w:val="000000"/>
                <w:sz w:val="20"/>
                <w:szCs w:val="20"/>
                <w:highlight w:val="yellow"/>
              </w:rPr>
            </w:pPr>
            <w:r w:rsidRPr="007818A6">
              <w:rPr>
                <w:b/>
                <w:bCs/>
                <w:color w:val="000000"/>
                <w:sz w:val="20"/>
                <w:szCs w:val="20"/>
              </w:rPr>
              <w:t>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A9D208D"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2021</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8F66869" w14:textId="77777777" w:rsidR="00F3395D" w:rsidRPr="007818A6" w:rsidRDefault="00F3395D" w:rsidP="00F3395D">
            <w:pPr>
              <w:jc w:val="center"/>
              <w:rPr>
                <w:b/>
                <w:bCs/>
                <w:color w:val="000000"/>
                <w:sz w:val="20"/>
                <w:szCs w:val="20"/>
                <w:highlight w:val="yellow"/>
              </w:rPr>
            </w:pPr>
            <w:r w:rsidRPr="007818A6">
              <w:rPr>
                <w:b/>
                <w:bCs/>
                <w:color w:val="000000"/>
                <w:sz w:val="20"/>
                <w:szCs w:val="20"/>
              </w:rPr>
              <w:t xml:space="preserve">delež v %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0105DE9"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EEF7E58"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1378"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4CEF9D8" w14:textId="77777777" w:rsidR="00F3395D" w:rsidRPr="007818A6" w:rsidRDefault="00F3395D" w:rsidP="00F3395D">
            <w:pPr>
              <w:jc w:val="center"/>
              <w:rPr>
                <w:b/>
                <w:bCs/>
                <w:color w:val="000000"/>
                <w:sz w:val="20"/>
                <w:szCs w:val="20"/>
                <w:highlight w:val="yellow"/>
              </w:rPr>
            </w:pPr>
            <w:r w:rsidRPr="007818A6">
              <w:rPr>
                <w:b/>
                <w:bCs/>
                <w:color w:val="000000"/>
                <w:sz w:val="20"/>
                <w:szCs w:val="20"/>
              </w:rPr>
              <w:t>I  real.22/real.21</w:t>
            </w:r>
          </w:p>
        </w:tc>
      </w:tr>
      <w:tr w:rsidR="00F3395D" w:rsidRPr="007818A6" w14:paraId="66FCB230" w14:textId="77777777" w:rsidTr="00F3395D">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A609610" w14:textId="77777777" w:rsidR="00F3395D" w:rsidRPr="007818A6" w:rsidRDefault="00F3395D" w:rsidP="00F3395D">
            <w:pPr>
              <w:jc w:val="left"/>
              <w:rPr>
                <w:color w:val="000000"/>
                <w:sz w:val="20"/>
                <w:szCs w:val="20"/>
                <w:highlight w:val="yellow"/>
              </w:rPr>
            </w:pPr>
            <w:r w:rsidRPr="007818A6">
              <w:rPr>
                <w:color w:val="000000"/>
                <w:sz w:val="20"/>
                <w:szCs w:val="20"/>
              </w:rPr>
              <w:t xml:space="preserve">prihodki od oskrbovancev </w:t>
            </w:r>
          </w:p>
        </w:tc>
        <w:tc>
          <w:tcPr>
            <w:tcW w:w="1700" w:type="dxa"/>
            <w:tcBorders>
              <w:top w:val="nil"/>
              <w:left w:val="nil"/>
              <w:bottom w:val="single" w:sz="4" w:space="0" w:color="auto"/>
              <w:right w:val="single" w:sz="4" w:space="0" w:color="auto"/>
            </w:tcBorders>
            <w:shd w:val="clear" w:color="auto" w:fill="auto"/>
            <w:noWrap/>
            <w:vAlign w:val="bottom"/>
            <w:hideMark/>
          </w:tcPr>
          <w:p w14:paraId="7669C464" w14:textId="77777777" w:rsidR="00F3395D" w:rsidRPr="007818A6" w:rsidRDefault="00F3395D" w:rsidP="00F3395D">
            <w:pPr>
              <w:jc w:val="right"/>
              <w:rPr>
                <w:color w:val="000000"/>
                <w:sz w:val="20"/>
                <w:szCs w:val="20"/>
                <w:highlight w:val="yellow"/>
              </w:rPr>
            </w:pPr>
            <w:r w:rsidRPr="007818A6">
              <w:rPr>
                <w:color w:val="000000"/>
                <w:sz w:val="20"/>
                <w:szCs w:val="20"/>
              </w:rPr>
              <w:t>1.723.447</w:t>
            </w:r>
          </w:p>
        </w:tc>
        <w:tc>
          <w:tcPr>
            <w:tcW w:w="578" w:type="dxa"/>
            <w:tcBorders>
              <w:top w:val="nil"/>
              <w:left w:val="nil"/>
              <w:bottom w:val="single" w:sz="4" w:space="0" w:color="auto"/>
              <w:right w:val="single" w:sz="4" w:space="0" w:color="auto"/>
            </w:tcBorders>
            <w:shd w:val="clear" w:color="auto" w:fill="auto"/>
            <w:noWrap/>
            <w:vAlign w:val="bottom"/>
            <w:hideMark/>
          </w:tcPr>
          <w:p w14:paraId="52A035B3" w14:textId="77777777" w:rsidR="00F3395D" w:rsidRPr="007818A6" w:rsidRDefault="00F3395D" w:rsidP="00F3395D">
            <w:pPr>
              <w:jc w:val="right"/>
              <w:rPr>
                <w:color w:val="000000"/>
                <w:sz w:val="20"/>
                <w:szCs w:val="20"/>
                <w:highlight w:val="yellow"/>
              </w:rPr>
            </w:pPr>
            <w:r w:rsidRPr="007818A6">
              <w:rPr>
                <w:color w:val="000000"/>
                <w:sz w:val="20"/>
                <w:szCs w:val="20"/>
              </w:rPr>
              <w:t>89</w:t>
            </w:r>
          </w:p>
        </w:tc>
        <w:tc>
          <w:tcPr>
            <w:tcW w:w="1700" w:type="dxa"/>
            <w:tcBorders>
              <w:top w:val="nil"/>
              <w:left w:val="nil"/>
              <w:bottom w:val="single" w:sz="4" w:space="0" w:color="auto"/>
              <w:right w:val="single" w:sz="4" w:space="0" w:color="auto"/>
            </w:tcBorders>
            <w:shd w:val="clear" w:color="auto" w:fill="auto"/>
            <w:noWrap/>
            <w:vAlign w:val="bottom"/>
            <w:hideMark/>
          </w:tcPr>
          <w:p w14:paraId="6738FA27" w14:textId="77777777" w:rsidR="00F3395D" w:rsidRPr="007818A6" w:rsidRDefault="00F3395D" w:rsidP="00F3395D">
            <w:pPr>
              <w:jc w:val="right"/>
              <w:rPr>
                <w:color w:val="000000"/>
                <w:sz w:val="20"/>
                <w:szCs w:val="20"/>
                <w:highlight w:val="yellow"/>
              </w:rPr>
            </w:pPr>
            <w:r w:rsidRPr="007818A6">
              <w:rPr>
                <w:color w:val="000000"/>
                <w:sz w:val="20"/>
                <w:szCs w:val="20"/>
              </w:rPr>
              <w:t>1.746.524</w:t>
            </w:r>
          </w:p>
        </w:tc>
        <w:tc>
          <w:tcPr>
            <w:tcW w:w="578" w:type="dxa"/>
            <w:tcBorders>
              <w:top w:val="nil"/>
              <w:left w:val="nil"/>
              <w:bottom w:val="single" w:sz="4" w:space="0" w:color="auto"/>
              <w:right w:val="single" w:sz="4" w:space="0" w:color="auto"/>
            </w:tcBorders>
            <w:shd w:val="clear" w:color="auto" w:fill="auto"/>
            <w:noWrap/>
            <w:vAlign w:val="bottom"/>
            <w:hideMark/>
          </w:tcPr>
          <w:p w14:paraId="0FE19A1D" w14:textId="77777777" w:rsidR="00F3395D" w:rsidRPr="007818A6" w:rsidRDefault="00F3395D" w:rsidP="00F3395D">
            <w:pPr>
              <w:jc w:val="right"/>
              <w:rPr>
                <w:color w:val="000000"/>
                <w:sz w:val="20"/>
                <w:szCs w:val="20"/>
                <w:highlight w:val="yellow"/>
              </w:rPr>
            </w:pPr>
            <w:r w:rsidRPr="007818A6">
              <w:rPr>
                <w:color w:val="000000"/>
                <w:sz w:val="20"/>
                <w:szCs w:val="20"/>
              </w:rPr>
              <w:t>89</w:t>
            </w:r>
          </w:p>
        </w:tc>
        <w:tc>
          <w:tcPr>
            <w:tcW w:w="1378" w:type="dxa"/>
            <w:tcBorders>
              <w:top w:val="nil"/>
              <w:left w:val="nil"/>
              <w:bottom w:val="single" w:sz="4" w:space="0" w:color="auto"/>
              <w:right w:val="single" w:sz="4" w:space="0" w:color="auto"/>
            </w:tcBorders>
            <w:shd w:val="clear" w:color="auto" w:fill="auto"/>
            <w:noWrap/>
            <w:vAlign w:val="bottom"/>
            <w:hideMark/>
          </w:tcPr>
          <w:p w14:paraId="5CE20C3F" w14:textId="77777777" w:rsidR="00F3395D" w:rsidRPr="007818A6" w:rsidRDefault="00F3395D" w:rsidP="00F3395D">
            <w:pPr>
              <w:jc w:val="right"/>
              <w:rPr>
                <w:color w:val="000000"/>
                <w:sz w:val="20"/>
                <w:szCs w:val="20"/>
                <w:highlight w:val="yellow"/>
              </w:rPr>
            </w:pPr>
            <w:r w:rsidRPr="007818A6">
              <w:rPr>
                <w:color w:val="000000"/>
                <w:sz w:val="20"/>
                <w:szCs w:val="20"/>
              </w:rPr>
              <w:t>101</w:t>
            </w:r>
          </w:p>
        </w:tc>
      </w:tr>
      <w:tr w:rsidR="00F3395D" w:rsidRPr="007818A6" w14:paraId="477E79C5" w14:textId="77777777" w:rsidTr="00F3395D">
        <w:trPr>
          <w:trHeight w:val="25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74CCB76" w14:textId="77777777" w:rsidR="00F3395D" w:rsidRPr="007818A6" w:rsidRDefault="00F3395D" w:rsidP="00F3395D">
            <w:pPr>
              <w:jc w:val="left"/>
              <w:rPr>
                <w:color w:val="000000"/>
                <w:sz w:val="20"/>
                <w:szCs w:val="20"/>
                <w:highlight w:val="yellow"/>
              </w:rPr>
            </w:pPr>
            <w:r w:rsidRPr="007818A6">
              <w:rPr>
                <w:color w:val="000000"/>
                <w:sz w:val="20"/>
                <w:szCs w:val="20"/>
              </w:rPr>
              <w:t xml:space="preserve">prihodki od občin </w:t>
            </w:r>
          </w:p>
        </w:tc>
        <w:tc>
          <w:tcPr>
            <w:tcW w:w="1700" w:type="dxa"/>
            <w:tcBorders>
              <w:top w:val="nil"/>
              <w:left w:val="nil"/>
              <w:bottom w:val="single" w:sz="4" w:space="0" w:color="auto"/>
              <w:right w:val="single" w:sz="4" w:space="0" w:color="auto"/>
            </w:tcBorders>
            <w:shd w:val="clear" w:color="auto" w:fill="auto"/>
            <w:noWrap/>
            <w:vAlign w:val="bottom"/>
            <w:hideMark/>
          </w:tcPr>
          <w:p w14:paraId="28261030" w14:textId="77777777" w:rsidR="00F3395D" w:rsidRPr="007818A6" w:rsidRDefault="00F3395D" w:rsidP="00F3395D">
            <w:pPr>
              <w:jc w:val="right"/>
              <w:rPr>
                <w:color w:val="000000"/>
                <w:sz w:val="20"/>
                <w:szCs w:val="20"/>
                <w:highlight w:val="yellow"/>
              </w:rPr>
            </w:pPr>
            <w:r w:rsidRPr="007818A6">
              <w:rPr>
                <w:color w:val="000000"/>
                <w:sz w:val="20"/>
                <w:szCs w:val="20"/>
              </w:rPr>
              <w:t>207.295</w:t>
            </w:r>
          </w:p>
        </w:tc>
        <w:tc>
          <w:tcPr>
            <w:tcW w:w="578" w:type="dxa"/>
            <w:tcBorders>
              <w:top w:val="nil"/>
              <w:left w:val="nil"/>
              <w:bottom w:val="single" w:sz="4" w:space="0" w:color="auto"/>
              <w:right w:val="single" w:sz="4" w:space="0" w:color="auto"/>
            </w:tcBorders>
            <w:shd w:val="clear" w:color="auto" w:fill="auto"/>
            <w:noWrap/>
            <w:vAlign w:val="bottom"/>
            <w:hideMark/>
          </w:tcPr>
          <w:p w14:paraId="5747BC41" w14:textId="77777777" w:rsidR="00F3395D" w:rsidRPr="007818A6" w:rsidRDefault="00F3395D" w:rsidP="00F3395D">
            <w:pPr>
              <w:jc w:val="right"/>
              <w:rPr>
                <w:color w:val="000000"/>
                <w:sz w:val="20"/>
                <w:szCs w:val="20"/>
                <w:highlight w:val="yellow"/>
              </w:rPr>
            </w:pPr>
            <w:r w:rsidRPr="007818A6">
              <w:rPr>
                <w:color w:val="000000"/>
                <w:sz w:val="20"/>
                <w:szCs w:val="20"/>
              </w:rPr>
              <w:t>11</w:t>
            </w:r>
          </w:p>
        </w:tc>
        <w:tc>
          <w:tcPr>
            <w:tcW w:w="1700" w:type="dxa"/>
            <w:tcBorders>
              <w:top w:val="nil"/>
              <w:left w:val="nil"/>
              <w:bottom w:val="single" w:sz="4" w:space="0" w:color="auto"/>
              <w:right w:val="single" w:sz="4" w:space="0" w:color="auto"/>
            </w:tcBorders>
            <w:shd w:val="clear" w:color="auto" w:fill="auto"/>
            <w:noWrap/>
            <w:vAlign w:val="bottom"/>
            <w:hideMark/>
          </w:tcPr>
          <w:p w14:paraId="760DFA01" w14:textId="77777777" w:rsidR="00F3395D" w:rsidRPr="007818A6" w:rsidRDefault="00F3395D" w:rsidP="00F3395D">
            <w:pPr>
              <w:jc w:val="right"/>
              <w:rPr>
                <w:color w:val="000000"/>
                <w:sz w:val="20"/>
                <w:szCs w:val="20"/>
                <w:highlight w:val="yellow"/>
              </w:rPr>
            </w:pPr>
            <w:r w:rsidRPr="007818A6">
              <w:rPr>
                <w:color w:val="000000"/>
                <w:sz w:val="20"/>
                <w:szCs w:val="20"/>
              </w:rPr>
              <w:t>213.171</w:t>
            </w:r>
          </w:p>
        </w:tc>
        <w:tc>
          <w:tcPr>
            <w:tcW w:w="578" w:type="dxa"/>
            <w:tcBorders>
              <w:top w:val="nil"/>
              <w:left w:val="nil"/>
              <w:bottom w:val="single" w:sz="4" w:space="0" w:color="auto"/>
              <w:right w:val="single" w:sz="4" w:space="0" w:color="auto"/>
            </w:tcBorders>
            <w:shd w:val="clear" w:color="auto" w:fill="auto"/>
            <w:noWrap/>
            <w:vAlign w:val="bottom"/>
            <w:hideMark/>
          </w:tcPr>
          <w:p w14:paraId="113CE3E3" w14:textId="77777777" w:rsidR="00F3395D" w:rsidRPr="007818A6" w:rsidRDefault="00F3395D" w:rsidP="00F3395D">
            <w:pPr>
              <w:jc w:val="right"/>
              <w:rPr>
                <w:color w:val="000000"/>
                <w:sz w:val="20"/>
                <w:szCs w:val="20"/>
                <w:highlight w:val="yellow"/>
              </w:rPr>
            </w:pPr>
            <w:r w:rsidRPr="007818A6">
              <w:rPr>
                <w:color w:val="000000"/>
                <w:sz w:val="20"/>
                <w:szCs w:val="20"/>
              </w:rPr>
              <w:t>11</w:t>
            </w:r>
          </w:p>
        </w:tc>
        <w:tc>
          <w:tcPr>
            <w:tcW w:w="1378" w:type="dxa"/>
            <w:tcBorders>
              <w:top w:val="nil"/>
              <w:left w:val="nil"/>
              <w:bottom w:val="single" w:sz="4" w:space="0" w:color="auto"/>
              <w:right w:val="single" w:sz="4" w:space="0" w:color="auto"/>
            </w:tcBorders>
            <w:shd w:val="clear" w:color="auto" w:fill="auto"/>
            <w:noWrap/>
            <w:vAlign w:val="bottom"/>
            <w:hideMark/>
          </w:tcPr>
          <w:p w14:paraId="67FF481D" w14:textId="77777777" w:rsidR="00F3395D" w:rsidRPr="007818A6" w:rsidRDefault="00F3395D" w:rsidP="00F3395D">
            <w:pPr>
              <w:jc w:val="right"/>
              <w:rPr>
                <w:color w:val="000000"/>
                <w:sz w:val="20"/>
                <w:szCs w:val="20"/>
                <w:highlight w:val="yellow"/>
              </w:rPr>
            </w:pPr>
            <w:r w:rsidRPr="007818A6">
              <w:rPr>
                <w:color w:val="000000"/>
                <w:sz w:val="20"/>
                <w:szCs w:val="20"/>
              </w:rPr>
              <w:t>103</w:t>
            </w:r>
          </w:p>
        </w:tc>
      </w:tr>
      <w:tr w:rsidR="00F3395D" w:rsidRPr="007818A6" w14:paraId="1FD93E10" w14:textId="77777777" w:rsidTr="00F3395D">
        <w:trPr>
          <w:trHeight w:val="255"/>
        </w:trPr>
        <w:tc>
          <w:tcPr>
            <w:tcW w:w="26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5A12505C" w14:textId="77777777" w:rsidR="00F3395D" w:rsidRPr="007818A6" w:rsidRDefault="00F3395D" w:rsidP="00F3395D">
            <w:pPr>
              <w:jc w:val="left"/>
              <w:rPr>
                <w:b/>
                <w:bCs/>
                <w:color w:val="000000"/>
                <w:sz w:val="20"/>
                <w:szCs w:val="20"/>
                <w:highlight w:val="yellow"/>
              </w:rPr>
            </w:pPr>
            <w:r w:rsidRPr="007818A6">
              <w:rPr>
                <w:b/>
                <w:bCs/>
                <w:color w:val="000000"/>
                <w:sz w:val="20"/>
                <w:szCs w:val="20"/>
              </w:rPr>
              <w:t xml:space="preserve">skupaj prihodki oskrbe </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BA1B271" w14:textId="77777777" w:rsidR="00F3395D" w:rsidRPr="007818A6" w:rsidRDefault="00F3395D" w:rsidP="00F3395D">
            <w:pPr>
              <w:jc w:val="right"/>
              <w:rPr>
                <w:b/>
                <w:bCs/>
                <w:color w:val="000000"/>
                <w:sz w:val="20"/>
                <w:szCs w:val="20"/>
                <w:highlight w:val="yellow"/>
              </w:rPr>
            </w:pPr>
            <w:r w:rsidRPr="007818A6">
              <w:rPr>
                <w:b/>
                <w:bCs/>
                <w:color w:val="000000"/>
                <w:sz w:val="20"/>
                <w:szCs w:val="20"/>
              </w:rPr>
              <w:t>1.930.742</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547446F"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c>
          <w:tcPr>
            <w:tcW w:w="1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A1936AF" w14:textId="77777777" w:rsidR="00F3395D" w:rsidRPr="007818A6" w:rsidRDefault="00F3395D" w:rsidP="00F3395D">
            <w:pPr>
              <w:jc w:val="right"/>
              <w:rPr>
                <w:b/>
                <w:bCs/>
                <w:color w:val="000000"/>
                <w:sz w:val="20"/>
                <w:szCs w:val="20"/>
                <w:highlight w:val="yellow"/>
              </w:rPr>
            </w:pPr>
            <w:r w:rsidRPr="007818A6">
              <w:rPr>
                <w:b/>
                <w:bCs/>
                <w:color w:val="000000"/>
                <w:sz w:val="20"/>
                <w:szCs w:val="20"/>
              </w:rPr>
              <w:t>1.959.695</w:t>
            </w:r>
          </w:p>
        </w:tc>
        <w:tc>
          <w:tcPr>
            <w:tcW w:w="5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453A1AE"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c>
          <w:tcPr>
            <w:tcW w:w="1378"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76E5C57" w14:textId="77777777" w:rsidR="00F3395D" w:rsidRPr="007818A6" w:rsidRDefault="00F3395D" w:rsidP="00F3395D">
            <w:pPr>
              <w:jc w:val="right"/>
              <w:rPr>
                <w:b/>
                <w:bCs/>
                <w:color w:val="000000"/>
                <w:sz w:val="20"/>
                <w:szCs w:val="20"/>
                <w:highlight w:val="yellow"/>
              </w:rPr>
            </w:pPr>
            <w:r w:rsidRPr="007818A6">
              <w:rPr>
                <w:b/>
                <w:bCs/>
                <w:color w:val="000000"/>
                <w:sz w:val="20"/>
                <w:szCs w:val="20"/>
              </w:rPr>
              <w:t>101</w:t>
            </w:r>
          </w:p>
        </w:tc>
      </w:tr>
    </w:tbl>
    <w:p w14:paraId="6C2EB816" w14:textId="77777777" w:rsidR="00F3395D" w:rsidRPr="00F3395D" w:rsidRDefault="00F3395D" w:rsidP="00F3395D"/>
    <w:p w14:paraId="575920BF" w14:textId="77777777" w:rsidR="00F3395D" w:rsidRPr="00F3395D" w:rsidRDefault="00F3395D" w:rsidP="00F3395D">
      <w:pPr>
        <w:tabs>
          <w:tab w:val="left" w:pos="900"/>
        </w:tabs>
        <w:rPr>
          <w:sz w:val="20"/>
          <w:szCs w:val="20"/>
        </w:rPr>
      </w:pPr>
      <w:r w:rsidRPr="00F3395D">
        <w:rPr>
          <w:sz w:val="20"/>
          <w:szCs w:val="20"/>
        </w:rPr>
        <w:t>Struktura plačil oskrbnih stroškov se glede na preteklo leto ni spremenila; delež doplačil občin je tako v letu 2021 kot v letu 2022 znašal 11 %.</w:t>
      </w:r>
    </w:p>
    <w:p w14:paraId="114A29DD" w14:textId="77777777" w:rsidR="00F3395D" w:rsidRPr="00F3395D" w:rsidRDefault="00F3395D" w:rsidP="00F3395D">
      <w:pPr>
        <w:tabs>
          <w:tab w:val="left" w:pos="900"/>
        </w:tabs>
        <w:rPr>
          <w:sz w:val="20"/>
          <w:szCs w:val="20"/>
        </w:rPr>
      </w:pPr>
    </w:p>
    <w:p w14:paraId="6534BB08" w14:textId="77777777" w:rsidR="00F3395D" w:rsidRPr="00F3395D" w:rsidRDefault="00F3395D" w:rsidP="00F3395D">
      <w:pPr>
        <w:tabs>
          <w:tab w:val="left" w:pos="900"/>
        </w:tabs>
        <w:rPr>
          <w:sz w:val="20"/>
          <w:szCs w:val="20"/>
        </w:rPr>
      </w:pPr>
      <w:r w:rsidRPr="00F3395D">
        <w:rPr>
          <w:b/>
          <w:sz w:val="20"/>
          <w:szCs w:val="20"/>
        </w:rPr>
        <w:t>Prihodki od dodatnih storitev</w:t>
      </w:r>
      <w:r w:rsidRPr="00F3395D">
        <w:rPr>
          <w:sz w:val="20"/>
          <w:szCs w:val="20"/>
        </w:rPr>
        <w:t xml:space="preserve"> so plačila za izvajanje storitev opravljenih izven osnovnih kategorij. Njihov delež in obseg se je v letu 2022 v primerjavi z letom 2021 znižal za 25 % oz. 4.735 €, v večjem delu kot posledica nižjega števila stanovalcev.</w:t>
      </w:r>
    </w:p>
    <w:p w14:paraId="32F80124" w14:textId="77777777" w:rsidR="00F3395D" w:rsidRPr="00F3395D" w:rsidRDefault="00F3395D" w:rsidP="00F3395D">
      <w:pPr>
        <w:tabs>
          <w:tab w:val="left" w:pos="900"/>
        </w:tabs>
        <w:rPr>
          <w:sz w:val="20"/>
          <w:szCs w:val="20"/>
        </w:rPr>
      </w:pPr>
    </w:p>
    <w:p w14:paraId="6F5096BF" w14:textId="77777777" w:rsidR="00F3395D" w:rsidRPr="00F3395D" w:rsidRDefault="00F3395D" w:rsidP="00F3395D">
      <w:pPr>
        <w:tabs>
          <w:tab w:val="left" w:pos="900"/>
        </w:tabs>
        <w:rPr>
          <w:sz w:val="20"/>
          <w:szCs w:val="20"/>
        </w:rPr>
      </w:pPr>
      <w:r w:rsidRPr="00F3395D">
        <w:rPr>
          <w:b/>
          <w:sz w:val="20"/>
          <w:szCs w:val="20"/>
        </w:rPr>
        <w:t>Ostali prihodki javne</w:t>
      </w:r>
      <w:r w:rsidRPr="00F3395D">
        <w:rPr>
          <w:sz w:val="20"/>
          <w:szCs w:val="20"/>
        </w:rPr>
        <w:t xml:space="preserve"> službe so sledeči:</w:t>
      </w:r>
    </w:p>
    <w:p w14:paraId="01B400F8" w14:textId="77777777" w:rsidR="00F3395D" w:rsidRPr="00F3395D" w:rsidRDefault="00F3395D" w:rsidP="00F3395D">
      <w:pPr>
        <w:tabs>
          <w:tab w:val="left" w:pos="900"/>
        </w:tabs>
        <w:rPr>
          <w:sz w:val="20"/>
          <w:szCs w:val="20"/>
        </w:rPr>
      </w:pPr>
      <w:r w:rsidRPr="00F3395D">
        <w:rPr>
          <w:sz w:val="20"/>
          <w:szCs w:val="20"/>
        </w:rPr>
        <w:t>- prihodki izvajanja javnih del</w:t>
      </w:r>
      <w:r w:rsidRPr="00F3395D">
        <w:rPr>
          <w:sz w:val="20"/>
          <w:szCs w:val="20"/>
        </w:rPr>
        <w:tab/>
      </w:r>
      <w:r w:rsidRPr="00F3395D">
        <w:rPr>
          <w:sz w:val="20"/>
          <w:szCs w:val="20"/>
        </w:rPr>
        <w:tab/>
      </w:r>
      <w:r w:rsidRPr="00F3395D">
        <w:rPr>
          <w:sz w:val="20"/>
          <w:szCs w:val="20"/>
        </w:rPr>
        <w:tab/>
        <w:t xml:space="preserve">             62.175 €; </w:t>
      </w:r>
    </w:p>
    <w:p w14:paraId="7195ED01" w14:textId="77777777" w:rsidR="00F3395D" w:rsidRPr="00F3395D" w:rsidRDefault="00F3395D" w:rsidP="00F3395D">
      <w:pPr>
        <w:tabs>
          <w:tab w:val="left" w:pos="900"/>
        </w:tabs>
        <w:rPr>
          <w:sz w:val="20"/>
          <w:szCs w:val="20"/>
        </w:rPr>
      </w:pPr>
      <w:r w:rsidRPr="00F3395D">
        <w:rPr>
          <w:sz w:val="20"/>
          <w:szCs w:val="20"/>
        </w:rPr>
        <w:t xml:space="preserve">- prihodki za izvajanje dnevnega varstva                            </w:t>
      </w:r>
      <w:r w:rsidRPr="00F3395D">
        <w:rPr>
          <w:sz w:val="20"/>
          <w:szCs w:val="20"/>
        </w:rPr>
        <w:tab/>
        <w:t xml:space="preserve"> 1.119 €;</w:t>
      </w:r>
    </w:p>
    <w:p w14:paraId="1FB22113" w14:textId="77777777" w:rsidR="00F3395D" w:rsidRPr="00F3395D" w:rsidRDefault="00F3395D" w:rsidP="00F3395D">
      <w:pPr>
        <w:tabs>
          <w:tab w:val="left" w:pos="900"/>
        </w:tabs>
        <w:rPr>
          <w:sz w:val="20"/>
          <w:szCs w:val="20"/>
        </w:rPr>
      </w:pPr>
      <w:r w:rsidRPr="00F3395D">
        <w:rPr>
          <w:sz w:val="20"/>
          <w:szCs w:val="20"/>
        </w:rPr>
        <w:t>- drugi prihodki javne službe</w:t>
      </w:r>
      <w:r w:rsidRPr="00F3395D">
        <w:rPr>
          <w:sz w:val="20"/>
          <w:szCs w:val="20"/>
        </w:rPr>
        <w:tab/>
      </w:r>
      <w:r w:rsidRPr="00F3395D">
        <w:rPr>
          <w:sz w:val="20"/>
          <w:szCs w:val="20"/>
        </w:rPr>
        <w:tab/>
      </w:r>
      <w:r w:rsidRPr="00F3395D">
        <w:rPr>
          <w:sz w:val="20"/>
          <w:szCs w:val="20"/>
        </w:rPr>
        <w:tab/>
        <w:t xml:space="preserve">                  494 €;</w:t>
      </w:r>
    </w:p>
    <w:p w14:paraId="0FAB9B10" w14:textId="77777777" w:rsidR="00F3395D" w:rsidRPr="00F3395D" w:rsidRDefault="00F3395D" w:rsidP="00F3395D">
      <w:pPr>
        <w:tabs>
          <w:tab w:val="left" w:pos="900"/>
        </w:tabs>
        <w:rPr>
          <w:sz w:val="20"/>
          <w:szCs w:val="20"/>
        </w:rPr>
      </w:pPr>
      <w:r w:rsidRPr="00F3395D">
        <w:rPr>
          <w:sz w:val="20"/>
          <w:szCs w:val="20"/>
        </w:rPr>
        <w:t xml:space="preserve">- prihodki za izvajanje klinične prakse </w:t>
      </w:r>
      <w:r w:rsidRPr="00F3395D">
        <w:rPr>
          <w:sz w:val="20"/>
          <w:szCs w:val="20"/>
        </w:rPr>
        <w:tab/>
      </w:r>
      <w:r w:rsidRPr="00F3395D">
        <w:rPr>
          <w:sz w:val="20"/>
          <w:szCs w:val="20"/>
        </w:rPr>
        <w:tab/>
        <w:t xml:space="preserve">        </w:t>
      </w:r>
      <w:r w:rsidRPr="00F3395D">
        <w:rPr>
          <w:sz w:val="20"/>
          <w:szCs w:val="20"/>
        </w:rPr>
        <w:tab/>
        <w:t xml:space="preserve">    669 €;</w:t>
      </w:r>
    </w:p>
    <w:p w14:paraId="45688164" w14:textId="77777777" w:rsidR="00F3395D" w:rsidRPr="00F3395D" w:rsidRDefault="00F3395D" w:rsidP="00F3395D">
      <w:pPr>
        <w:tabs>
          <w:tab w:val="left" w:pos="900"/>
        </w:tabs>
        <w:rPr>
          <w:sz w:val="20"/>
          <w:szCs w:val="20"/>
        </w:rPr>
      </w:pPr>
      <w:r w:rsidRPr="00F3395D">
        <w:rPr>
          <w:sz w:val="20"/>
          <w:szCs w:val="20"/>
        </w:rPr>
        <w:t>- prihodki za pripravnike</w:t>
      </w:r>
      <w:r w:rsidRPr="00F3395D">
        <w:rPr>
          <w:sz w:val="20"/>
          <w:szCs w:val="20"/>
        </w:rPr>
        <w:tab/>
      </w:r>
      <w:r w:rsidRPr="00F3395D">
        <w:rPr>
          <w:sz w:val="20"/>
          <w:szCs w:val="20"/>
        </w:rPr>
        <w:tab/>
      </w:r>
      <w:r w:rsidRPr="00F3395D">
        <w:rPr>
          <w:sz w:val="20"/>
          <w:szCs w:val="20"/>
        </w:rPr>
        <w:tab/>
        <w:t xml:space="preserve">                            10.441 €;</w:t>
      </w:r>
    </w:p>
    <w:p w14:paraId="5538A53B" w14:textId="77777777" w:rsidR="00F3395D" w:rsidRPr="00F3395D" w:rsidRDefault="00F3395D" w:rsidP="00F3395D">
      <w:pPr>
        <w:tabs>
          <w:tab w:val="left" w:pos="900"/>
        </w:tabs>
        <w:rPr>
          <w:sz w:val="20"/>
          <w:szCs w:val="20"/>
        </w:rPr>
      </w:pPr>
      <w:r w:rsidRPr="00F3395D">
        <w:rPr>
          <w:sz w:val="20"/>
          <w:szCs w:val="20"/>
        </w:rPr>
        <w:t>- prihodki od prodaje malic zaposlenim na usposabljanju</w:t>
      </w:r>
      <w:r w:rsidRPr="00F3395D">
        <w:rPr>
          <w:sz w:val="20"/>
          <w:szCs w:val="20"/>
        </w:rPr>
        <w:tab/>
        <w:t xml:space="preserve">  3.245 €;</w:t>
      </w:r>
    </w:p>
    <w:p w14:paraId="7927A258" w14:textId="77777777" w:rsidR="00F3395D" w:rsidRPr="00F3395D" w:rsidRDefault="00F3395D" w:rsidP="00F3395D">
      <w:pPr>
        <w:tabs>
          <w:tab w:val="left" w:pos="900"/>
        </w:tabs>
        <w:rPr>
          <w:sz w:val="20"/>
          <w:szCs w:val="20"/>
        </w:rPr>
      </w:pPr>
      <w:r w:rsidRPr="00F3395D">
        <w:rPr>
          <w:sz w:val="20"/>
          <w:szCs w:val="20"/>
        </w:rPr>
        <w:t>- prihodki od refundacij</w:t>
      </w:r>
      <w:r w:rsidRPr="00F3395D">
        <w:rPr>
          <w:sz w:val="20"/>
          <w:szCs w:val="20"/>
        </w:rPr>
        <w:tab/>
      </w:r>
      <w:r w:rsidRPr="00F3395D">
        <w:rPr>
          <w:sz w:val="20"/>
          <w:szCs w:val="20"/>
        </w:rPr>
        <w:tab/>
      </w:r>
      <w:r w:rsidRPr="00F3395D">
        <w:rPr>
          <w:sz w:val="20"/>
          <w:szCs w:val="20"/>
        </w:rPr>
        <w:tab/>
      </w:r>
      <w:r w:rsidRPr="00F3395D">
        <w:rPr>
          <w:sz w:val="20"/>
          <w:szCs w:val="20"/>
        </w:rPr>
        <w:tab/>
      </w:r>
      <w:r w:rsidRPr="00F3395D">
        <w:rPr>
          <w:sz w:val="20"/>
          <w:szCs w:val="20"/>
        </w:rPr>
        <w:tab/>
        <w:t xml:space="preserve">  1.666 €;</w:t>
      </w:r>
      <w:r w:rsidRPr="00F3395D">
        <w:rPr>
          <w:sz w:val="20"/>
          <w:szCs w:val="20"/>
        </w:rPr>
        <w:tab/>
      </w:r>
      <w:r w:rsidRPr="00F3395D">
        <w:rPr>
          <w:sz w:val="20"/>
          <w:szCs w:val="20"/>
        </w:rPr>
        <w:tab/>
      </w:r>
      <w:r w:rsidRPr="00F3395D">
        <w:rPr>
          <w:sz w:val="20"/>
          <w:szCs w:val="20"/>
        </w:rPr>
        <w:tab/>
      </w:r>
      <w:r w:rsidRPr="00F3395D">
        <w:rPr>
          <w:sz w:val="20"/>
          <w:szCs w:val="20"/>
        </w:rPr>
        <w:tab/>
      </w:r>
      <w:r w:rsidRPr="00F3395D">
        <w:rPr>
          <w:sz w:val="20"/>
          <w:szCs w:val="20"/>
        </w:rPr>
        <w:tab/>
      </w:r>
      <w:r w:rsidRPr="00F3395D">
        <w:rPr>
          <w:sz w:val="20"/>
          <w:szCs w:val="20"/>
        </w:rPr>
        <w:tab/>
      </w:r>
    </w:p>
    <w:p w14:paraId="008C08FA" w14:textId="77777777" w:rsidR="00F3395D" w:rsidRPr="00F3395D" w:rsidRDefault="00F3395D" w:rsidP="00F3395D">
      <w:pPr>
        <w:tabs>
          <w:tab w:val="left" w:pos="900"/>
        </w:tabs>
        <w:rPr>
          <w:sz w:val="20"/>
          <w:szCs w:val="20"/>
        </w:rPr>
      </w:pPr>
      <w:r w:rsidRPr="00F3395D">
        <w:rPr>
          <w:sz w:val="20"/>
          <w:szCs w:val="20"/>
        </w:rPr>
        <w:t>- prihodki od izvajanja pomoči na domu</w:t>
      </w:r>
      <w:r w:rsidRPr="00F3395D">
        <w:rPr>
          <w:sz w:val="20"/>
          <w:szCs w:val="20"/>
        </w:rPr>
        <w:tab/>
      </w:r>
      <w:r w:rsidRPr="00F3395D">
        <w:rPr>
          <w:sz w:val="20"/>
          <w:szCs w:val="20"/>
        </w:rPr>
        <w:tab/>
        <w:t xml:space="preserve">             164.229 €.</w:t>
      </w:r>
    </w:p>
    <w:p w14:paraId="17410DCE" w14:textId="77777777" w:rsidR="00F3395D" w:rsidRPr="00F3395D" w:rsidRDefault="00F3395D" w:rsidP="00F3395D">
      <w:pPr>
        <w:tabs>
          <w:tab w:val="left" w:pos="900"/>
        </w:tabs>
        <w:rPr>
          <w:b/>
          <w:sz w:val="20"/>
          <w:szCs w:val="20"/>
        </w:rPr>
      </w:pPr>
    </w:p>
    <w:p w14:paraId="35BB470B" w14:textId="77777777" w:rsidR="00F3395D" w:rsidRPr="00F3395D" w:rsidRDefault="00F3395D" w:rsidP="00F3395D">
      <w:pPr>
        <w:tabs>
          <w:tab w:val="left" w:pos="900"/>
        </w:tabs>
        <w:rPr>
          <w:sz w:val="20"/>
          <w:szCs w:val="20"/>
        </w:rPr>
      </w:pPr>
      <w:r w:rsidRPr="00F3395D">
        <w:rPr>
          <w:b/>
          <w:sz w:val="20"/>
          <w:szCs w:val="20"/>
        </w:rPr>
        <w:t xml:space="preserve">Prihodki od zdravstvene nege </w:t>
      </w:r>
      <w:r w:rsidRPr="00F3395D">
        <w:rPr>
          <w:sz w:val="20"/>
          <w:szCs w:val="20"/>
        </w:rPr>
        <w:t>so v letu 2022 presegli planirane in sicer za 8 % ter bili kljub nižjemu številu realiziranih neg kot v letu 2021 zaradi višje cene za 12 % višji kot preteklo leto.</w:t>
      </w:r>
    </w:p>
    <w:p w14:paraId="6CA1409B" w14:textId="77777777" w:rsidR="00F3395D" w:rsidRPr="00F3395D" w:rsidRDefault="00F3395D" w:rsidP="00F3395D">
      <w:pPr>
        <w:tabs>
          <w:tab w:val="left" w:pos="900"/>
        </w:tabs>
        <w:rPr>
          <w:sz w:val="20"/>
          <w:szCs w:val="20"/>
        </w:rPr>
      </w:pPr>
    </w:p>
    <w:p w14:paraId="0138671C" w14:textId="77777777" w:rsidR="00F3395D" w:rsidRPr="00F3395D" w:rsidRDefault="00F3395D" w:rsidP="00F3395D">
      <w:pPr>
        <w:tabs>
          <w:tab w:val="left" w:pos="900"/>
        </w:tabs>
        <w:rPr>
          <w:sz w:val="20"/>
          <w:szCs w:val="20"/>
        </w:rPr>
      </w:pPr>
      <w:r w:rsidRPr="00F3395D">
        <w:rPr>
          <w:sz w:val="20"/>
          <w:szCs w:val="20"/>
        </w:rPr>
        <w:t xml:space="preserve">Cena zdravstvene nege na dan 1.1.2022 je znašala 21,81, dne 1.1.2023 pa 22,81 €, med letom 2022 se je vseskozi zviševala. Ob pripravi finančnega načrta za leto 2022 je bila cena predvidena v višini 21,90 €, v povprečju je bila torej realizirana višina cene višja kot je bilo načrtovano. Na dvig cene skozi leto 2022 so vplivali naslednji dejavniki: višje plačni razredi po aneksu h kolektivni pogodbi za zdravstveno nego, ki veljajo od 1.12.2021 (vključeno v Aneksu 1 k Dogovoru 2021), nove napovedi </w:t>
      </w:r>
      <w:proofErr w:type="spellStart"/>
      <w:r w:rsidRPr="00F3395D">
        <w:rPr>
          <w:sz w:val="20"/>
          <w:szCs w:val="20"/>
        </w:rPr>
        <w:t>UMARja</w:t>
      </w:r>
      <w:proofErr w:type="spellEnd"/>
      <w:r w:rsidRPr="00F3395D">
        <w:rPr>
          <w:sz w:val="20"/>
          <w:szCs w:val="20"/>
        </w:rPr>
        <w:t xml:space="preserve"> za valorizacijo materialnih stroškov in amortizacije, poračun regresa za leto 2022 in poračun zvišanih premij  kolektivnega dopolnilnega pokojninskega zavarovanja ter dvig plač v javnem sektorju za 4,5 % z oktobrom 2022. </w:t>
      </w:r>
    </w:p>
    <w:p w14:paraId="6BD846C1" w14:textId="77777777" w:rsidR="00F3395D" w:rsidRPr="00F3395D" w:rsidRDefault="00F3395D" w:rsidP="00F3395D">
      <w:pPr>
        <w:tabs>
          <w:tab w:val="left" w:pos="900"/>
        </w:tabs>
        <w:rPr>
          <w:sz w:val="20"/>
          <w:szCs w:val="20"/>
          <w:highlight w:val="yellow"/>
        </w:rPr>
      </w:pPr>
    </w:p>
    <w:p w14:paraId="631F530C" w14:textId="77777777" w:rsidR="00F3395D" w:rsidRPr="00F3395D" w:rsidRDefault="00F3395D" w:rsidP="00F3395D">
      <w:pPr>
        <w:tabs>
          <w:tab w:val="left" w:pos="900"/>
        </w:tabs>
        <w:rPr>
          <w:sz w:val="20"/>
          <w:szCs w:val="20"/>
        </w:rPr>
      </w:pPr>
      <w:r w:rsidRPr="00F3395D">
        <w:rPr>
          <w:sz w:val="20"/>
          <w:szCs w:val="20"/>
        </w:rPr>
        <w:t>Do leta 2020 cena zdravstva v zavodu ni pokrivala niti stroškov zaposlenih, ki so zaposleni na dejavnosti zdravstva, tako da smo v vseh preteklih letih iz tega naslova beležili izgubo. V letu 2020 se je cena le dvignila na nivo, ki pokriva stroške, ki nastajajo na dejavnosti zdravstva. Tako smo v letu 2022 na stroškovnem nosilcu zdravstva beležili pozitiven rezultat kar pomeni, da so prihodki pokrili vse nastale stroške.</w:t>
      </w:r>
    </w:p>
    <w:p w14:paraId="43C1DF2E" w14:textId="77777777" w:rsidR="00F3395D" w:rsidRPr="00F3395D" w:rsidRDefault="00F3395D" w:rsidP="00F3395D">
      <w:pPr>
        <w:tabs>
          <w:tab w:val="left" w:pos="900"/>
        </w:tabs>
        <w:rPr>
          <w:sz w:val="20"/>
          <w:szCs w:val="20"/>
        </w:rPr>
      </w:pPr>
    </w:p>
    <w:p w14:paraId="7F9BD028" w14:textId="77777777" w:rsidR="00F3395D" w:rsidRPr="00F3395D" w:rsidRDefault="00F3395D" w:rsidP="00F3395D">
      <w:pPr>
        <w:tabs>
          <w:tab w:val="left" w:pos="900"/>
        </w:tabs>
        <w:rPr>
          <w:b/>
          <w:sz w:val="20"/>
          <w:szCs w:val="20"/>
        </w:rPr>
      </w:pPr>
      <w:r w:rsidRPr="00F3395D">
        <w:rPr>
          <w:b/>
          <w:sz w:val="20"/>
          <w:szCs w:val="20"/>
        </w:rPr>
        <w:t>Prihodki tržne dejavnosti</w:t>
      </w:r>
    </w:p>
    <w:p w14:paraId="178D96AE" w14:textId="77777777" w:rsidR="00F3395D" w:rsidRPr="00F3395D" w:rsidRDefault="00F3395D" w:rsidP="00F3395D">
      <w:pPr>
        <w:tabs>
          <w:tab w:val="left" w:pos="900"/>
        </w:tabs>
        <w:rPr>
          <w:sz w:val="20"/>
          <w:szCs w:val="20"/>
        </w:rPr>
      </w:pPr>
      <w:r w:rsidRPr="00F3395D">
        <w:rPr>
          <w:sz w:val="20"/>
          <w:szCs w:val="20"/>
        </w:rPr>
        <w:t>Tržna dejavnost vključuje storitve, ki jih zavod nudi stanovalcem in zunanjim uporabnikom. V letu 2022 so prihodki tržne dejavnosti znašali 224.928 € in v strukturi celotnih prihodkov predstavljajo 5 %, kar je enako kot v letu 2021. V letu 2022 so se razmere v povezavi z epidemijo normalizirale, posledično je bilo izvajanje storitev tržne dejavnosti manj okrnjeno in je potekalo bolj nemoteno.</w:t>
      </w:r>
    </w:p>
    <w:p w14:paraId="2DDA4656" w14:textId="77777777" w:rsidR="00F3395D" w:rsidRPr="00F3395D" w:rsidRDefault="00F3395D" w:rsidP="00F3395D">
      <w:pPr>
        <w:tabs>
          <w:tab w:val="left" w:pos="900"/>
        </w:tabs>
        <w:rPr>
          <w:b/>
          <w:bCs/>
          <w:sz w:val="20"/>
          <w:szCs w:val="20"/>
        </w:rPr>
      </w:pPr>
    </w:p>
    <w:p w14:paraId="29C922C4" w14:textId="77777777" w:rsidR="00F3395D" w:rsidRPr="00F3395D" w:rsidRDefault="00F3395D" w:rsidP="00F3395D">
      <w:pPr>
        <w:rPr>
          <w:b/>
        </w:rPr>
      </w:pPr>
      <w:r w:rsidRPr="00F3395D">
        <w:rPr>
          <w:b/>
        </w:rPr>
        <w:t>B) Finančni prihodki</w:t>
      </w:r>
    </w:p>
    <w:p w14:paraId="244784A8" w14:textId="77777777" w:rsidR="00F3395D" w:rsidRPr="00F3395D" w:rsidRDefault="00F3395D" w:rsidP="00F3395D">
      <w:pPr>
        <w:rPr>
          <w:sz w:val="20"/>
          <w:szCs w:val="20"/>
        </w:rPr>
      </w:pPr>
      <w:r w:rsidRPr="00F3395D">
        <w:rPr>
          <w:sz w:val="20"/>
          <w:szCs w:val="20"/>
        </w:rPr>
        <w:t>Finančni prihodki so znašali 2.262 € in so nastali iz naslova zaračunanih obresti za nepravočasna plačila ter iz prejetih obresti iz zakladniške podračuna, na katerem so likvidna sredstva zavoda. V preteklih letih teh obresti ni bilo, v letu 2022 pa smo prejeli za 1.923 € obrsti za stanje na računu.</w:t>
      </w:r>
    </w:p>
    <w:p w14:paraId="66B8F77F" w14:textId="77777777" w:rsidR="00F3395D" w:rsidRPr="00F3395D" w:rsidRDefault="00F3395D" w:rsidP="00F3395D">
      <w:pPr>
        <w:rPr>
          <w:sz w:val="20"/>
          <w:szCs w:val="20"/>
        </w:rPr>
      </w:pPr>
    </w:p>
    <w:p w14:paraId="60FBB480" w14:textId="77777777" w:rsidR="00F3395D" w:rsidRPr="00F3395D" w:rsidRDefault="00F3395D" w:rsidP="00F3395D">
      <w:pPr>
        <w:rPr>
          <w:b/>
        </w:rPr>
      </w:pPr>
      <w:r w:rsidRPr="00F3395D">
        <w:rPr>
          <w:b/>
        </w:rPr>
        <w:t>C) Drugi prihodki (izredni prihodki)</w:t>
      </w:r>
    </w:p>
    <w:p w14:paraId="33488BE3" w14:textId="77777777" w:rsidR="00F3395D" w:rsidRPr="00F3395D" w:rsidRDefault="00F3395D" w:rsidP="00F3395D">
      <w:pPr>
        <w:rPr>
          <w:sz w:val="20"/>
          <w:szCs w:val="20"/>
        </w:rPr>
      </w:pPr>
      <w:r w:rsidRPr="00F3395D">
        <w:rPr>
          <w:sz w:val="20"/>
          <w:szCs w:val="20"/>
        </w:rPr>
        <w:t xml:space="preserve">To so prihodki, ki niso redni in običajni, pojavijo se izjemoma in znašajo 22.296 €; v letu 2022 so nastali iz razgradnje dotrajanih strojev pralnice (403 €), ki so bili zamenjani v sklopu prenove pralnice, poglavitni del teh prihodkov pa predstavljajo prihodki za nabavo drobnega inventarja v sklopu preureditve trakta A, kater je financiran s strani </w:t>
      </w:r>
      <w:proofErr w:type="spellStart"/>
      <w:r w:rsidRPr="00F3395D">
        <w:rPr>
          <w:sz w:val="20"/>
          <w:szCs w:val="20"/>
        </w:rPr>
        <w:t>React</w:t>
      </w:r>
      <w:proofErr w:type="spellEnd"/>
      <w:r w:rsidRPr="00F3395D">
        <w:rPr>
          <w:sz w:val="20"/>
          <w:szCs w:val="20"/>
        </w:rPr>
        <w:t xml:space="preserve">-EU. Na drugi strani je evidentiran strošek nabave drobnega inventarja, efekt na poslovni izid iz tega naslova pa je v skladu s pravili </w:t>
      </w:r>
      <w:proofErr w:type="spellStart"/>
      <w:r w:rsidRPr="00F3395D">
        <w:rPr>
          <w:sz w:val="20"/>
          <w:szCs w:val="20"/>
        </w:rPr>
        <w:t>računovodenja</w:t>
      </w:r>
      <w:proofErr w:type="spellEnd"/>
      <w:r w:rsidRPr="00F3395D">
        <w:rPr>
          <w:sz w:val="20"/>
          <w:szCs w:val="20"/>
        </w:rPr>
        <w:t xml:space="preserve"> enak 0. </w:t>
      </w:r>
    </w:p>
    <w:p w14:paraId="012B40D6" w14:textId="77777777" w:rsidR="00F3395D" w:rsidRPr="00F3395D" w:rsidRDefault="00F3395D" w:rsidP="00F3395D">
      <w:pPr>
        <w:rPr>
          <w:sz w:val="20"/>
          <w:szCs w:val="20"/>
        </w:rPr>
      </w:pPr>
    </w:p>
    <w:p w14:paraId="7362FC26" w14:textId="5E2D8405" w:rsidR="00F3395D" w:rsidRDefault="00F3395D" w:rsidP="00F3395D">
      <w:pPr>
        <w:rPr>
          <w:sz w:val="20"/>
          <w:szCs w:val="20"/>
        </w:rPr>
      </w:pPr>
    </w:p>
    <w:p w14:paraId="132EA749" w14:textId="77777777" w:rsidR="00EA607D" w:rsidRPr="00F3395D" w:rsidRDefault="00EA607D" w:rsidP="00F3395D">
      <w:pPr>
        <w:rPr>
          <w:sz w:val="20"/>
          <w:szCs w:val="20"/>
        </w:rPr>
      </w:pPr>
    </w:p>
    <w:p w14:paraId="66EDFCAF" w14:textId="77777777" w:rsidR="00F3395D" w:rsidRPr="00F3395D" w:rsidRDefault="00F3395D" w:rsidP="00F3395D">
      <w:pPr>
        <w:rPr>
          <w:b/>
        </w:rPr>
      </w:pPr>
      <w:r w:rsidRPr="00F3395D">
        <w:rPr>
          <w:b/>
        </w:rPr>
        <w:lastRenderedPageBreak/>
        <w:t xml:space="preserve">Č) </w:t>
      </w:r>
      <w:proofErr w:type="spellStart"/>
      <w:r w:rsidRPr="00F3395D">
        <w:rPr>
          <w:b/>
        </w:rPr>
        <w:t>Prevrednotovalni</w:t>
      </w:r>
      <w:proofErr w:type="spellEnd"/>
      <w:r w:rsidRPr="00F3395D">
        <w:rPr>
          <w:b/>
        </w:rPr>
        <w:t xml:space="preserve"> prihodki</w:t>
      </w:r>
    </w:p>
    <w:p w14:paraId="5303B91D" w14:textId="77777777" w:rsidR="00F3395D" w:rsidRPr="00F3395D" w:rsidRDefault="00F3395D" w:rsidP="00F3395D">
      <w:pPr>
        <w:rPr>
          <w:sz w:val="20"/>
          <w:szCs w:val="20"/>
        </w:rPr>
      </w:pPr>
    </w:p>
    <w:p w14:paraId="50E16AD2" w14:textId="77777777" w:rsidR="00F3395D" w:rsidRPr="00F3395D" w:rsidRDefault="00F3395D" w:rsidP="00F3395D">
      <w:pPr>
        <w:rPr>
          <w:sz w:val="20"/>
          <w:szCs w:val="20"/>
        </w:rPr>
      </w:pPr>
      <w:r w:rsidRPr="00F3395D">
        <w:rPr>
          <w:sz w:val="20"/>
          <w:szCs w:val="20"/>
        </w:rPr>
        <w:t xml:space="preserve">To so prihodki, ki jih je dom pridobil iz naslova zavarovanja premoženja oz. prejetih odškodnin – v letu 2022 se je večina povračil s strani zavarovalnice nanašala na </w:t>
      </w:r>
      <w:proofErr w:type="spellStart"/>
      <w:r w:rsidRPr="00F3395D">
        <w:rPr>
          <w:sz w:val="20"/>
          <w:szCs w:val="20"/>
        </w:rPr>
        <w:t>strojelom</w:t>
      </w:r>
      <w:proofErr w:type="spellEnd"/>
      <w:r w:rsidRPr="00F3395D">
        <w:rPr>
          <w:sz w:val="20"/>
          <w:szCs w:val="20"/>
        </w:rPr>
        <w:t xml:space="preserve"> opreme in sicer smo prejeli 3.621 €.</w:t>
      </w:r>
    </w:p>
    <w:p w14:paraId="72CBD998" w14:textId="77777777" w:rsidR="00F3395D" w:rsidRPr="00F3395D" w:rsidRDefault="00F3395D" w:rsidP="00F3395D">
      <w:pPr>
        <w:rPr>
          <w:sz w:val="20"/>
          <w:szCs w:val="20"/>
        </w:rPr>
      </w:pPr>
    </w:p>
    <w:p w14:paraId="11679E39" w14:textId="77777777" w:rsidR="00F3395D" w:rsidRPr="00F3395D" w:rsidRDefault="00F3395D" w:rsidP="00F3395D">
      <w:pPr>
        <w:rPr>
          <w:sz w:val="20"/>
          <w:szCs w:val="20"/>
        </w:rPr>
      </w:pPr>
    </w:p>
    <w:p w14:paraId="4F2DA9E0" w14:textId="77777777" w:rsidR="00F3395D" w:rsidRPr="00F3395D" w:rsidRDefault="00F3395D" w:rsidP="00F3395D">
      <w:pPr>
        <w:rPr>
          <w:b/>
        </w:rPr>
      </w:pPr>
      <w:r w:rsidRPr="00F3395D">
        <w:rPr>
          <w:b/>
        </w:rPr>
        <w:t>II.  ANALIZA ODHODKOV</w:t>
      </w:r>
    </w:p>
    <w:p w14:paraId="25DAE6EB" w14:textId="77777777" w:rsidR="00F3395D" w:rsidRPr="00F3395D" w:rsidRDefault="00F3395D" w:rsidP="00F3395D">
      <w:pPr>
        <w:rPr>
          <w:b/>
        </w:rPr>
      </w:pPr>
    </w:p>
    <w:p w14:paraId="59D99877" w14:textId="77777777" w:rsidR="00F3395D" w:rsidRPr="00F3395D" w:rsidRDefault="00F3395D" w:rsidP="00F3395D">
      <w:pPr>
        <w:rPr>
          <w:b/>
          <w:szCs w:val="20"/>
        </w:rPr>
      </w:pPr>
      <w:r w:rsidRPr="00F3395D">
        <w:rPr>
          <w:b/>
        </w:rPr>
        <w:t>Tabela 12: Odhodki</w:t>
      </w:r>
      <w:r w:rsidRPr="00F3395D">
        <w:rPr>
          <w:b/>
          <w:szCs w:val="20"/>
        </w:rPr>
        <w:t xml:space="preserve"> v EUR</w:t>
      </w:r>
    </w:p>
    <w:p w14:paraId="0BBAF7EF" w14:textId="77777777" w:rsidR="00F3395D" w:rsidRPr="00F3395D" w:rsidRDefault="00F3395D" w:rsidP="00F3395D">
      <w:pPr>
        <w:rPr>
          <w:sz w:val="20"/>
          <w:szCs w:val="20"/>
        </w:rPr>
      </w:pPr>
    </w:p>
    <w:tbl>
      <w:tblPr>
        <w:tblW w:w="9660" w:type="dxa"/>
        <w:tblInd w:w="55" w:type="dxa"/>
        <w:tblCellMar>
          <w:left w:w="70" w:type="dxa"/>
          <w:right w:w="70" w:type="dxa"/>
        </w:tblCellMar>
        <w:tblLook w:val="04A0" w:firstRow="1" w:lastRow="0" w:firstColumn="1" w:lastColumn="0" w:noHBand="0" w:noVBand="1"/>
      </w:tblPr>
      <w:tblGrid>
        <w:gridCol w:w="3200"/>
        <w:gridCol w:w="1180"/>
        <w:gridCol w:w="720"/>
        <w:gridCol w:w="1240"/>
        <w:gridCol w:w="680"/>
        <w:gridCol w:w="1140"/>
        <w:gridCol w:w="700"/>
        <w:gridCol w:w="800"/>
      </w:tblGrid>
      <w:tr w:rsidR="00F3395D" w:rsidRPr="007818A6" w14:paraId="23088F6F" w14:textId="77777777" w:rsidTr="00F3395D">
        <w:trPr>
          <w:trHeight w:val="765"/>
        </w:trPr>
        <w:tc>
          <w:tcPr>
            <w:tcW w:w="32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1EC6321D"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47D5568"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2021</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47424C93"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5807C6B" w14:textId="77777777" w:rsidR="00F3395D" w:rsidRPr="007818A6" w:rsidRDefault="00F3395D" w:rsidP="00F3395D">
            <w:pPr>
              <w:jc w:val="center"/>
              <w:rPr>
                <w:b/>
                <w:bCs/>
                <w:color w:val="000000"/>
                <w:sz w:val="20"/>
                <w:szCs w:val="20"/>
                <w:highlight w:val="yellow"/>
              </w:rPr>
            </w:pPr>
            <w:r w:rsidRPr="007818A6">
              <w:rPr>
                <w:b/>
                <w:bCs/>
                <w:color w:val="000000"/>
                <w:sz w:val="20"/>
                <w:szCs w:val="20"/>
              </w:rPr>
              <w:t>plan 2022</w:t>
            </w:r>
          </w:p>
        </w:tc>
        <w:tc>
          <w:tcPr>
            <w:tcW w:w="6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D31E69E"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E691BC2"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15AAB94"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8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E753F41" w14:textId="77777777" w:rsidR="00F3395D" w:rsidRPr="007818A6" w:rsidRDefault="00F3395D" w:rsidP="00F3395D">
            <w:pPr>
              <w:jc w:val="center"/>
              <w:rPr>
                <w:b/>
                <w:bCs/>
                <w:color w:val="000000"/>
                <w:sz w:val="20"/>
                <w:szCs w:val="20"/>
                <w:highlight w:val="yellow"/>
              </w:rPr>
            </w:pPr>
            <w:r w:rsidRPr="007818A6">
              <w:rPr>
                <w:b/>
                <w:bCs/>
                <w:color w:val="000000"/>
                <w:sz w:val="20"/>
                <w:szCs w:val="20"/>
              </w:rPr>
              <w:t>I  real. 22/FN 22</w:t>
            </w:r>
          </w:p>
        </w:tc>
      </w:tr>
      <w:tr w:rsidR="00C65358" w:rsidRPr="007818A6" w14:paraId="6D473DE1" w14:textId="77777777" w:rsidTr="00F3395D">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A7361AE" w14:textId="77777777" w:rsidR="00C65358" w:rsidRPr="007818A6" w:rsidRDefault="00C65358" w:rsidP="00C65358">
            <w:pPr>
              <w:rPr>
                <w:color w:val="000000"/>
                <w:sz w:val="20"/>
                <w:szCs w:val="20"/>
                <w:highlight w:val="yellow"/>
              </w:rPr>
            </w:pPr>
            <w:r w:rsidRPr="007818A6">
              <w:rPr>
                <w:color w:val="000000"/>
                <w:sz w:val="20"/>
                <w:szCs w:val="20"/>
              </w:rPr>
              <w:t>stroški blaga, materiala in storitev</w:t>
            </w:r>
          </w:p>
        </w:tc>
        <w:tc>
          <w:tcPr>
            <w:tcW w:w="1180" w:type="dxa"/>
            <w:tcBorders>
              <w:top w:val="nil"/>
              <w:left w:val="nil"/>
              <w:bottom w:val="single" w:sz="4" w:space="0" w:color="auto"/>
              <w:right w:val="single" w:sz="4" w:space="0" w:color="auto"/>
            </w:tcBorders>
            <w:shd w:val="clear" w:color="auto" w:fill="auto"/>
            <w:noWrap/>
            <w:vAlign w:val="bottom"/>
            <w:hideMark/>
          </w:tcPr>
          <w:p w14:paraId="57770735" w14:textId="36907C1E" w:rsidR="00C65358" w:rsidRPr="00C65358" w:rsidRDefault="00C65358" w:rsidP="00C65358">
            <w:pPr>
              <w:jc w:val="right"/>
              <w:rPr>
                <w:color w:val="000000"/>
                <w:sz w:val="20"/>
                <w:szCs w:val="20"/>
                <w:highlight w:val="yellow"/>
              </w:rPr>
            </w:pPr>
            <w:r w:rsidRPr="00C65358">
              <w:rPr>
                <w:color w:val="000000"/>
                <w:sz w:val="20"/>
                <w:szCs w:val="20"/>
              </w:rPr>
              <w:t>1.222.299</w:t>
            </w:r>
          </w:p>
        </w:tc>
        <w:tc>
          <w:tcPr>
            <w:tcW w:w="720" w:type="dxa"/>
            <w:tcBorders>
              <w:top w:val="nil"/>
              <w:left w:val="nil"/>
              <w:bottom w:val="single" w:sz="4" w:space="0" w:color="auto"/>
              <w:right w:val="single" w:sz="4" w:space="0" w:color="auto"/>
            </w:tcBorders>
            <w:shd w:val="clear" w:color="auto" w:fill="auto"/>
            <w:noWrap/>
            <w:vAlign w:val="bottom"/>
            <w:hideMark/>
          </w:tcPr>
          <w:p w14:paraId="0C5C6289" w14:textId="091668C3" w:rsidR="00C65358" w:rsidRPr="00C65358" w:rsidRDefault="00C65358" w:rsidP="00C65358">
            <w:pPr>
              <w:jc w:val="right"/>
              <w:rPr>
                <w:color w:val="000000"/>
                <w:sz w:val="20"/>
                <w:szCs w:val="20"/>
                <w:highlight w:val="yellow"/>
              </w:rPr>
            </w:pPr>
            <w:r w:rsidRPr="00C65358">
              <w:rPr>
                <w:color w:val="000000"/>
                <w:sz w:val="20"/>
                <w:szCs w:val="20"/>
              </w:rPr>
              <w:t>30</w:t>
            </w:r>
          </w:p>
        </w:tc>
        <w:tc>
          <w:tcPr>
            <w:tcW w:w="1240" w:type="dxa"/>
            <w:tcBorders>
              <w:top w:val="nil"/>
              <w:left w:val="nil"/>
              <w:bottom w:val="single" w:sz="4" w:space="0" w:color="auto"/>
              <w:right w:val="single" w:sz="4" w:space="0" w:color="auto"/>
            </w:tcBorders>
            <w:shd w:val="clear" w:color="auto" w:fill="auto"/>
            <w:noWrap/>
            <w:vAlign w:val="bottom"/>
            <w:hideMark/>
          </w:tcPr>
          <w:p w14:paraId="4F3CD2EC" w14:textId="759C118A" w:rsidR="00C65358" w:rsidRPr="00C65358" w:rsidRDefault="00C65358" w:rsidP="00C65358">
            <w:pPr>
              <w:jc w:val="right"/>
              <w:rPr>
                <w:color w:val="000000"/>
                <w:sz w:val="20"/>
                <w:szCs w:val="20"/>
                <w:highlight w:val="yellow"/>
              </w:rPr>
            </w:pPr>
            <w:r w:rsidRPr="00C65358">
              <w:rPr>
                <w:color w:val="000000"/>
                <w:sz w:val="20"/>
                <w:szCs w:val="20"/>
              </w:rPr>
              <w:t>1.183.620</w:t>
            </w:r>
          </w:p>
        </w:tc>
        <w:tc>
          <w:tcPr>
            <w:tcW w:w="680" w:type="dxa"/>
            <w:tcBorders>
              <w:top w:val="nil"/>
              <w:left w:val="nil"/>
              <w:bottom w:val="single" w:sz="4" w:space="0" w:color="auto"/>
              <w:right w:val="single" w:sz="4" w:space="0" w:color="auto"/>
            </w:tcBorders>
            <w:shd w:val="clear" w:color="auto" w:fill="auto"/>
            <w:noWrap/>
            <w:vAlign w:val="bottom"/>
            <w:hideMark/>
          </w:tcPr>
          <w:p w14:paraId="6B748791" w14:textId="312CD2DC" w:rsidR="00C65358" w:rsidRPr="00C65358" w:rsidRDefault="00C65358" w:rsidP="00C65358">
            <w:pPr>
              <w:jc w:val="right"/>
              <w:rPr>
                <w:color w:val="000000"/>
                <w:sz w:val="20"/>
                <w:szCs w:val="20"/>
                <w:highlight w:val="yellow"/>
              </w:rPr>
            </w:pPr>
            <w:r w:rsidRPr="00C65358">
              <w:rPr>
                <w:color w:val="000000"/>
                <w:sz w:val="20"/>
                <w:szCs w:val="20"/>
              </w:rPr>
              <w:t>30</w:t>
            </w:r>
          </w:p>
        </w:tc>
        <w:tc>
          <w:tcPr>
            <w:tcW w:w="1140" w:type="dxa"/>
            <w:tcBorders>
              <w:top w:val="nil"/>
              <w:left w:val="nil"/>
              <w:bottom w:val="single" w:sz="4" w:space="0" w:color="auto"/>
              <w:right w:val="single" w:sz="4" w:space="0" w:color="auto"/>
            </w:tcBorders>
            <w:shd w:val="clear" w:color="auto" w:fill="auto"/>
            <w:noWrap/>
            <w:vAlign w:val="bottom"/>
            <w:hideMark/>
          </w:tcPr>
          <w:p w14:paraId="7081ABBA" w14:textId="28F8DA8C" w:rsidR="00C65358" w:rsidRPr="00C65358" w:rsidRDefault="00C65358" w:rsidP="00C65358">
            <w:pPr>
              <w:jc w:val="right"/>
              <w:rPr>
                <w:color w:val="000000"/>
                <w:sz w:val="20"/>
                <w:szCs w:val="20"/>
                <w:highlight w:val="yellow"/>
              </w:rPr>
            </w:pPr>
            <w:r w:rsidRPr="00C65358">
              <w:rPr>
                <w:color w:val="000000"/>
                <w:sz w:val="20"/>
                <w:szCs w:val="20"/>
              </w:rPr>
              <w:t>1.272.916</w:t>
            </w:r>
          </w:p>
        </w:tc>
        <w:tc>
          <w:tcPr>
            <w:tcW w:w="700" w:type="dxa"/>
            <w:tcBorders>
              <w:top w:val="nil"/>
              <w:left w:val="nil"/>
              <w:bottom w:val="single" w:sz="4" w:space="0" w:color="auto"/>
              <w:right w:val="single" w:sz="4" w:space="0" w:color="auto"/>
            </w:tcBorders>
            <w:shd w:val="clear" w:color="auto" w:fill="auto"/>
            <w:noWrap/>
            <w:vAlign w:val="bottom"/>
            <w:hideMark/>
          </w:tcPr>
          <w:p w14:paraId="39A5E7B2" w14:textId="055E9CCA" w:rsidR="00C65358" w:rsidRPr="00C65358" w:rsidRDefault="00C65358" w:rsidP="00C65358">
            <w:pPr>
              <w:jc w:val="right"/>
              <w:rPr>
                <w:color w:val="000000"/>
                <w:sz w:val="20"/>
                <w:szCs w:val="20"/>
                <w:highlight w:val="yellow"/>
              </w:rPr>
            </w:pPr>
            <w:r w:rsidRPr="00C65358">
              <w:rPr>
                <w:color w:val="000000"/>
                <w:sz w:val="20"/>
                <w:szCs w:val="20"/>
              </w:rPr>
              <w:t>31</w:t>
            </w:r>
          </w:p>
        </w:tc>
        <w:tc>
          <w:tcPr>
            <w:tcW w:w="800" w:type="dxa"/>
            <w:tcBorders>
              <w:top w:val="nil"/>
              <w:left w:val="nil"/>
              <w:bottom w:val="single" w:sz="4" w:space="0" w:color="auto"/>
              <w:right w:val="single" w:sz="4" w:space="0" w:color="auto"/>
            </w:tcBorders>
            <w:shd w:val="clear" w:color="auto" w:fill="auto"/>
            <w:noWrap/>
            <w:vAlign w:val="bottom"/>
            <w:hideMark/>
          </w:tcPr>
          <w:p w14:paraId="2CB66B83" w14:textId="512AC548" w:rsidR="00C65358" w:rsidRPr="00C65358" w:rsidRDefault="00C65358" w:rsidP="00C65358">
            <w:pPr>
              <w:jc w:val="right"/>
              <w:rPr>
                <w:color w:val="000000"/>
                <w:sz w:val="20"/>
                <w:szCs w:val="20"/>
                <w:highlight w:val="yellow"/>
              </w:rPr>
            </w:pPr>
            <w:r w:rsidRPr="00C65358">
              <w:rPr>
                <w:color w:val="000000"/>
                <w:sz w:val="20"/>
                <w:szCs w:val="20"/>
              </w:rPr>
              <w:t>108</w:t>
            </w:r>
          </w:p>
        </w:tc>
      </w:tr>
      <w:tr w:rsidR="00C65358" w:rsidRPr="007818A6" w14:paraId="11BE4FC1" w14:textId="77777777" w:rsidTr="00F3395D">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11DD0E7" w14:textId="77777777" w:rsidR="00C65358" w:rsidRPr="007818A6" w:rsidRDefault="00C65358" w:rsidP="00C65358">
            <w:pPr>
              <w:jc w:val="left"/>
              <w:rPr>
                <w:color w:val="000000"/>
                <w:sz w:val="20"/>
                <w:szCs w:val="20"/>
                <w:highlight w:val="yellow"/>
              </w:rPr>
            </w:pPr>
            <w:r w:rsidRPr="007818A6">
              <w:rPr>
                <w:color w:val="000000"/>
                <w:sz w:val="20"/>
                <w:szCs w:val="20"/>
              </w:rPr>
              <w:t>stroški dela</w:t>
            </w:r>
          </w:p>
        </w:tc>
        <w:tc>
          <w:tcPr>
            <w:tcW w:w="1180" w:type="dxa"/>
            <w:tcBorders>
              <w:top w:val="nil"/>
              <w:left w:val="nil"/>
              <w:bottom w:val="single" w:sz="4" w:space="0" w:color="auto"/>
              <w:right w:val="single" w:sz="4" w:space="0" w:color="auto"/>
            </w:tcBorders>
            <w:shd w:val="clear" w:color="auto" w:fill="auto"/>
            <w:noWrap/>
            <w:vAlign w:val="bottom"/>
            <w:hideMark/>
          </w:tcPr>
          <w:p w14:paraId="4FE42AF9" w14:textId="3CD03A05" w:rsidR="00C65358" w:rsidRPr="00C65358" w:rsidRDefault="00C65358" w:rsidP="00C65358">
            <w:pPr>
              <w:jc w:val="right"/>
              <w:rPr>
                <w:color w:val="000000"/>
                <w:sz w:val="20"/>
                <w:szCs w:val="20"/>
                <w:highlight w:val="yellow"/>
              </w:rPr>
            </w:pPr>
            <w:r w:rsidRPr="00C65358">
              <w:rPr>
                <w:color w:val="000000"/>
                <w:sz w:val="20"/>
                <w:szCs w:val="20"/>
              </w:rPr>
              <w:t>2.662.046</w:t>
            </w:r>
          </w:p>
        </w:tc>
        <w:tc>
          <w:tcPr>
            <w:tcW w:w="720" w:type="dxa"/>
            <w:tcBorders>
              <w:top w:val="nil"/>
              <w:left w:val="nil"/>
              <w:bottom w:val="single" w:sz="4" w:space="0" w:color="auto"/>
              <w:right w:val="single" w:sz="4" w:space="0" w:color="auto"/>
            </w:tcBorders>
            <w:shd w:val="clear" w:color="auto" w:fill="auto"/>
            <w:noWrap/>
            <w:vAlign w:val="bottom"/>
            <w:hideMark/>
          </w:tcPr>
          <w:p w14:paraId="7F51725D" w14:textId="30844717" w:rsidR="00C65358" w:rsidRPr="00C65358" w:rsidRDefault="00C65358" w:rsidP="00C65358">
            <w:pPr>
              <w:jc w:val="right"/>
              <w:rPr>
                <w:color w:val="000000"/>
                <w:sz w:val="20"/>
                <w:szCs w:val="20"/>
                <w:highlight w:val="yellow"/>
              </w:rPr>
            </w:pPr>
            <w:r w:rsidRPr="00C65358">
              <w:rPr>
                <w:color w:val="000000"/>
                <w:sz w:val="20"/>
                <w:szCs w:val="20"/>
              </w:rPr>
              <w:t>65</w:t>
            </w:r>
          </w:p>
        </w:tc>
        <w:tc>
          <w:tcPr>
            <w:tcW w:w="1240" w:type="dxa"/>
            <w:tcBorders>
              <w:top w:val="nil"/>
              <w:left w:val="nil"/>
              <w:bottom w:val="single" w:sz="4" w:space="0" w:color="auto"/>
              <w:right w:val="single" w:sz="4" w:space="0" w:color="auto"/>
            </w:tcBorders>
            <w:shd w:val="clear" w:color="auto" w:fill="auto"/>
            <w:noWrap/>
            <w:vAlign w:val="bottom"/>
            <w:hideMark/>
          </w:tcPr>
          <w:p w14:paraId="729D46CE" w14:textId="10E59500" w:rsidR="00C65358" w:rsidRPr="00C65358" w:rsidRDefault="00C65358" w:rsidP="00C65358">
            <w:pPr>
              <w:jc w:val="right"/>
              <w:rPr>
                <w:color w:val="000000"/>
                <w:sz w:val="20"/>
                <w:szCs w:val="20"/>
                <w:highlight w:val="yellow"/>
              </w:rPr>
            </w:pPr>
            <w:r w:rsidRPr="00C65358">
              <w:rPr>
                <w:color w:val="000000"/>
                <w:sz w:val="20"/>
                <w:szCs w:val="20"/>
              </w:rPr>
              <w:t>2.540.000</w:t>
            </w:r>
          </w:p>
        </w:tc>
        <w:tc>
          <w:tcPr>
            <w:tcW w:w="680" w:type="dxa"/>
            <w:tcBorders>
              <w:top w:val="nil"/>
              <w:left w:val="nil"/>
              <w:bottom w:val="single" w:sz="4" w:space="0" w:color="auto"/>
              <w:right w:val="single" w:sz="4" w:space="0" w:color="auto"/>
            </w:tcBorders>
            <w:shd w:val="clear" w:color="auto" w:fill="auto"/>
            <w:noWrap/>
            <w:vAlign w:val="bottom"/>
            <w:hideMark/>
          </w:tcPr>
          <w:p w14:paraId="16B231C4" w14:textId="3F9C9D7A" w:rsidR="00C65358" w:rsidRPr="00C65358" w:rsidRDefault="00C65358" w:rsidP="00C65358">
            <w:pPr>
              <w:jc w:val="right"/>
              <w:rPr>
                <w:color w:val="000000"/>
                <w:sz w:val="20"/>
                <w:szCs w:val="20"/>
                <w:highlight w:val="yellow"/>
              </w:rPr>
            </w:pPr>
            <w:r w:rsidRPr="00C65358">
              <w:rPr>
                <w:color w:val="000000"/>
                <w:sz w:val="20"/>
                <w:szCs w:val="20"/>
              </w:rPr>
              <w:t>64</w:t>
            </w:r>
          </w:p>
        </w:tc>
        <w:tc>
          <w:tcPr>
            <w:tcW w:w="1140" w:type="dxa"/>
            <w:tcBorders>
              <w:top w:val="nil"/>
              <w:left w:val="nil"/>
              <w:bottom w:val="single" w:sz="4" w:space="0" w:color="auto"/>
              <w:right w:val="single" w:sz="4" w:space="0" w:color="auto"/>
            </w:tcBorders>
            <w:shd w:val="clear" w:color="auto" w:fill="auto"/>
            <w:noWrap/>
            <w:vAlign w:val="bottom"/>
            <w:hideMark/>
          </w:tcPr>
          <w:p w14:paraId="4D2BF974" w14:textId="46C4F2CB" w:rsidR="00C65358" w:rsidRPr="00C65358" w:rsidRDefault="00C65358" w:rsidP="00C65358">
            <w:pPr>
              <w:jc w:val="right"/>
              <w:rPr>
                <w:color w:val="000000"/>
                <w:sz w:val="20"/>
                <w:szCs w:val="20"/>
                <w:highlight w:val="yellow"/>
              </w:rPr>
            </w:pPr>
            <w:r w:rsidRPr="00C65358">
              <w:rPr>
                <w:color w:val="000000"/>
                <w:sz w:val="20"/>
                <w:szCs w:val="20"/>
              </w:rPr>
              <w:t>2.574.538</w:t>
            </w:r>
          </w:p>
        </w:tc>
        <w:tc>
          <w:tcPr>
            <w:tcW w:w="700" w:type="dxa"/>
            <w:tcBorders>
              <w:top w:val="nil"/>
              <w:left w:val="nil"/>
              <w:bottom w:val="single" w:sz="4" w:space="0" w:color="auto"/>
              <w:right w:val="single" w:sz="4" w:space="0" w:color="auto"/>
            </w:tcBorders>
            <w:shd w:val="clear" w:color="auto" w:fill="auto"/>
            <w:noWrap/>
            <w:vAlign w:val="bottom"/>
            <w:hideMark/>
          </w:tcPr>
          <w:p w14:paraId="2B0DBB65" w14:textId="6CEC4D93" w:rsidR="00C65358" w:rsidRPr="00C65358" w:rsidRDefault="00C65358" w:rsidP="00C65358">
            <w:pPr>
              <w:jc w:val="right"/>
              <w:rPr>
                <w:color w:val="000000"/>
                <w:sz w:val="20"/>
                <w:szCs w:val="20"/>
                <w:highlight w:val="yellow"/>
              </w:rPr>
            </w:pPr>
            <w:r w:rsidRPr="00C65358">
              <w:rPr>
                <w:color w:val="000000"/>
                <w:sz w:val="20"/>
                <w:szCs w:val="20"/>
              </w:rPr>
              <w:t>63</w:t>
            </w:r>
          </w:p>
        </w:tc>
        <w:tc>
          <w:tcPr>
            <w:tcW w:w="800" w:type="dxa"/>
            <w:tcBorders>
              <w:top w:val="nil"/>
              <w:left w:val="nil"/>
              <w:bottom w:val="single" w:sz="4" w:space="0" w:color="auto"/>
              <w:right w:val="single" w:sz="4" w:space="0" w:color="auto"/>
            </w:tcBorders>
            <w:shd w:val="clear" w:color="auto" w:fill="auto"/>
            <w:noWrap/>
            <w:vAlign w:val="bottom"/>
            <w:hideMark/>
          </w:tcPr>
          <w:p w14:paraId="48DAECE1" w14:textId="13B6F52F" w:rsidR="00C65358" w:rsidRPr="00C65358" w:rsidRDefault="00C65358" w:rsidP="00C65358">
            <w:pPr>
              <w:jc w:val="right"/>
              <w:rPr>
                <w:color w:val="000000"/>
                <w:sz w:val="20"/>
                <w:szCs w:val="20"/>
                <w:highlight w:val="yellow"/>
              </w:rPr>
            </w:pPr>
            <w:r w:rsidRPr="00C65358">
              <w:rPr>
                <w:color w:val="000000"/>
                <w:sz w:val="20"/>
                <w:szCs w:val="20"/>
              </w:rPr>
              <w:t>101</w:t>
            </w:r>
          </w:p>
        </w:tc>
      </w:tr>
      <w:tr w:rsidR="00C65358" w:rsidRPr="007818A6" w14:paraId="5E5C3FBA" w14:textId="77777777" w:rsidTr="00F3395D">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4D0654B0" w14:textId="77777777" w:rsidR="00C65358" w:rsidRPr="007818A6" w:rsidRDefault="00C65358" w:rsidP="00C65358">
            <w:pPr>
              <w:jc w:val="left"/>
              <w:rPr>
                <w:color w:val="000000"/>
                <w:sz w:val="20"/>
                <w:szCs w:val="20"/>
                <w:highlight w:val="yellow"/>
              </w:rPr>
            </w:pPr>
            <w:r w:rsidRPr="007818A6">
              <w:rPr>
                <w:color w:val="000000"/>
                <w:sz w:val="20"/>
                <w:szCs w:val="20"/>
              </w:rPr>
              <w:t>amortizacija</w:t>
            </w:r>
          </w:p>
        </w:tc>
        <w:tc>
          <w:tcPr>
            <w:tcW w:w="1180" w:type="dxa"/>
            <w:tcBorders>
              <w:top w:val="nil"/>
              <w:left w:val="nil"/>
              <w:bottom w:val="single" w:sz="4" w:space="0" w:color="auto"/>
              <w:right w:val="single" w:sz="4" w:space="0" w:color="auto"/>
            </w:tcBorders>
            <w:shd w:val="clear" w:color="auto" w:fill="auto"/>
            <w:noWrap/>
            <w:vAlign w:val="bottom"/>
            <w:hideMark/>
          </w:tcPr>
          <w:p w14:paraId="06EBB8E9" w14:textId="39EF200A" w:rsidR="00C65358" w:rsidRPr="00C65358" w:rsidRDefault="00C65358" w:rsidP="00C65358">
            <w:pPr>
              <w:jc w:val="right"/>
              <w:rPr>
                <w:color w:val="000000"/>
                <w:sz w:val="20"/>
                <w:szCs w:val="20"/>
                <w:highlight w:val="yellow"/>
              </w:rPr>
            </w:pPr>
            <w:r w:rsidRPr="00C65358">
              <w:rPr>
                <w:color w:val="000000"/>
                <w:sz w:val="20"/>
                <w:szCs w:val="20"/>
              </w:rPr>
              <w:t>215.264</w:t>
            </w:r>
          </w:p>
        </w:tc>
        <w:tc>
          <w:tcPr>
            <w:tcW w:w="720" w:type="dxa"/>
            <w:tcBorders>
              <w:top w:val="nil"/>
              <w:left w:val="nil"/>
              <w:bottom w:val="single" w:sz="4" w:space="0" w:color="auto"/>
              <w:right w:val="single" w:sz="4" w:space="0" w:color="auto"/>
            </w:tcBorders>
            <w:shd w:val="clear" w:color="auto" w:fill="auto"/>
            <w:noWrap/>
            <w:vAlign w:val="bottom"/>
            <w:hideMark/>
          </w:tcPr>
          <w:p w14:paraId="1C217560" w14:textId="76F9F37D" w:rsidR="00C65358" w:rsidRPr="00C65358" w:rsidRDefault="00C65358" w:rsidP="00C65358">
            <w:pPr>
              <w:jc w:val="right"/>
              <w:rPr>
                <w:color w:val="000000"/>
                <w:sz w:val="20"/>
                <w:szCs w:val="20"/>
                <w:highlight w:val="yellow"/>
              </w:rPr>
            </w:pPr>
            <w:r w:rsidRPr="00C65358">
              <w:rPr>
                <w:color w:val="000000"/>
                <w:sz w:val="20"/>
                <w:szCs w:val="20"/>
              </w:rPr>
              <w:t>5</w:t>
            </w:r>
          </w:p>
        </w:tc>
        <w:tc>
          <w:tcPr>
            <w:tcW w:w="1240" w:type="dxa"/>
            <w:tcBorders>
              <w:top w:val="nil"/>
              <w:left w:val="nil"/>
              <w:bottom w:val="single" w:sz="4" w:space="0" w:color="auto"/>
              <w:right w:val="single" w:sz="4" w:space="0" w:color="auto"/>
            </w:tcBorders>
            <w:shd w:val="clear" w:color="auto" w:fill="auto"/>
            <w:noWrap/>
            <w:vAlign w:val="bottom"/>
            <w:hideMark/>
          </w:tcPr>
          <w:p w14:paraId="4AA0963A" w14:textId="6B255201" w:rsidR="00C65358" w:rsidRPr="00C65358" w:rsidRDefault="00C65358" w:rsidP="00C65358">
            <w:pPr>
              <w:jc w:val="right"/>
              <w:rPr>
                <w:color w:val="000000"/>
                <w:sz w:val="20"/>
                <w:szCs w:val="20"/>
                <w:highlight w:val="yellow"/>
              </w:rPr>
            </w:pPr>
            <w:r w:rsidRPr="00C65358">
              <w:rPr>
                <w:color w:val="000000"/>
                <w:sz w:val="20"/>
                <w:szCs w:val="20"/>
              </w:rPr>
              <w:t>217.100</w:t>
            </w:r>
          </w:p>
        </w:tc>
        <w:tc>
          <w:tcPr>
            <w:tcW w:w="680" w:type="dxa"/>
            <w:tcBorders>
              <w:top w:val="nil"/>
              <w:left w:val="nil"/>
              <w:bottom w:val="single" w:sz="4" w:space="0" w:color="auto"/>
              <w:right w:val="single" w:sz="4" w:space="0" w:color="auto"/>
            </w:tcBorders>
            <w:shd w:val="clear" w:color="auto" w:fill="auto"/>
            <w:noWrap/>
            <w:vAlign w:val="bottom"/>
            <w:hideMark/>
          </w:tcPr>
          <w:p w14:paraId="0DB00B4F" w14:textId="3BAD1BB8" w:rsidR="00C65358" w:rsidRPr="00C65358" w:rsidRDefault="00C65358" w:rsidP="00C65358">
            <w:pPr>
              <w:jc w:val="right"/>
              <w:rPr>
                <w:color w:val="000000"/>
                <w:sz w:val="20"/>
                <w:szCs w:val="20"/>
                <w:highlight w:val="yellow"/>
              </w:rPr>
            </w:pPr>
            <w:r w:rsidRPr="00C65358">
              <w:rPr>
                <w:color w:val="000000"/>
                <w:sz w:val="20"/>
                <w:szCs w:val="20"/>
              </w:rPr>
              <w:t>5</w:t>
            </w:r>
          </w:p>
        </w:tc>
        <w:tc>
          <w:tcPr>
            <w:tcW w:w="1140" w:type="dxa"/>
            <w:tcBorders>
              <w:top w:val="nil"/>
              <w:left w:val="nil"/>
              <w:bottom w:val="single" w:sz="4" w:space="0" w:color="auto"/>
              <w:right w:val="single" w:sz="4" w:space="0" w:color="auto"/>
            </w:tcBorders>
            <w:shd w:val="clear" w:color="auto" w:fill="auto"/>
            <w:noWrap/>
            <w:vAlign w:val="bottom"/>
            <w:hideMark/>
          </w:tcPr>
          <w:p w14:paraId="35AEA02E" w14:textId="46ABCF41" w:rsidR="00C65358" w:rsidRPr="00C65358" w:rsidRDefault="00C65358" w:rsidP="00C65358">
            <w:pPr>
              <w:jc w:val="right"/>
              <w:rPr>
                <w:color w:val="000000"/>
                <w:sz w:val="20"/>
                <w:szCs w:val="20"/>
                <w:highlight w:val="yellow"/>
              </w:rPr>
            </w:pPr>
            <w:r w:rsidRPr="00C65358">
              <w:rPr>
                <w:color w:val="000000"/>
                <w:sz w:val="20"/>
                <w:szCs w:val="20"/>
              </w:rPr>
              <w:t>230.127</w:t>
            </w:r>
          </w:p>
        </w:tc>
        <w:tc>
          <w:tcPr>
            <w:tcW w:w="700" w:type="dxa"/>
            <w:tcBorders>
              <w:top w:val="nil"/>
              <w:left w:val="nil"/>
              <w:bottom w:val="single" w:sz="4" w:space="0" w:color="auto"/>
              <w:right w:val="single" w:sz="4" w:space="0" w:color="auto"/>
            </w:tcBorders>
            <w:shd w:val="clear" w:color="auto" w:fill="auto"/>
            <w:noWrap/>
            <w:vAlign w:val="bottom"/>
            <w:hideMark/>
          </w:tcPr>
          <w:p w14:paraId="0743CD52" w14:textId="11A69F21" w:rsidR="00C65358" w:rsidRPr="00C65358" w:rsidRDefault="00C65358" w:rsidP="00C65358">
            <w:pPr>
              <w:jc w:val="right"/>
              <w:rPr>
                <w:color w:val="000000"/>
                <w:sz w:val="20"/>
                <w:szCs w:val="20"/>
                <w:highlight w:val="yellow"/>
              </w:rPr>
            </w:pPr>
            <w:r w:rsidRPr="00C65358">
              <w:rPr>
                <w:color w:val="000000"/>
                <w:sz w:val="20"/>
                <w:szCs w:val="20"/>
              </w:rPr>
              <w:t>6</w:t>
            </w:r>
          </w:p>
        </w:tc>
        <w:tc>
          <w:tcPr>
            <w:tcW w:w="800" w:type="dxa"/>
            <w:tcBorders>
              <w:top w:val="nil"/>
              <w:left w:val="nil"/>
              <w:bottom w:val="single" w:sz="4" w:space="0" w:color="auto"/>
              <w:right w:val="single" w:sz="4" w:space="0" w:color="auto"/>
            </w:tcBorders>
            <w:shd w:val="clear" w:color="auto" w:fill="auto"/>
            <w:noWrap/>
            <w:vAlign w:val="bottom"/>
            <w:hideMark/>
          </w:tcPr>
          <w:p w14:paraId="4F2876A4" w14:textId="0DA34145" w:rsidR="00C65358" w:rsidRPr="00C65358" w:rsidRDefault="00C65358" w:rsidP="00C65358">
            <w:pPr>
              <w:jc w:val="right"/>
              <w:rPr>
                <w:color w:val="000000"/>
                <w:sz w:val="20"/>
                <w:szCs w:val="20"/>
                <w:highlight w:val="yellow"/>
              </w:rPr>
            </w:pPr>
            <w:r w:rsidRPr="00C65358">
              <w:rPr>
                <w:color w:val="000000"/>
                <w:sz w:val="20"/>
                <w:szCs w:val="20"/>
              </w:rPr>
              <w:t>106</w:t>
            </w:r>
          </w:p>
        </w:tc>
      </w:tr>
      <w:tr w:rsidR="00C65358" w:rsidRPr="007818A6" w14:paraId="5ECC3D54" w14:textId="77777777" w:rsidTr="00F3395D">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405ADB9" w14:textId="77777777" w:rsidR="00C65358" w:rsidRPr="007818A6" w:rsidRDefault="00C65358" w:rsidP="00C65358">
            <w:pPr>
              <w:jc w:val="left"/>
              <w:rPr>
                <w:color w:val="000000"/>
                <w:sz w:val="20"/>
                <w:szCs w:val="20"/>
                <w:highlight w:val="yellow"/>
              </w:rPr>
            </w:pPr>
            <w:r w:rsidRPr="007818A6">
              <w:rPr>
                <w:color w:val="000000"/>
                <w:sz w:val="20"/>
                <w:szCs w:val="20"/>
              </w:rPr>
              <w:t>drugi stroški</w:t>
            </w:r>
          </w:p>
        </w:tc>
        <w:tc>
          <w:tcPr>
            <w:tcW w:w="1180" w:type="dxa"/>
            <w:tcBorders>
              <w:top w:val="nil"/>
              <w:left w:val="nil"/>
              <w:bottom w:val="single" w:sz="4" w:space="0" w:color="auto"/>
              <w:right w:val="single" w:sz="4" w:space="0" w:color="auto"/>
            </w:tcBorders>
            <w:shd w:val="clear" w:color="auto" w:fill="auto"/>
            <w:noWrap/>
            <w:vAlign w:val="bottom"/>
            <w:hideMark/>
          </w:tcPr>
          <w:p w14:paraId="38E63BF1" w14:textId="1A8BC122" w:rsidR="00C65358" w:rsidRPr="00C65358" w:rsidRDefault="00C65358" w:rsidP="00C65358">
            <w:pPr>
              <w:jc w:val="right"/>
              <w:rPr>
                <w:color w:val="000000"/>
                <w:sz w:val="20"/>
                <w:szCs w:val="20"/>
                <w:highlight w:val="yellow"/>
              </w:rPr>
            </w:pPr>
            <w:r w:rsidRPr="00C65358">
              <w:rPr>
                <w:color w:val="000000"/>
                <w:sz w:val="20"/>
                <w:szCs w:val="20"/>
              </w:rPr>
              <w:t>3.640</w:t>
            </w:r>
          </w:p>
        </w:tc>
        <w:tc>
          <w:tcPr>
            <w:tcW w:w="720" w:type="dxa"/>
            <w:tcBorders>
              <w:top w:val="nil"/>
              <w:left w:val="nil"/>
              <w:bottom w:val="single" w:sz="4" w:space="0" w:color="auto"/>
              <w:right w:val="single" w:sz="4" w:space="0" w:color="auto"/>
            </w:tcBorders>
            <w:shd w:val="clear" w:color="auto" w:fill="auto"/>
            <w:noWrap/>
            <w:vAlign w:val="bottom"/>
            <w:hideMark/>
          </w:tcPr>
          <w:p w14:paraId="73966D0E" w14:textId="1CD3F276" w:rsidR="00C65358" w:rsidRPr="00C65358" w:rsidRDefault="00C65358" w:rsidP="00C65358">
            <w:pPr>
              <w:jc w:val="right"/>
              <w:rPr>
                <w:color w:val="000000"/>
                <w:sz w:val="20"/>
                <w:szCs w:val="20"/>
                <w:highlight w:val="yellow"/>
              </w:rPr>
            </w:pPr>
            <w:r w:rsidRPr="00C65358">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CE2B07D" w14:textId="23328D17" w:rsidR="00C65358" w:rsidRPr="00C65358" w:rsidRDefault="00C65358" w:rsidP="00C65358">
            <w:pPr>
              <w:jc w:val="right"/>
              <w:rPr>
                <w:color w:val="000000"/>
                <w:sz w:val="20"/>
                <w:szCs w:val="20"/>
                <w:highlight w:val="yellow"/>
              </w:rPr>
            </w:pPr>
            <w:r w:rsidRPr="00C65358">
              <w:rPr>
                <w:color w:val="000000"/>
                <w:sz w:val="20"/>
                <w:szCs w:val="20"/>
              </w:rPr>
              <w:t>3.630</w:t>
            </w:r>
          </w:p>
        </w:tc>
        <w:tc>
          <w:tcPr>
            <w:tcW w:w="680" w:type="dxa"/>
            <w:tcBorders>
              <w:top w:val="nil"/>
              <w:left w:val="nil"/>
              <w:bottom w:val="single" w:sz="4" w:space="0" w:color="auto"/>
              <w:right w:val="single" w:sz="4" w:space="0" w:color="auto"/>
            </w:tcBorders>
            <w:shd w:val="clear" w:color="auto" w:fill="auto"/>
            <w:noWrap/>
            <w:vAlign w:val="bottom"/>
            <w:hideMark/>
          </w:tcPr>
          <w:p w14:paraId="4F9995BC" w14:textId="7EB09345" w:rsidR="00C65358" w:rsidRPr="00C65358" w:rsidRDefault="00C65358" w:rsidP="00C65358">
            <w:pPr>
              <w:jc w:val="right"/>
              <w:rPr>
                <w:color w:val="000000"/>
                <w:sz w:val="20"/>
                <w:szCs w:val="20"/>
                <w:highlight w:val="yellow"/>
              </w:rPr>
            </w:pPr>
            <w:r w:rsidRPr="00C65358">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52121D8B" w14:textId="6AF9B692" w:rsidR="00C65358" w:rsidRPr="00C65358" w:rsidRDefault="00C65358" w:rsidP="00C65358">
            <w:pPr>
              <w:jc w:val="right"/>
              <w:rPr>
                <w:color w:val="000000"/>
                <w:sz w:val="20"/>
                <w:szCs w:val="20"/>
                <w:highlight w:val="yellow"/>
              </w:rPr>
            </w:pPr>
            <w:r w:rsidRPr="00C65358">
              <w:rPr>
                <w:color w:val="000000"/>
                <w:sz w:val="20"/>
                <w:szCs w:val="20"/>
              </w:rPr>
              <w:t>12.168</w:t>
            </w:r>
          </w:p>
        </w:tc>
        <w:tc>
          <w:tcPr>
            <w:tcW w:w="700" w:type="dxa"/>
            <w:tcBorders>
              <w:top w:val="nil"/>
              <w:left w:val="nil"/>
              <w:bottom w:val="single" w:sz="4" w:space="0" w:color="auto"/>
              <w:right w:val="single" w:sz="4" w:space="0" w:color="auto"/>
            </w:tcBorders>
            <w:shd w:val="clear" w:color="auto" w:fill="auto"/>
            <w:noWrap/>
            <w:vAlign w:val="bottom"/>
            <w:hideMark/>
          </w:tcPr>
          <w:p w14:paraId="1C044BF1" w14:textId="455F78D3" w:rsidR="00C65358" w:rsidRPr="00C65358" w:rsidRDefault="00C65358" w:rsidP="00C65358">
            <w:pPr>
              <w:jc w:val="right"/>
              <w:rPr>
                <w:color w:val="000000"/>
                <w:sz w:val="20"/>
                <w:szCs w:val="20"/>
                <w:highlight w:val="yellow"/>
              </w:rPr>
            </w:pPr>
            <w:r w:rsidRPr="00C65358">
              <w:rPr>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14:paraId="6BE22C59" w14:textId="0CD8C3A7" w:rsidR="00C65358" w:rsidRPr="00C65358" w:rsidRDefault="00C65358" w:rsidP="00C65358">
            <w:pPr>
              <w:jc w:val="right"/>
              <w:rPr>
                <w:color w:val="000000"/>
                <w:sz w:val="20"/>
                <w:szCs w:val="20"/>
                <w:highlight w:val="yellow"/>
              </w:rPr>
            </w:pPr>
            <w:r w:rsidRPr="00C65358">
              <w:rPr>
                <w:color w:val="000000"/>
                <w:sz w:val="20"/>
                <w:szCs w:val="20"/>
              </w:rPr>
              <w:t>335</w:t>
            </w:r>
          </w:p>
        </w:tc>
      </w:tr>
      <w:tr w:rsidR="00C65358" w:rsidRPr="007818A6" w14:paraId="60F23202" w14:textId="77777777" w:rsidTr="00F3395D">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C59A80A" w14:textId="77777777" w:rsidR="00C65358" w:rsidRPr="007818A6" w:rsidRDefault="00C65358" w:rsidP="00C65358">
            <w:pPr>
              <w:jc w:val="left"/>
              <w:rPr>
                <w:color w:val="000000"/>
                <w:sz w:val="20"/>
                <w:szCs w:val="20"/>
                <w:highlight w:val="yellow"/>
              </w:rPr>
            </w:pPr>
            <w:r w:rsidRPr="007818A6">
              <w:rPr>
                <w:color w:val="000000"/>
                <w:sz w:val="20"/>
                <w:szCs w:val="20"/>
              </w:rPr>
              <w:t>finančni odhodki</w:t>
            </w:r>
          </w:p>
        </w:tc>
        <w:tc>
          <w:tcPr>
            <w:tcW w:w="1180" w:type="dxa"/>
            <w:tcBorders>
              <w:top w:val="nil"/>
              <w:left w:val="nil"/>
              <w:bottom w:val="single" w:sz="4" w:space="0" w:color="auto"/>
              <w:right w:val="single" w:sz="4" w:space="0" w:color="auto"/>
            </w:tcBorders>
            <w:shd w:val="clear" w:color="auto" w:fill="auto"/>
            <w:noWrap/>
            <w:vAlign w:val="bottom"/>
            <w:hideMark/>
          </w:tcPr>
          <w:p w14:paraId="76907061" w14:textId="2B09DB72" w:rsidR="00C65358" w:rsidRPr="00C65358" w:rsidRDefault="00C65358" w:rsidP="00C65358">
            <w:pPr>
              <w:jc w:val="right"/>
              <w:rPr>
                <w:color w:val="000000"/>
                <w:sz w:val="20"/>
                <w:szCs w:val="20"/>
                <w:highlight w:val="yellow"/>
              </w:rPr>
            </w:pPr>
            <w:r w:rsidRPr="00C65358">
              <w:rPr>
                <w:color w:val="000000"/>
                <w:sz w:val="20"/>
                <w:szCs w:val="20"/>
              </w:rPr>
              <w:t>18</w:t>
            </w:r>
          </w:p>
        </w:tc>
        <w:tc>
          <w:tcPr>
            <w:tcW w:w="720" w:type="dxa"/>
            <w:tcBorders>
              <w:top w:val="nil"/>
              <w:left w:val="nil"/>
              <w:bottom w:val="single" w:sz="4" w:space="0" w:color="auto"/>
              <w:right w:val="single" w:sz="4" w:space="0" w:color="auto"/>
            </w:tcBorders>
            <w:shd w:val="clear" w:color="auto" w:fill="auto"/>
            <w:noWrap/>
            <w:vAlign w:val="bottom"/>
            <w:hideMark/>
          </w:tcPr>
          <w:p w14:paraId="1E3436E5" w14:textId="594FFE27" w:rsidR="00C65358" w:rsidRPr="00C65358" w:rsidRDefault="00C65358" w:rsidP="00C65358">
            <w:pPr>
              <w:jc w:val="right"/>
              <w:rPr>
                <w:color w:val="000000"/>
                <w:sz w:val="20"/>
                <w:szCs w:val="20"/>
                <w:highlight w:val="yellow"/>
              </w:rPr>
            </w:pPr>
            <w:r w:rsidRPr="00C65358">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542ABA32" w14:textId="67367ACB" w:rsidR="00C65358" w:rsidRPr="00C65358" w:rsidRDefault="00C65358" w:rsidP="00C65358">
            <w:pPr>
              <w:jc w:val="right"/>
              <w:rPr>
                <w:color w:val="000000"/>
                <w:sz w:val="20"/>
                <w:szCs w:val="20"/>
                <w:highlight w:val="yellow"/>
              </w:rPr>
            </w:pPr>
            <w:r w:rsidRPr="00C65358">
              <w:rPr>
                <w:color w:val="000000"/>
                <w:sz w:val="20"/>
                <w:szCs w:val="20"/>
              </w:rPr>
              <w:t>20</w:t>
            </w:r>
          </w:p>
        </w:tc>
        <w:tc>
          <w:tcPr>
            <w:tcW w:w="680" w:type="dxa"/>
            <w:tcBorders>
              <w:top w:val="nil"/>
              <w:left w:val="nil"/>
              <w:bottom w:val="single" w:sz="4" w:space="0" w:color="auto"/>
              <w:right w:val="single" w:sz="4" w:space="0" w:color="auto"/>
            </w:tcBorders>
            <w:shd w:val="clear" w:color="auto" w:fill="auto"/>
            <w:noWrap/>
            <w:vAlign w:val="bottom"/>
            <w:hideMark/>
          </w:tcPr>
          <w:p w14:paraId="0635E330" w14:textId="319FFCBF" w:rsidR="00C65358" w:rsidRPr="00C65358" w:rsidRDefault="00C65358" w:rsidP="00C65358">
            <w:pPr>
              <w:jc w:val="right"/>
              <w:rPr>
                <w:color w:val="000000"/>
                <w:sz w:val="20"/>
                <w:szCs w:val="20"/>
                <w:highlight w:val="yellow"/>
              </w:rPr>
            </w:pPr>
            <w:r w:rsidRPr="00C65358">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5C5965CD" w14:textId="375B240A" w:rsidR="00C65358" w:rsidRPr="00C65358" w:rsidRDefault="00C65358" w:rsidP="00C65358">
            <w:pPr>
              <w:jc w:val="right"/>
              <w:rPr>
                <w:color w:val="000000"/>
                <w:sz w:val="20"/>
                <w:szCs w:val="20"/>
                <w:highlight w:val="yellow"/>
              </w:rPr>
            </w:pPr>
            <w:r w:rsidRPr="00C65358">
              <w:rPr>
                <w:color w:val="000000"/>
                <w:sz w:val="20"/>
                <w:szCs w:val="20"/>
              </w:rPr>
              <w:t>175</w:t>
            </w:r>
          </w:p>
        </w:tc>
        <w:tc>
          <w:tcPr>
            <w:tcW w:w="700" w:type="dxa"/>
            <w:tcBorders>
              <w:top w:val="nil"/>
              <w:left w:val="nil"/>
              <w:bottom w:val="single" w:sz="4" w:space="0" w:color="auto"/>
              <w:right w:val="single" w:sz="4" w:space="0" w:color="auto"/>
            </w:tcBorders>
            <w:shd w:val="clear" w:color="auto" w:fill="auto"/>
            <w:noWrap/>
            <w:vAlign w:val="bottom"/>
            <w:hideMark/>
          </w:tcPr>
          <w:p w14:paraId="6CA3609B" w14:textId="29F12C30" w:rsidR="00C65358" w:rsidRPr="00C65358" w:rsidRDefault="00C65358" w:rsidP="00C65358">
            <w:pPr>
              <w:jc w:val="right"/>
              <w:rPr>
                <w:color w:val="000000"/>
                <w:sz w:val="20"/>
                <w:szCs w:val="20"/>
                <w:highlight w:val="yellow"/>
              </w:rPr>
            </w:pPr>
            <w:r w:rsidRPr="00C65358">
              <w:rPr>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14:paraId="52BE132B" w14:textId="363E757D" w:rsidR="00C65358" w:rsidRPr="00C65358" w:rsidRDefault="00C65358" w:rsidP="00C65358">
            <w:pPr>
              <w:jc w:val="right"/>
              <w:rPr>
                <w:color w:val="000000"/>
                <w:sz w:val="20"/>
                <w:szCs w:val="20"/>
                <w:highlight w:val="yellow"/>
              </w:rPr>
            </w:pPr>
            <w:r w:rsidRPr="00C65358">
              <w:rPr>
                <w:color w:val="000000"/>
                <w:sz w:val="20"/>
                <w:szCs w:val="20"/>
              </w:rPr>
              <w:t>873</w:t>
            </w:r>
          </w:p>
        </w:tc>
      </w:tr>
      <w:tr w:rsidR="00C65358" w:rsidRPr="007818A6" w14:paraId="4B6314CF" w14:textId="77777777" w:rsidTr="00F3395D">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46756B51" w14:textId="77777777" w:rsidR="00C65358" w:rsidRPr="007818A6" w:rsidRDefault="00C65358" w:rsidP="00C65358">
            <w:pPr>
              <w:jc w:val="left"/>
              <w:rPr>
                <w:color w:val="000000"/>
                <w:sz w:val="20"/>
                <w:szCs w:val="20"/>
                <w:highlight w:val="yellow"/>
              </w:rPr>
            </w:pPr>
            <w:r w:rsidRPr="007818A6">
              <w:rPr>
                <w:color w:val="000000"/>
                <w:sz w:val="20"/>
                <w:szCs w:val="20"/>
              </w:rPr>
              <w:t>drugi odhodki</w:t>
            </w:r>
          </w:p>
        </w:tc>
        <w:tc>
          <w:tcPr>
            <w:tcW w:w="1180" w:type="dxa"/>
            <w:tcBorders>
              <w:top w:val="nil"/>
              <w:left w:val="nil"/>
              <w:bottom w:val="single" w:sz="4" w:space="0" w:color="auto"/>
              <w:right w:val="single" w:sz="4" w:space="0" w:color="auto"/>
            </w:tcBorders>
            <w:shd w:val="clear" w:color="auto" w:fill="auto"/>
            <w:noWrap/>
            <w:vAlign w:val="bottom"/>
            <w:hideMark/>
          </w:tcPr>
          <w:p w14:paraId="21A2CE2E" w14:textId="244664DB" w:rsidR="00C65358" w:rsidRPr="00C65358" w:rsidRDefault="00C65358" w:rsidP="00C65358">
            <w:pPr>
              <w:jc w:val="right"/>
              <w:rPr>
                <w:color w:val="000000"/>
                <w:sz w:val="20"/>
                <w:szCs w:val="20"/>
                <w:highlight w:val="yellow"/>
              </w:rPr>
            </w:pPr>
            <w:r w:rsidRPr="00C65358">
              <w:rPr>
                <w:color w:val="000000"/>
                <w:sz w:val="20"/>
                <w:szCs w:val="20"/>
              </w:rPr>
              <w:t>333</w:t>
            </w:r>
          </w:p>
        </w:tc>
        <w:tc>
          <w:tcPr>
            <w:tcW w:w="720" w:type="dxa"/>
            <w:tcBorders>
              <w:top w:val="nil"/>
              <w:left w:val="nil"/>
              <w:bottom w:val="single" w:sz="4" w:space="0" w:color="auto"/>
              <w:right w:val="single" w:sz="4" w:space="0" w:color="auto"/>
            </w:tcBorders>
            <w:shd w:val="clear" w:color="auto" w:fill="auto"/>
            <w:noWrap/>
            <w:vAlign w:val="bottom"/>
            <w:hideMark/>
          </w:tcPr>
          <w:p w14:paraId="7DCC86AF" w14:textId="4CFAAE18" w:rsidR="00C65358" w:rsidRPr="00C65358" w:rsidRDefault="00C65358" w:rsidP="00C65358">
            <w:pPr>
              <w:jc w:val="right"/>
              <w:rPr>
                <w:color w:val="000000"/>
                <w:sz w:val="20"/>
                <w:szCs w:val="20"/>
                <w:highlight w:val="yellow"/>
              </w:rPr>
            </w:pPr>
            <w:r w:rsidRPr="00C65358">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2A57EED2" w14:textId="3741BCC2" w:rsidR="00C65358" w:rsidRPr="00C65358" w:rsidRDefault="00C65358" w:rsidP="00C65358">
            <w:pPr>
              <w:jc w:val="right"/>
              <w:rPr>
                <w:color w:val="000000"/>
                <w:sz w:val="20"/>
                <w:szCs w:val="20"/>
                <w:highlight w:val="yellow"/>
              </w:rPr>
            </w:pPr>
            <w:r w:rsidRPr="00C65358">
              <w:rPr>
                <w:color w:val="000000"/>
                <w:sz w:val="20"/>
                <w:szCs w:val="20"/>
              </w:rPr>
              <w:t>9.900</w:t>
            </w:r>
          </w:p>
        </w:tc>
        <w:tc>
          <w:tcPr>
            <w:tcW w:w="680" w:type="dxa"/>
            <w:tcBorders>
              <w:top w:val="nil"/>
              <w:left w:val="nil"/>
              <w:bottom w:val="single" w:sz="4" w:space="0" w:color="auto"/>
              <w:right w:val="single" w:sz="4" w:space="0" w:color="auto"/>
            </w:tcBorders>
            <w:shd w:val="clear" w:color="auto" w:fill="auto"/>
            <w:noWrap/>
            <w:vAlign w:val="bottom"/>
            <w:hideMark/>
          </w:tcPr>
          <w:p w14:paraId="0A71C2E3" w14:textId="60908F6C" w:rsidR="00C65358" w:rsidRPr="00C65358" w:rsidRDefault="00C65358" w:rsidP="00C65358">
            <w:pPr>
              <w:jc w:val="right"/>
              <w:rPr>
                <w:color w:val="000000"/>
                <w:sz w:val="20"/>
                <w:szCs w:val="20"/>
                <w:highlight w:val="yellow"/>
              </w:rPr>
            </w:pPr>
            <w:r w:rsidRPr="00C65358">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494E34B6" w14:textId="0551F989" w:rsidR="00C65358" w:rsidRPr="00C65358" w:rsidRDefault="00C65358" w:rsidP="00C65358">
            <w:pPr>
              <w:jc w:val="right"/>
              <w:rPr>
                <w:color w:val="000000"/>
                <w:sz w:val="20"/>
                <w:szCs w:val="20"/>
                <w:highlight w:val="yellow"/>
              </w:rPr>
            </w:pPr>
            <w:r w:rsidRPr="00C65358">
              <w:rPr>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bottom"/>
            <w:hideMark/>
          </w:tcPr>
          <w:p w14:paraId="58491770" w14:textId="5FBFDFAD" w:rsidR="00C65358" w:rsidRPr="00C65358" w:rsidRDefault="00C65358" w:rsidP="00C65358">
            <w:pPr>
              <w:jc w:val="right"/>
              <w:rPr>
                <w:color w:val="000000"/>
                <w:sz w:val="20"/>
                <w:szCs w:val="20"/>
                <w:highlight w:val="yellow"/>
              </w:rPr>
            </w:pPr>
            <w:r w:rsidRPr="00C65358">
              <w:rPr>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tcPr>
          <w:p w14:paraId="0714FE0E" w14:textId="1E96E5DF" w:rsidR="00C65358" w:rsidRPr="00C65358" w:rsidRDefault="00C65358" w:rsidP="00C65358">
            <w:pPr>
              <w:jc w:val="right"/>
              <w:rPr>
                <w:color w:val="000000"/>
                <w:sz w:val="20"/>
                <w:szCs w:val="20"/>
                <w:highlight w:val="yellow"/>
              </w:rPr>
            </w:pPr>
            <w:r>
              <w:rPr>
                <w:color w:val="000000"/>
                <w:sz w:val="20"/>
                <w:szCs w:val="20"/>
              </w:rPr>
              <w:t>-</w:t>
            </w:r>
          </w:p>
        </w:tc>
      </w:tr>
      <w:tr w:rsidR="00C65358" w:rsidRPr="007818A6" w14:paraId="4C75DB40" w14:textId="77777777" w:rsidTr="00F3395D">
        <w:trPr>
          <w:trHeight w:val="25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33222C1B" w14:textId="77777777" w:rsidR="00C65358" w:rsidRPr="007818A6" w:rsidRDefault="00C65358" w:rsidP="00C65358">
            <w:pPr>
              <w:jc w:val="left"/>
              <w:rPr>
                <w:color w:val="000000"/>
                <w:sz w:val="20"/>
                <w:szCs w:val="20"/>
                <w:highlight w:val="yellow"/>
              </w:rPr>
            </w:pPr>
            <w:proofErr w:type="spellStart"/>
            <w:r w:rsidRPr="007818A6">
              <w:rPr>
                <w:color w:val="000000"/>
                <w:sz w:val="20"/>
                <w:szCs w:val="20"/>
              </w:rPr>
              <w:t>prevrednotovalni</w:t>
            </w:r>
            <w:proofErr w:type="spellEnd"/>
            <w:r w:rsidRPr="007818A6">
              <w:rPr>
                <w:color w:val="000000"/>
                <w:sz w:val="20"/>
                <w:szCs w:val="20"/>
              </w:rPr>
              <w:t xml:space="preserve"> odhodki</w:t>
            </w:r>
          </w:p>
        </w:tc>
        <w:tc>
          <w:tcPr>
            <w:tcW w:w="1180" w:type="dxa"/>
            <w:tcBorders>
              <w:top w:val="nil"/>
              <w:left w:val="nil"/>
              <w:bottom w:val="single" w:sz="4" w:space="0" w:color="auto"/>
              <w:right w:val="single" w:sz="4" w:space="0" w:color="auto"/>
            </w:tcBorders>
            <w:shd w:val="clear" w:color="auto" w:fill="auto"/>
            <w:noWrap/>
            <w:vAlign w:val="bottom"/>
            <w:hideMark/>
          </w:tcPr>
          <w:p w14:paraId="4102D8A8" w14:textId="6D178BBE" w:rsidR="00C65358" w:rsidRPr="00C65358" w:rsidRDefault="00C65358" w:rsidP="00C65358">
            <w:pPr>
              <w:jc w:val="right"/>
              <w:rPr>
                <w:color w:val="000000"/>
                <w:sz w:val="20"/>
                <w:szCs w:val="20"/>
                <w:highlight w:val="yellow"/>
              </w:rPr>
            </w:pPr>
            <w:r w:rsidRPr="00C65358">
              <w:rPr>
                <w:color w:val="000000"/>
                <w:sz w:val="20"/>
                <w:szCs w:val="20"/>
              </w:rPr>
              <w:t>2.222</w:t>
            </w:r>
          </w:p>
        </w:tc>
        <w:tc>
          <w:tcPr>
            <w:tcW w:w="720" w:type="dxa"/>
            <w:tcBorders>
              <w:top w:val="nil"/>
              <w:left w:val="nil"/>
              <w:bottom w:val="single" w:sz="4" w:space="0" w:color="auto"/>
              <w:right w:val="single" w:sz="4" w:space="0" w:color="auto"/>
            </w:tcBorders>
            <w:shd w:val="clear" w:color="auto" w:fill="auto"/>
            <w:noWrap/>
            <w:vAlign w:val="bottom"/>
            <w:hideMark/>
          </w:tcPr>
          <w:p w14:paraId="253E7E7F" w14:textId="5C4F1C3C" w:rsidR="00C65358" w:rsidRPr="00C65358" w:rsidRDefault="00C65358" w:rsidP="00C65358">
            <w:pPr>
              <w:jc w:val="right"/>
              <w:rPr>
                <w:color w:val="000000"/>
                <w:sz w:val="20"/>
                <w:szCs w:val="20"/>
                <w:highlight w:val="yellow"/>
              </w:rPr>
            </w:pPr>
            <w:r w:rsidRPr="00C65358">
              <w:rPr>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6987A354" w14:textId="7A704037" w:rsidR="00C65358" w:rsidRPr="00C65358" w:rsidRDefault="00C65358" w:rsidP="00C65358">
            <w:pPr>
              <w:jc w:val="right"/>
              <w:rPr>
                <w:color w:val="000000"/>
                <w:sz w:val="20"/>
                <w:szCs w:val="20"/>
                <w:highlight w:val="yellow"/>
              </w:rPr>
            </w:pPr>
            <w:r w:rsidRPr="00C65358">
              <w:rPr>
                <w:color w:val="000000"/>
                <w:sz w:val="20"/>
                <w:szCs w:val="20"/>
              </w:rPr>
              <w:t>400</w:t>
            </w:r>
          </w:p>
        </w:tc>
        <w:tc>
          <w:tcPr>
            <w:tcW w:w="680" w:type="dxa"/>
            <w:tcBorders>
              <w:top w:val="nil"/>
              <w:left w:val="nil"/>
              <w:bottom w:val="single" w:sz="4" w:space="0" w:color="auto"/>
              <w:right w:val="single" w:sz="4" w:space="0" w:color="auto"/>
            </w:tcBorders>
            <w:shd w:val="clear" w:color="auto" w:fill="auto"/>
            <w:noWrap/>
            <w:vAlign w:val="bottom"/>
            <w:hideMark/>
          </w:tcPr>
          <w:p w14:paraId="1391BB83" w14:textId="56FAA9EE" w:rsidR="00C65358" w:rsidRPr="00C65358" w:rsidRDefault="00C65358" w:rsidP="00C65358">
            <w:pPr>
              <w:jc w:val="right"/>
              <w:rPr>
                <w:color w:val="000000"/>
                <w:sz w:val="20"/>
                <w:szCs w:val="20"/>
                <w:highlight w:val="yellow"/>
              </w:rPr>
            </w:pPr>
            <w:r w:rsidRPr="00C65358">
              <w:rPr>
                <w:color w:val="000000"/>
                <w:sz w:val="20"/>
                <w:szCs w:val="20"/>
              </w:rPr>
              <w:t>0</w:t>
            </w:r>
          </w:p>
        </w:tc>
        <w:tc>
          <w:tcPr>
            <w:tcW w:w="1140" w:type="dxa"/>
            <w:tcBorders>
              <w:top w:val="nil"/>
              <w:left w:val="nil"/>
              <w:bottom w:val="single" w:sz="4" w:space="0" w:color="auto"/>
              <w:right w:val="single" w:sz="4" w:space="0" w:color="auto"/>
            </w:tcBorders>
            <w:shd w:val="clear" w:color="auto" w:fill="auto"/>
            <w:noWrap/>
            <w:vAlign w:val="bottom"/>
            <w:hideMark/>
          </w:tcPr>
          <w:p w14:paraId="58D35CF1" w14:textId="22FA7D15" w:rsidR="00C65358" w:rsidRPr="00C65358" w:rsidRDefault="00C65358" w:rsidP="00C65358">
            <w:pPr>
              <w:jc w:val="right"/>
              <w:rPr>
                <w:color w:val="000000"/>
                <w:sz w:val="20"/>
                <w:szCs w:val="20"/>
                <w:highlight w:val="yellow"/>
              </w:rPr>
            </w:pPr>
            <w:r w:rsidRPr="00C65358">
              <w:rPr>
                <w:color w:val="000000"/>
                <w:sz w:val="20"/>
                <w:szCs w:val="20"/>
              </w:rPr>
              <w:t>517</w:t>
            </w:r>
          </w:p>
        </w:tc>
        <w:tc>
          <w:tcPr>
            <w:tcW w:w="700" w:type="dxa"/>
            <w:tcBorders>
              <w:top w:val="nil"/>
              <w:left w:val="nil"/>
              <w:bottom w:val="single" w:sz="4" w:space="0" w:color="auto"/>
              <w:right w:val="single" w:sz="4" w:space="0" w:color="auto"/>
            </w:tcBorders>
            <w:shd w:val="clear" w:color="auto" w:fill="auto"/>
            <w:noWrap/>
            <w:vAlign w:val="bottom"/>
            <w:hideMark/>
          </w:tcPr>
          <w:p w14:paraId="3FA166E9" w14:textId="749019DD" w:rsidR="00C65358" w:rsidRPr="00C65358" w:rsidRDefault="00C65358" w:rsidP="00C65358">
            <w:pPr>
              <w:jc w:val="right"/>
              <w:rPr>
                <w:color w:val="000000"/>
                <w:sz w:val="20"/>
                <w:szCs w:val="20"/>
                <w:highlight w:val="yellow"/>
              </w:rPr>
            </w:pPr>
            <w:r w:rsidRPr="00C65358">
              <w:rPr>
                <w:color w:val="000000"/>
                <w:sz w:val="20"/>
                <w:szCs w:val="20"/>
              </w:rPr>
              <w:t>0</w:t>
            </w:r>
          </w:p>
        </w:tc>
        <w:tc>
          <w:tcPr>
            <w:tcW w:w="800" w:type="dxa"/>
            <w:tcBorders>
              <w:top w:val="nil"/>
              <w:left w:val="nil"/>
              <w:bottom w:val="single" w:sz="4" w:space="0" w:color="auto"/>
              <w:right w:val="single" w:sz="4" w:space="0" w:color="auto"/>
            </w:tcBorders>
            <w:shd w:val="clear" w:color="auto" w:fill="auto"/>
            <w:noWrap/>
            <w:vAlign w:val="bottom"/>
          </w:tcPr>
          <w:p w14:paraId="2DF5DEEC" w14:textId="5E6C3C81" w:rsidR="00C65358" w:rsidRPr="00C65358" w:rsidRDefault="00C65358" w:rsidP="00C65358">
            <w:pPr>
              <w:jc w:val="right"/>
              <w:rPr>
                <w:color w:val="000000"/>
                <w:sz w:val="20"/>
                <w:szCs w:val="20"/>
                <w:highlight w:val="yellow"/>
              </w:rPr>
            </w:pPr>
            <w:r w:rsidRPr="00C65358">
              <w:rPr>
                <w:color w:val="000000"/>
                <w:sz w:val="20"/>
                <w:szCs w:val="20"/>
              </w:rPr>
              <w:t>129</w:t>
            </w:r>
          </w:p>
        </w:tc>
      </w:tr>
      <w:tr w:rsidR="00C65358" w:rsidRPr="007818A6" w14:paraId="197A5AEC" w14:textId="77777777" w:rsidTr="00F3395D">
        <w:trPr>
          <w:trHeight w:val="255"/>
        </w:trPr>
        <w:tc>
          <w:tcPr>
            <w:tcW w:w="32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0690615" w14:textId="77777777" w:rsidR="00C65358" w:rsidRPr="007818A6" w:rsidRDefault="00C65358" w:rsidP="00C65358">
            <w:pPr>
              <w:jc w:val="left"/>
              <w:rPr>
                <w:b/>
                <w:bCs/>
                <w:color w:val="000000"/>
                <w:sz w:val="20"/>
                <w:szCs w:val="20"/>
                <w:highlight w:val="yellow"/>
              </w:rPr>
            </w:pPr>
            <w:r w:rsidRPr="007818A6">
              <w:rPr>
                <w:b/>
                <w:bCs/>
                <w:color w:val="000000"/>
                <w:sz w:val="20"/>
                <w:szCs w:val="20"/>
              </w:rPr>
              <w:t>skupaj odhodki</w:t>
            </w:r>
          </w:p>
        </w:tc>
        <w:tc>
          <w:tcPr>
            <w:tcW w:w="11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81B39AF" w14:textId="0FE48FAC" w:rsidR="00C65358" w:rsidRPr="00C65358" w:rsidRDefault="00C65358" w:rsidP="00C65358">
            <w:pPr>
              <w:jc w:val="right"/>
              <w:rPr>
                <w:b/>
                <w:bCs/>
                <w:color w:val="000000"/>
                <w:sz w:val="20"/>
                <w:szCs w:val="20"/>
                <w:highlight w:val="yellow"/>
              </w:rPr>
            </w:pPr>
            <w:r w:rsidRPr="00C65358">
              <w:rPr>
                <w:b/>
                <w:bCs/>
                <w:color w:val="000000"/>
                <w:sz w:val="20"/>
                <w:szCs w:val="20"/>
              </w:rPr>
              <w:t>4.105.822</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780B130" w14:textId="18CC9829" w:rsidR="00C65358" w:rsidRPr="00C65358" w:rsidRDefault="00C65358" w:rsidP="00C65358">
            <w:pPr>
              <w:jc w:val="right"/>
              <w:rPr>
                <w:b/>
                <w:bCs/>
                <w:color w:val="000000"/>
                <w:sz w:val="20"/>
                <w:szCs w:val="20"/>
                <w:highlight w:val="yellow"/>
              </w:rPr>
            </w:pPr>
            <w:r w:rsidRPr="00C65358">
              <w:rPr>
                <w:b/>
                <w:bCs/>
                <w:color w:val="000000"/>
                <w:sz w:val="20"/>
                <w:szCs w:val="20"/>
              </w:rPr>
              <w:t>100</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F1A4445" w14:textId="2B9F4A03" w:rsidR="00C65358" w:rsidRPr="00C65358" w:rsidRDefault="00C65358" w:rsidP="00C65358">
            <w:pPr>
              <w:jc w:val="right"/>
              <w:rPr>
                <w:b/>
                <w:bCs/>
                <w:color w:val="000000"/>
                <w:sz w:val="20"/>
                <w:szCs w:val="20"/>
                <w:highlight w:val="yellow"/>
              </w:rPr>
            </w:pPr>
            <w:r w:rsidRPr="00C65358">
              <w:rPr>
                <w:b/>
                <w:bCs/>
                <w:color w:val="000000"/>
                <w:sz w:val="20"/>
                <w:szCs w:val="20"/>
              </w:rPr>
              <w:t>3.954.670</w:t>
            </w:r>
          </w:p>
        </w:tc>
        <w:tc>
          <w:tcPr>
            <w:tcW w:w="6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DB9EFFE" w14:textId="739964D3" w:rsidR="00C65358" w:rsidRPr="00C65358" w:rsidRDefault="00C65358" w:rsidP="00C65358">
            <w:pPr>
              <w:jc w:val="right"/>
              <w:rPr>
                <w:b/>
                <w:bCs/>
                <w:color w:val="000000"/>
                <w:sz w:val="20"/>
                <w:szCs w:val="20"/>
                <w:highlight w:val="yellow"/>
              </w:rPr>
            </w:pPr>
            <w:r w:rsidRPr="00C65358">
              <w:rPr>
                <w:b/>
                <w:bCs/>
                <w:color w:val="000000"/>
                <w:sz w:val="20"/>
                <w:szCs w:val="20"/>
              </w:rPr>
              <w:t>100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138D6E3" w14:textId="38AA46D7" w:rsidR="00C65358" w:rsidRPr="00C65358" w:rsidRDefault="00C65358" w:rsidP="00C65358">
            <w:pPr>
              <w:jc w:val="right"/>
              <w:rPr>
                <w:b/>
                <w:bCs/>
                <w:color w:val="000000"/>
                <w:sz w:val="20"/>
                <w:szCs w:val="20"/>
                <w:highlight w:val="yellow"/>
              </w:rPr>
            </w:pPr>
            <w:r w:rsidRPr="00C65358">
              <w:rPr>
                <w:b/>
                <w:bCs/>
                <w:color w:val="000000"/>
                <w:sz w:val="20"/>
                <w:szCs w:val="20"/>
              </w:rPr>
              <w:t>4.090.440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C98A6B8" w14:textId="174D25E9" w:rsidR="00C65358" w:rsidRPr="00C65358" w:rsidRDefault="00C65358" w:rsidP="00C65358">
            <w:pPr>
              <w:jc w:val="right"/>
              <w:rPr>
                <w:b/>
                <w:bCs/>
                <w:color w:val="000000"/>
                <w:sz w:val="20"/>
                <w:szCs w:val="20"/>
                <w:highlight w:val="yellow"/>
              </w:rPr>
            </w:pPr>
            <w:r w:rsidRPr="00C65358">
              <w:rPr>
                <w:b/>
                <w:bCs/>
                <w:color w:val="000000"/>
                <w:sz w:val="20"/>
                <w:szCs w:val="20"/>
              </w:rPr>
              <w:t>100</w:t>
            </w:r>
          </w:p>
        </w:tc>
        <w:tc>
          <w:tcPr>
            <w:tcW w:w="8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740BC08" w14:textId="6805664F" w:rsidR="00C65358" w:rsidRPr="00C65358" w:rsidRDefault="00C65358" w:rsidP="00C65358">
            <w:pPr>
              <w:jc w:val="right"/>
              <w:rPr>
                <w:b/>
                <w:bCs/>
                <w:color w:val="000000"/>
                <w:sz w:val="20"/>
                <w:szCs w:val="20"/>
                <w:highlight w:val="yellow"/>
              </w:rPr>
            </w:pPr>
            <w:r w:rsidRPr="00C65358">
              <w:rPr>
                <w:b/>
                <w:bCs/>
                <w:color w:val="000000"/>
                <w:sz w:val="20"/>
                <w:szCs w:val="20"/>
              </w:rPr>
              <w:t>103</w:t>
            </w:r>
          </w:p>
        </w:tc>
      </w:tr>
    </w:tbl>
    <w:p w14:paraId="05FEC550" w14:textId="77777777" w:rsidR="00F3395D" w:rsidRPr="00F3395D" w:rsidRDefault="00F3395D" w:rsidP="00F3395D">
      <w:pPr>
        <w:rPr>
          <w:sz w:val="20"/>
          <w:szCs w:val="20"/>
        </w:rPr>
      </w:pPr>
    </w:p>
    <w:p w14:paraId="19E43CAC" w14:textId="7B191C15" w:rsidR="00F3395D" w:rsidRPr="00F3395D" w:rsidRDefault="00F3395D" w:rsidP="00F3395D">
      <w:pPr>
        <w:rPr>
          <w:sz w:val="20"/>
          <w:szCs w:val="20"/>
        </w:rPr>
      </w:pPr>
      <w:r w:rsidRPr="00F3395D">
        <w:rPr>
          <w:b/>
          <w:sz w:val="20"/>
          <w:szCs w:val="20"/>
        </w:rPr>
        <w:t>Celotni odhodki</w:t>
      </w:r>
      <w:r w:rsidRPr="00F3395D">
        <w:rPr>
          <w:sz w:val="20"/>
          <w:szCs w:val="20"/>
        </w:rPr>
        <w:t xml:space="preserve"> doseženi v letu 2022 so znašali 4.090.4</w:t>
      </w:r>
      <w:r w:rsidR="00C65358">
        <w:rPr>
          <w:sz w:val="20"/>
          <w:szCs w:val="20"/>
        </w:rPr>
        <w:t>40</w:t>
      </w:r>
      <w:r w:rsidRPr="00F3395D">
        <w:rPr>
          <w:sz w:val="20"/>
          <w:szCs w:val="20"/>
        </w:rPr>
        <w:t xml:space="preserve"> € in so bili v primerjavi z načrtovanimi za 3 % višji, v primerjavi z letom 2021 pa za 0,4 % nižji.</w:t>
      </w:r>
    </w:p>
    <w:p w14:paraId="63F84535" w14:textId="77777777" w:rsidR="00F3395D" w:rsidRPr="00F3395D" w:rsidRDefault="00F3395D" w:rsidP="00F3395D">
      <w:pPr>
        <w:rPr>
          <w:sz w:val="20"/>
          <w:szCs w:val="20"/>
        </w:rPr>
      </w:pPr>
    </w:p>
    <w:p w14:paraId="46840155" w14:textId="77777777" w:rsidR="00F3395D" w:rsidRPr="00F3395D" w:rsidRDefault="00F3395D" w:rsidP="00F3395D">
      <w:pPr>
        <w:rPr>
          <w:sz w:val="20"/>
          <w:szCs w:val="20"/>
        </w:rPr>
      </w:pPr>
    </w:p>
    <w:p w14:paraId="5133F61D" w14:textId="77777777" w:rsidR="00F3395D" w:rsidRPr="00F3395D" w:rsidRDefault="00F3395D" w:rsidP="00F3395D">
      <w:pPr>
        <w:rPr>
          <w:b/>
        </w:rPr>
      </w:pPr>
      <w:r w:rsidRPr="00F3395D">
        <w:rPr>
          <w:b/>
        </w:rPr>
        <w:t>E. Stroški blaga, materiala in storitev</w:t>
      </w:r>
    </w:p>
    <w:p w14:paraId="5175A760" w14:textId="77777777" w:rsidR="00F3395D" w:rsidRPr="00F3395D" w:rsidRDefault="00F3395D" w:rsidP="00F3395D">
      <w:pPr>
        <w:rPr>
          <w:b/>
        </w:rPr>
      </w:pPr>
    </w:p>
    <w:p w14:paraId="29A2FCD8" w14:textId="77777777" w:rsidR="00F3395D" w:rsidRPr="00F3395D" w:rsidRDefault="00F3395D" w:rsidP="00F3395D">
      <w:pPr>
        <w:rPr>
          <w:b/>
        </w:rPr>
      </w:pPr>
      <w:r w:rsidRPr="00F3395D">
        <w:rPr>
          <w:b/>
        </w:rPr>
        <w:t>Tabela 13: Stroški blaga, materiala in storitev</w:t>
      </w:r>
    </w:p>
    <w:p w14:paraId="6CCAC4AE" w14:textId="77777777" w:rsidR="00F3395D" w:rsidRPr="00F3395D" w:rsidRDefault="00F3395D" w:rsidP="00F3395D"/>
    <w:tbl>
      <w:tblPr>
        <w:tblW w:w="8540" w:type="dxa"/>
        <w:tblInd w:w="55" w:type="dxa"/>
        <w:tblCellMar>
          <w:left w:w="70" w:type="dxa"/>
          <w:right w:w="70" w:type="dxa"/>
        </w:tblCellMar>
        <w:tblLook w:val="04A0" w:firstRow="1" w:lastRow="0" w:firstColumn="1" w:lastColumn="0" w:noHBand="0" w:noVBand="1"/>
      </w:tblPr>
      <w:tblGrid>
        <w:gridCol w:w="1800"/>
        <w:gridCol w:w="1240"/>
        <w:gridCol w:w="720"/>
        <w:gridCol w:w="1200"/>
        <w:gridCol w:w="580"/>
        <w:gridCol w:w="1220"/>
        <w:gridCol w:w="640"/>
        <w:gridCol w:w="1140"/>
      </w:tblGrid>
      <w:tr w:rsidR="00F3395D" w:rsidRPr="007818A6" w14:paraId="784F99EB" w14:textId="77777777" w:rsidTr="00F3395D">
        <w:trPr>
          <w:trHeight w:val="510"/>
        </w:trPr>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39E83BBA"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D48136F"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2021</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11E3A06"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12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FA4FAEE" w14:textId="77777777" w:rsidR="00F3395D" w:rsidRPr="007818A6" w:rsidRDefault="00F3395D" w:rsidP="00F3395D">
            <w:pPr>
              <w:jc w:val="center"/>
              <w:rPr>
                <w:b/>
                <w:bCs/>
                <w:color w:val="000000"/>
                <w:sz w:val="20"/>
                <w:szCs w:val="20"/>
                <w:highlight w:val="yellow"/>
              </w:rPr>
            </w:pPr>
            <w:r w:rsidRPr="007818A6">
              <w:rPr>
                <w:b/>
                <w:bCs/>
                <w:color w:val="000000"/>
                <w:sz w:val="20"/>
                <w:szCs w:val="20"/>
              </w:rPr>
              <w:t>plan 2022</w:t>
            </w:r>
          </w:p>
        </w:tc>
        <w:tc>
          <w:tcPr>
            <w:tcW w:w="58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73B54F3"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12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A36DBF8"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c>
          <w:tcPr>
            <w:tcW w:w="6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5A1B64C"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7DB6F74" w14:textId="77777777" w:rsidR="00F3395D" w:rsidRPr="007818A6" w:rsidRDefault="00F3395D" w:rsidP="00F3395D">
            <w:pPr>
              <w:jc w:val="center"/>
              <w:rPr>
                <w:b/>
                <w:bCs/>
                <w:color w:val="000000"/>
                <w:sz w:val="20"/>
                <w:szCs w:val="20"/>
                <w:highlight w:val="yellow"/>
              </w:rPr>
            </w:pPr>
            <w:r w:rsidRPr="007818A6">
              <w:rPr>
                <w:b/>
                <w:bCs/>
                <w:color w:val="000000"/>
                <w:sz w:val="20"/>
                <w:szCs w:val="20"/>
              </w:rPr>
              <w:t>I  real. 22/FN 22</w:t>
            </w:r>
          </w:p>
        </w:tc>
      </w:tr>
      <w:tr w:rsidR="00F3395D" w:rsidRPr="007818A6" w14:paraId="57608219" w14:textId="77777777" w:rsidTr="00F3395D">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0D0B1FA" w14:textId="77777777" w:rsidR="00F3395D" w:rsidRPr="007818A6" w:rsidRDefault="00F3395D" w:rsidP="00F3395D">
            <w:pPr>
              <w:rPr>
                <w:color w:val="000000"/>
                <w:sz w:val="20"/>
                <w:szCs w:val="20"/>
                <w:highlight w:val="yellow"/>
              </w:rPr>
            </w:pPr>
            <w:r w:rsidRPr="007818A6">
              <w:rPr>
                <w:color w:val="000000"/>
                <w:sz w:val="20"/>
                <w:szCs w:val="20"/>
              </w:rPr>
              <w:t xml:space="preserve">stroški blaga </w:t>
            </w:r>
          </w:p>
        </w:tc>
        <w:tc>
          <w:tcPr>
            <w:tcW w:w="1240" w:type="dxa"/>
            <w:tcBorders>
              <w:top w:val="nil"/>
              <w:left w:val="nil"/>
              <w:bottom w:val="single" w:sz="4" w:space="0" w:color="auto"/>
              <w:right w:val="single" w:sz="4" w:space="0" w:color="auto"/>
            </w:tcBorders>
            <w:shd w:val="clear" w:color="auto" w:fill="auto"/>
            <w:noWrap/>
            <w:vAlign w:val="bottom"/>
            <w:hideMark/>
          </w:tcPr>
          <w:p w14:paraId="014882FD" w14:textId="77777777" w:rsidR="00F3395D" w:rsidRPr="007818A6" w:rsidRDefault="00F3395D" w:rsidP="00F3395D">
            <w:pPr>
              <w:jc w:val="right"/>
              <w:rPr>
                <w:color w:val="000000"/>
                <w:sz w:val="20"/>
                <w:szCs w:val="20"/>
                <w:highlight w:val="yellow"/>
              </w:rPr>
            </w:pPr>
            <w:r w:rsidRPr="007818A6">
              <w:rPr>
                <w:color w:val="000000"/>
                <w:sz w:val="20"/>
                <w:szCs w:val="20"/>
              </w:rPr>
              <w:t>26.220</w:t>
            </w:r>
          </w:p>
        </w:tc>
        <w:tc>
          <w:tcPr>
            <w:tcW w:w="720" w:type="dxa"/>
            <w:tcBorders>
              <w:top w:val="nil"/>
              <w:left w:val="nil"/>
              <w:bottom w:val="single" w:sz="4" w:space="0" w:color="auto"/>
              <w:right w:val="single" w:sz="4" w:space="0" w:color="auto"/>
            </w:tcBorders>
            <w:shd w:val="clear" w:color="auto" w:fill="auto"/>
            <w:noWrap/>
            <w:vAlign w:val="bottom"/>
            <w:hideMark/>
          </w:tcPr>
          <w:p w14:paraId="55D5DC1B" w14:textId="77777777" w:rsidR="00F3395D" w:rsidRPr="007818A6" w:rsidRDefault="00F3395D" w:rsidP="00F3395D">
            <w:pPr>
              <w:jc w:val="right"/>
              <w:rPr>
                <w:color w:val="000000"/>
                <w:sz w:val="20"/>
                <w:szCs w:val="20"/>
                <w:highlight w:val="yellow"/>
              </w:rPr>
            </w:pPr>
            <w:r w:rsidRPr="007818A6">
              <w:rPr>
                <w:color w:val="000000"/>
                <w:sz w:val="20"/>
                <w:szCs w:val="20"/>
              </w:rPr>
              <w:t>2</w:t>
            </w:r>
          </w:p>
        </w:tc>
        <w:tc>
          <w:tcPr>
            <w:tcW w:w="1200" w:type="dxa"/>
            <w:tcBorders>
              <w:top w:val="nil"/>
              <w:left w:val="nil"/>
              <w:bottom w:val="single" w:sz="4" w:space="0" w:color="auto"/>
              <w:right w:val="single" w:sz="4" w:space="0" w:color="auto"/>
            </w:tcBorders>
            <w:shd w:val="clear" w:color="auto" w:fill="auto"/>
            <w:noWrap/>
            <w:vAlign w:val="bottom"/>
            <w:hideMark/>
          </w:tcPr>
          <w:p w14:paraId="0869DA7E" w14:textId="77777777" w:rsidR="00F3395D" w:rsidRPr="007818A6" w:rsidRDefault="00F3395D" w:rsidP="00F3395D">
            <w:pPr>
              <w:jc w:val="right"/>
              <w:rPr>
                <w:color w:val="000000"/>
                <w:sz w:val="20"/>
                <w:szCs w:val="20"/>
                <w:highlight w:val="yellow"/>
              </w:rPr>
            </w:pPr>
            <w:r w:rsidRPr="007818A6">
              <w:rPr>
                <w:color w:val="000000"/>
                <w:sz w:val="20"/>
                <w:szCs w:val="20"/>
              </w:rPr>
              <w:t>29.000</w:t>
            </w:r>
          </w:p>
        </w:tc>
        <w:tc>
          <w:tcPr>
            <w:tcW w:w="580" w:type="dxa"/>
            <w:tcBorders>
              <w:top w:val="nil"/>
              <w:left w:val="nil"/>
              <w:bottom w:val="single" w:sz="4" w:space="0" w:color="auto"/>
              <w:right w:val="single" w:sz="4" w:space="0" w:color="auto"/>
            </w:tcBorders>
            <w:shd w:val="clear" w:color="auto" w:fill="auto"/>
            <w:noWrap/>
            <w:vAlign w:val="bottom"/>
            <w:hideMark/>
          </w:tcPr>
          <w:p w14:paraId="5FEFDB2E" w14:textId="77777777" w:rsidR="00F3395D" w:rsidRPr="007818A6" w:rsidRDefault="00F3395D" w:rsidP="00F3395D">
            <w:pPr>
              <w:jc w:val="right"/>
              <w:rPr>
                <w:color w:val="000000"/>
                <w:sz w:val="20"/>
                <w:szCs w:val="20"/>
                <w:highlight w:val="yellow"/>
              </w:rPr>
            </w:pPr>
            <w:r w:rsidRPr="007818A6">
              <w:rPr>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bottom"/>
            <w:hideMark/>
          </w:tcPr>
          <w:p w14:paraId="0FB85186" w14:textId="77777777" w:rsidR="00F3395D" w:rsidRPr="007818A6" w:rsidRDefault="00F3395D" w:rsidP="00F3395D">
            <w:pPr>
              <w:jc w:val="right"/>
              <w:rPr>
                <w:color w:val="000000"/>
                <w:sz w:val="20"/>
                <w:szCs w:val="20"/>
                <w:highlight w:val="yellow"/>
              </w:rPr>
            </w:pPr>
            <w:r w:rsidRPr="007818A6">
              <w:rPr>
                <w:color w:val="000000"/>
                <w:sz w:val="20"/>
                <w:szCs w:val="20"/>
              </w:rPr>
              <w:t>27.556</w:t>
            </w:r>
          </w:p>
        </w:tc>
        <w:tc>
          <w:tcPr>
            <w:tcW w:w="640" w:type="dxa"/>
            <w:tcBorders>
              <w:top w:val="nil"/>
              <w:left w:val="nil"/>
              <w:bottom w:val="single" w:sz="4" w:space="0" w:color="auto"/>
              <w:right w:val="single" w:sz="4" w:space="0" w:color="auto"/>
            </w:tcBorders>
            <w:shd w:val="clear" w:color="auto" w:fill="auto"/>
            <w:noWrap/>
            <w:vAlign w:val="bottom"/>
            <w:hideMark/>
          </w:tcPr>
          <w:p w14:paraId="2D1C450B" w14:textId="77777777" w:rsidR="00F3395D" w:rsidRPr="007818A6" w:rsidRDefault="00F3395D" w:rsidP="00F3395D">
            <w:pPr>
              <w:jc w:val="right"/>
              <w:rPr>
                <w:color w:val="000000"/>
                <w:sz w:val="20"/>
                <w:szCs w:val="20"/>
                <w:highlight w:val="yellow"/>
              </w:rPr>
            </w:pPr>
            <w:r w:rsidRPr="007818A6">
              <w:rPr>
                <w:color w:val="000000"/>
                <w:sz w:val="20"/>
                <w:szCs w:val="20"/>
              </w:rPr>
              <w:t>2</w:t>
            </w:r>
          </w:p>
        </w:tc>
        <w:tc>
          <w:tcPr>
            <w:tcW w:w="1140" w:type="dxa"/>
            <w:tcBorders>
              <w:top w:val="nil"/>
              <w:left w:val="nil"/>
              <w:bottom w:val="single" w:sz="4" w:space="0" w:color="auto"/>
              <w:right w:val="single" w:sz="4" w:space="0" w:color="auto"/>
            </w:tcBorders>
            <w:shd w:val="clear" w:color="auto" w:fill="auto"/>
            <w:noWrap/>
            <w:vAlign w:val="bottom"/>
            <w:hideMark/>
          </w:tcPr>
          <w:p w14:paraId="309175CA" w14:textId="77777777" w:rsidR="00F3395D" w:rsidRPr="007818A6" w:rsidRDefault="00F3395D" w:rsidP="00F3395D">
            <w:pPr>
              <w:jc w:val="right"/>
              <w:rPr>
                <w:color w:val="000000"/>
                <w:sz w:val="20"/>
                <w:szCs w:val="20"/>
                <w:highlight w:val="yellow"/>
              </w:rPr>
            </w:pPr>
            <w:r w:rsidRPr="007818A6">
              <w:rPr>
                <w:color w:val="000000"/>
                <w:sz w:val="20"/>
                <w:szCs w:val="20"/>
              </w:rPr>
              <w:t>95</w:t>
            </w:r>
          </w:p>
        </w:tc>
      </w:tr>
      <w:tr w:rsidR="00F3395D" w:rsidRPr="007818A6" w14:paraId="267A5165" w14:textId="77777777" w:rsidTr="00F3395D">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2C6BF05F" w14:textId="77777777" w:rsidR="00F3395D" w:rsidRPr="007818A6" w:rsidRDefault="00F3395D" w:rsidP="00F3395D">
            <w:pPr>
              <w:jc w:val="left"/>
              <w:rPr>
                <w:color w:val="000000"/>
                <w:sz w:val="20"/>
                <w:szCs w:val="20"/>
                <w:highlight w:val="yellow"/>
              </w:rPr>
            </w:pPr>
            <w:r w:rsidRPr="007818A6">
              <w:rPr>
                <w:color w:val="000000"/>
                <w:sz w:val="20"/>
                <w:szCs w:val="20"/>
              </w:rPr>
              <w:t>stroški materiala</w:t>
            </w:r>
          </w:p>
        </w:tc>
        <w:tc>
          <w:tcPr>
            <w:tcW w:w="1240" w:type="dxa"/>
            <w:tcBorders>
              <w:top w:val="nil"/>
              <w:left w:val="nil"/>
              <w:bottom w:val="single" w:sz="4" w:space="0" w:color="auto"/>
              <w:right w:val="single" w:sz="4" w:space="0" w:color="auto"/>
            </w:tcBorders>
            <w:shd w:val="clear" w:color="auto" w:fill="auto"/>
            <w:noWrap/>
            <w:vAlign w:val="bottom"/>
            <w:hideMark/>
          </w:tcPr>
          <w:p w14:paraId="43F12695" w14:textId="77777777" w:rsidR="00F3395D" w:rsidRPr="007818A6" w:rsidRDefault="00F3395D" w:rsidP="00F3395D">
            <w:pPr>
              <w:jc w:val="right"/>
              <w:rPr>
                <w:color w:val="000000"/>
                <w:sz w:val="20"/>
                <w:szCs w:val="20"/>
                <w:highlight w:val="yellow"/>
              </w:rPr>
            </w:pPr>
            <w:r w:rsidRPr="007818A6">
              <w:rPr>
                <w:color w:val="000000"/>
                <w:sz w:val="20"/>
                <w:szCs w:val="20"/>
              </w:rPr>
              <w:t>738.019</w:t>
            </w:r>
          </w:p>
        </w:tc>
        <w:tc>
          <w:tcPr>
            <w:tcW w:w="720" w:type="dxa"/>
            <w:tcBorders>
              <w:top w:val="nil"/>
              <w:left w:val="nil"/>
              <w:bottom w:val="single" w:sz="4" w:space="0" w:color="auto"/>
              <w:right w:val="single" w:sz="4" w:space="0" w:color="auto"/>
            </w:tcBorders>
            <w:shd w:val="clear" w:color="auto" w:fill="auto"/>
            <w:noWrap/>
            <w:vAlign w:val="bottom"/>
            <w:hideMark/>
          </w:tcPr>
          <w:p w14:paraId="1561F334" w14:textId="77777777" w:rsidR="00F3395D" w:rsidRPr="007818A6" w:rsidRDefault="00F3395D" w:rsidP="00F3395D">
            <w:pPr>
              <w:jc w:val="right"/>
              <w:rPr>
                <w:color w:val="000000"/>
                <w:sz w:val="20"/>
                <w:szCs w:val="20"/>
                <w:highlight w:val="yellow"/>
              </w:rPr>
            </w:pPr>
            <w:r w:rsidRPr="007818A6">
              <w:rPr>
                <w:color w:val="000000"/>
                <w:sz w:val="20"/>
                <w:szCs w:val="20"/>
              </w:rPr>
              <w:t>60</w:t>
            </w:r>
          </w:p>
        </w:tc>
        <w:tc>
          <w:tcPr>
            <w:tcW w:w="1200" w:type="dxa"/>
            <w:tcBorders>
              <w:top w:val="nil"/>
              <w:left w:val="nil"/>
              <w:bottom w:val="single" w:sz="4" w:space="0" w:color="auto"/>
              <w:right w:val="single" w:sz="4" w:space="0" w:color="auto"/>
            </w:tcBorders>
            <w:shd w:val="clear" w:color="auto" w:fill="auto"/>
            <w:noWrap/>
            <w:vAlign w:val="bottom"/>
            <w:hideMark/>
          </w:tcPr>
          <w:p w14:paraId="69BBD9E5" w14:textId="77777777" w:rsidR="00F3395D" w:rsidRPr="007818A6" w:rsidRDefault="00F3395D" w:rsidP="00F3395D">
            <w:pPr>
              <w:jc w:val="right"/>
              <w:rPr>
                <w:color w:val="000000"/>
                <w:sz w:val="20"/>
                <w:szCs w:val="20"/>
                <w:highlight w:val="yellow"/>
              </w:rPr>
            </w:pPr>
            <w:r w:rsidRPr="007818A6">
              <w:rPr>
                <w:color w:val="000000"/>
                <w:sz w:val="20"/>
                <w:szCs w:val="20"/>
              </w:rPr>
              <w:t>706.200</w:t>
            </w:r>
          </w:p>
        </w:tc>
        <w:tc>
          <w:tcPr>
            <w:tcW w:w="580" w:type="dxa"/>
            <w:tcBorders>
              <w:top w:val="nil"/>
              <w:left w:val="nil"/>
              <w:bottom w:val="single" w:sz="4" w:space="0" w:color="auto"/>
              <w:right w:val="single" w:sz="4" w:space="0" w:color="auto"/>
            </w:tcBorders>
            <w:shd w:val="clear" w:color="auto" w:fill="auto"/>
            <w:noWrap/>
            <w:vAlign w:val="bottom"/>
            <w:hideMark/>
          </w:tcPr>
          <w:p w14:paraId="66A31562" w14:textId="77777777" w:rsidR="00F3395D" w:rsidRPr="007818A6" w:rsidRDefault="00F3395D" w:rsidP="00F3395D">
            <w:pPr>
              <w:jc w:val="right"/>
              <w:rPr>
                <w:color w:val="000000"/>
                <w:sz w:val="20"/>
                <w:szCs w:val="20"/>
                <w:highlight w:val="yellow"/>
              </w:rPr>
            </w:pPr>
            <w:r w:rsidRPr="007818A6">
              <w:rPr>
                <w:color w:val="000000"/>
                <w:sz w:val="20"/>
                <w:szCs w:val="20"/>
              </w:rPr>
              <w:t>60</w:t>
            </w:r>
          </w:p>
        </w:tc>
        <w:tc>
          <w:tcPr>
            <w:tcW w:w="1220" w:type="dxa"/>
            <w:tcBorders>
              <w:top w:val="nil"/>
              <w:left w:val="nil"/>
              <w:bottom w:val="single" w:sz="4" w:space="0" w:color="auto"/>
              <w:right w:val="single" w:sz="4" w:space="0" w:color="auto"/>
            </w:tcBorders>
            <w:shd w:val="clear" w:color="auto" w:fill="auto"/>
            <w:noWrap/>
            <w:vAlign w:val="bottom"/>
            <w:hideMark/>
          </w:tcPr>
          <w:p w14:paraId="19783FB9" w14:textId="77777777" w:rsidR="00F3395D" w:rsidRPr="007818A6" w:rsidRDefault="00F3395D" w:rsidP="00F3395D">
            <w:pPr>
              <w:jc w:val="right"/>
              <w:rPr>
                <w:color w:val="000000"/>
                <w:sz w:val="20"/>
                <w:szCs w:val="20"/>
                <w:highlight w:val="yellow"/>
              </w:rPr>
            </w:pPr>
            <w:r w:rsidRPr="007818A6">
              <w:rPr>
                <w:color w:val="000000"/>
                <w:sz w:val="20"/>
                <w:szCs w:val="20"/>
              </w:rPr>
              <w:t>728.841</w:t>
            </w:r>
          </w:p>
        </w:tc>
        <w:tc>
          <w:tcPr>
            <w:tcW w:w="640" w:type="dxa"/>
            <w:tcBorders>
              <w:top w:val="nil"/>
              <w:left w:val="nil"/>
              <w:bottom w:val="single" w:sz="4" w:space="0" w:color="auto"/>
              <w:right w:val="single" w:sz="4" w:space="0" w:color="auto"/>
            </w:tcBorders>
            <w:shd w:val="clear" w:color="auto" w:fill="auto"/>
            <w:noWrap/>
            <w:vAlign w:val="bottom"/>
            <w:hideMark/>
          </w:tcPr>
          <w:p w14:paraId="35315DFF" w14:textId="77777777" w:rsidR="00F3395D" w:rsidRPr="007818A6" w:rsidRDefault="00F3395D" w:rsidP="00F3395D">
            <w:pPr>
              <w:jc w:val="right"/>
              <w:rPr>
                <w:color w:val="000000"/>
                <w:sz w:val="20"/>
                <w:szCs w:val="20"/>
                <w:highlight w:val="yellow"/>
              </w:rPr>
            </w:pPr>
            <w:r w:rsidRPr="007818A6">
              <w:rPr>
                <w:color w:val="000000"/>
                <w:sz w:val="20"/>
                <w:szCs w:val="20"/>
              </w:rPr>
              <w:t>57</w:t>
            </w:r>
          </w:p>
        </w:tc>
        <w:tc>
          <w:tcPr>
            <w:tcW w:w="1140" w:type="dxa"/>
            <w:tcBorders>
              <w:top w:val="nil"/>
              <w:left w:val="nil"/>
              <w:bottom w:val="single" w:sz="4" w:space="0" w:color="auto"/>
              <w:right w:val="single" w:sz="4" w:space="0" w:color="auto"/>
            </w:tcBorders>
            <w:shd w:val="clear" w:color="auto" w:fill="auto"/>
            <w:noWrap/>
            <w:vAlign w:val="bottom"/>
            <w:hideMark/>
          </w:tcPr>
          <w:p w14:paraId="41EFC58C" w14:textId="77777777" w:rsidR="00F3395D" w:rsidRPr="007818A6" w:rsidRDefault="00F3395D" w:rsidP="00F3395D">
            <w:pPr>
              <w:jc w:val="right"/>
              <w:rPr>
                <w:color w:val="000000"/>
                <w:sz w:val="20"/>
                <w:szCs w:val="20"/>
                <w:highlight w:val="yellow"/>
              </w:rPr>
            </w:pPr>
            <w:r w:rsidRPr="007818A6">
              <w:rPr>
                <w:color w:val="000000"/>
                <w:sz w:val="20"/>
                <w:szCs w:val="20"/>
              </w:rPr>
              <w:t>103</w:t>
            </w:r>
          </w:p>
        </w:tc>
      </w:tr>
      <w:tr w:rsidR="00F3395D" w:rsidRPr="007818A6" w14:paraId="2E87D03E" w14:textId="77777777" w:rsidTr="00F3395D">
        <w:trPr>
          <w:trHeight w:val="25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D9158BF" w14:textId="77777777" w:rsidR="00F3395D" w:rsidRPr="007818A6" w:rsidRDefault="00F3395D" w:rsidP="00F3395D">
            <w:pPr>
              <w:jc w:val="left"/>
              <w:rPr>
                <w:color w:val="000000"/>
                <w:sz w:val="20"/>
                <w:szCs w:val="20"/>
                <w:highlight w:val="yellow"/>
              </w:rPr>
            </w:pPr>
            <w:r w:rsidRPr="007818A6">
              <w:rPr>
                <w:color w:val="000000"/>
                <w:sz w:val="20"/>
                <w:szCs w:val="20"/>
              </w:rPr>
              <w:t>stroški storitev</w:t>
            </w:r>
          </w:p>
        </w:tc>
        <w:tc>
          <w:tcPr>
            <w:tcW w:w="1240" w:type="dxa"/>
            <w:tcBorders>
              <w:top w:val="nil"/>
              <w:left w:val="nil"/>
              <w:bottom w:val="single" w:sz="4" w:space="0" w:color="auto"/>
              <w:right w:val="single" w:sz="4" w:space="0" w:color="auto"/>
            </w:tcBorders>
            <w:shd w:val="clear" w:color="auto" w:fill="auto"/>
            <w:noWrap/>
            <w:vAlign w:val="bottom"/>
            <w:hideMark/>
          </w:tcPr>
          <w:p w14:paraId="0C06750D" w14:textId="77777777" w:rsidR="00F3395D" w:rsidRPr="007818A6" w:rsidRDefault="00F3395D" w:rsidP="00F3395D">
            <w:pPr>
              <w:jc w:val="right"/>
              <w:rPr>
                <w:color w:val="000000"/>
                <w:sz w:val="20"/>
                <w:szCs w:val="20"/>
                <w:highlight w:val="yellow"/>
              </w:rPr>
            </w:pPr>
            <w:r w:rsidRPr="007818A6">
              <w:rPr>
                <w:color w:val="000000"/>
                <w:sz w:val="20"/>
                <w:szCs w:val="20"/>
              </w:rPr>
              <w:t>458.060</w:t>
            </w:r>
          </w:p>
        </w:tc>
        <w:tc>
          <w:tcPr>
            <w:tcW w:w="720" w:type="dxa"/>
            <w:tcBorders>
              <w:top w:val="nil"/>
              <w:left w:val="nil"/>
              <w:bottom w:val="single" w:sz="4" w:space="0" w:color="auto"/>
              <w:right w:val="single" w:sz="4" w:space="0" w:color="auto"/>
            </w:tcBorders>
            <w:shd w:val="clear" w:color="auto" w:fill="auto"/>
            <w:noWrap/>
            <w:vAlign w:val="bottom"/>
            <w:hideMark/>
          </w:tcPr>
          <w:p w14:paraId="6EC52925" w14:textId="77777777" w:rsidR="00F3395D" w:rsidRPr="007818A6" w:rsidRDefault="00F3395D" w:rsidP="00F3395D">
            <w:pPr>
              <w:jc w:val="right"/>
              <w:rPr>
                <w:color w:val="000000"/>
                <w:sz w:val="20"/>
                <w:szCs w:val="20"/>
                <w:highlight w:val="yellow"/>
              </w:rPr>
            </w:pPr>
            <w:r w:rsidRPr="007818A6">
              <w:rPr>
                <w:color w:val="000000"/>
                <w:sz w:val="20"/>
                <w:szCs w:val="20"/>
              </w:rPr>
              <w:t>37</w:t>
            </w:r>
          </w:p>
        </w:tc>
        <w:tc>
          <w:tcPr>
            <w:tcW w:w="1200" w:type="dxa"/>
            <w:tcBorders>
              <w:top w:val="nil"/>
              <w:left w:val="nil"/>
              <w:bottom w:val="single" w:sz="4" w:space="0" w:color="auto"/>
              <w:right w:val="single" w:sz="4" w:space="0" w:color="auto"/>
            </w:tcBorders>
            <w:shd w:val="clear" w:color="auto" w:fill="auto"/>
            <w:noWrap/>
            <w:vAlign w:val="bottom"/>
            <w:hideMark/>
          </w:tcPr>
          <w:p w14:paraId="1CC85DD7" w14:textId="77777777" w:rsidR="00F3395D" w:rsidRPr="007818A6" w:rsidRDefault="00F3395D" w:rsidP="00F3395D">
            <w:pPr>
              <w:jc w:val="right"/>
              <w:rPr>
                <w:color w:val="000000"/>
                <w:sz w:val="20"/>
                <w:szCs w:val="20"/>
                <w:highlight w:val="yellow"/>
              </w:rPr>
            </w:pPr>
            <w:r w:rsidRPr="007818A6">
              <w:rPr>
                <w:color w:val="000000"/>
                <w:sz w:val="20"/>
                <w:szCs w:val="20"/>
              </w:rPr>
              <w:t>448.420</w:t>
            </w:r>
          </w:p>
        </w:tc>
        <w:tc>
          <w:tcPr>
            <w:tcW w:w="580" w:type="dxa"/>
            <w:tcBorders>
              <w:top w:val="nil"/>
              <w:left w:val="nil"/>
              <w:bottom w:val="single" w:sz="4" w:space="0" w:color="auto"/>
              <w:right w:val="single" w:sz="4" w:space="0" w:color="auto"/>
            </w:tcBorders>
            <w:shd w:val="clear" w:color="auto" w:fill="auto"/>
            <w:noWrap/>
            <w:vAlign w:val="bottom"/>
            <w:hideMark/>
          </w:tcPr>
          <w:p w14:paraId="4DC4BC13" w14:textId="77777777" w:rsidR="00F3395D" w:rsidRPr="007818A6" w:rsidRDefault="00F3395D" w:rsidP="00F3395D">
            <w:pPr>
              <w:jc w:val="right"/>
              <w:rPr>
                <w:color w:val="000000"/>
                <w:sz w:val="20"/>
                <w:szCs w:val="20"/>
                <w:highlight w:val="yellow"/>
              </w:rPr>
            </w:pPr>
            <w:r w:rsidRPr="007818A6">
              <w:rPr>
                <w:color w:val="000000"/>
                <w:sz w:val="20"/>
                <w:szCs w:val="20"/>
              </w:rPr>
              <w:t>38</w:t>
            </w:r>
          </w:p>
        </w:tc>
        <w:tc>
          <w:tcPr>
            <w:tcW w:w="1220" w:type="dxa"/>
            <w:tcBorders>
              <w:top w:val="nil"/>
              <w:left w:val="nil"/>
              <w:bottom w:val="single" w:sz="4" w:space="0" w:color="auto"/>
              <w:right w:val="single" w:sz="4" w:space="0" w:color="auto"/>
            </w:tcBorders>
            <w:shd w:val="clear" w:color="auto" w:fill="auto"/>
            <w:noWrap/>
            <w:vAlign w:val="bottom"/>
            <w:hideMark/>
          </w:tcPr>
          <w:p w14:paraId="0F6FFCDF" w14:textId="77777777" w:rsidR="00F3395D" w:rsidRPr="007818A6" w:rsidRDefault="00F3395D" w:rsidP="00F3395D">
            <w:pPr>
              <w:jc w:val="right"/>
              <w:rPr>
                <w:color w:val="000000"/>
                <w:sz w:val="20"/>
                <w:szCs w:val="20"/>
                <w:highlight w:val="yellow"/>
              </w:rPr>
            </w:pPr>
            <w:r w:rsidRPr="007818A6">
              <w:rPr>
                <w:color w:val="000000"/>
                <w:sz w:val="20"/>
                <w:szCs w:val="20"/>
              </w:rPr>
              <w:t>516.519</w:t>
            </w:r>
          </w:p>
        </w:tc>
        <w:tc>
          <w:tcPr>
            <w:tcW w:w="640" w:type="dxa"/>
            <w:tcBorders>
              <w:top w:val="nil"/>
              <w:left w:val="nil"/>
              <w:bottom w:val="single" w:sz="4" w:space="0" w:color="auto"/>
              <w:right w:val="single" w:sz="4" w:space="0" w:color="auto"/>
            </w:tcBorders>
            <w:shd w:val="clear" w:color="auto" w:fill="auto"/>
            <w:noWrap/>
            <w:vAlign w:val="bottom"/>
            <w:hideMark/>
          </w:tcPr>
          <w:p w14:paraId="5644B3ED" w14:textId="77777777" w:rsidR="00F3395D" w:rsidRPr="007818A6" w:rsidRDefault="00F3395D" w:rsidP="00F3395D">
            <w:pPr>
              <w:jc w:val="right"/>
              <w:rPr>
                <w:color w:val="000000"/>
                <w:sz w:val="20"/>
                <w:szCs w:val="20"/>
                <w:highlight w:val="yellow"/>
              </w:rPr>
            </w:pPr>
            <w:r w:rsidRPr="007818A6">
              <w:rPr>
                <w:color w:val="000000"/>
                <w:sz w:val="20"/>
                <w:szCs w:val="20"/>
              </w:rPr>
              <w:t>41</w:t>
            </w:r>
          </w:p>
        </w:tc>
        <w:tc>
          <w:tcPr>
            <w:tcW w:w="1140" w:type="dxa"/>
            <w:tcBorders>
              <w:top w:val="nil"/>
              <w:left w:val="nil"/>
              <w:bottom w:val="single" w:sz="4" w:space="0" w:color="auto"/>
              <w:right w:val="single" w:sz="4" w:space="0" w:color="auto"/>
            </w:tcBorders>
            <w:shd w:val="clear" w:color="auto" w:fill="auto"/>
            <w:noWrap/>
            <w:vAlign w:val="bottom"/>
            <w:hideMark/>
          </w:tcPr>
          <w:p w14:paraId="24B77ECA" w14:textId="77777777" w:rsidR="00F3395D" w:rsidRPr="007818A6" w:rsidRDefault="00F3395D" w:rsidP="00F3395D">
            <w:pPr>
              <w:jc w:val="right"/>
              <w:rPr>
                <w:color w:val="000000"/>
                <w:sz w:val="20"/>
                <w:szCs w:val="20"/>
                <w:highlight w:val="yellow"/>
              </w:rPr>
            </w:pPr>
            <w:r w:rsidRPr="007818A6">
              <w:rPr>
                <w:color w:val="000000"/>
                <w:sz w:val="20"/>
                <w:szCs w:val="20"/>
              </w:rPr>
              <w:t>115</w:t>
            </w:r>
          </w:p>
        </w:tc>
      </w:tr>
      <w:tr w:rsidR="00F3395D" w:rsidRPr="007818A6" w14:paraId="535E7464" w14:textId="77777777" w:rsidTr="00F3395D">
        <w:trPr>
          <w:trHeight w:val="255"/>
        </w:trPr>
        <w:tc>
          <w:tcPr>
            <w:tcW w:w="180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2B4CB197" w14:textId="77777777" w:rsidR="00F3395D" w:rsidRPr="007818A6" w:rsidRDefault="00F3395D" w:rsidP="00F3395D">
            <w:pPr>
              <w:jc w:val="left"/>
              <w:rPr>
                <w:b/>
                <w:bCs/>
                <w:color w:val="000000"/>
                <w:sz w:val="20"/>
                <w:szCs w:val="20"/>
                <w:highlight w:val="yellow"/>
              </w:rPr>
            </w:pPr>
            <w:r w:rsidRPr="007818A6">
              <w:rPr>
                <w:b/>
                <w:bCs/>
                <w:color w:val="000000"/>
                <w:sz w:val="20"/>
                <w:szCs w:val="20"/>
              </w:rPr>
              <w:t>skupaj</w:t>
            </w:r>
          </w:p>
        </w:tc>
        <w:tc>
          <w:tcPr>
            <w:tcW w:w="12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845CA3E" w14:textId="77777777" w:rsidR="00F3395D" w:rsidRPr="007818A6" w:rsidRDefault="00F3395D" w:rsidP="00F3395D">
            <w:pPr>
              <w:jc w:val="right"/>
              <w:rPr>
                <w:b/>
                <w:bCs/>
                <w:color w:val="000000"/>
                <w:sz w:val="20"/>
                <w:szCs w:val="20"/>
                <w:highlight w:val="yellow"/>
              </w:rPr>
            </w:pPr>
            <w:r w:rsidRPr="007818A6">
              <w:rPr>
                <w:b/>
                <w:bCs/>
                <w:color w:val="000000"/>
                <w:sz w:val="20"/>
                <w:szCs w:val="20"/>
              </w:rPr>
              <w:t>1.222.299</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86C84F0"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c>
          <w:tcPr>
            <w:tcW w:w="12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634D1EB" w14:textId="77777777" w:rsidR="00F3395D" w:rsidRPr="007818A6" w:rsidRDefault="00F3395D" w:rsidP="00F3395D">
            <w:pPr>
              <w:jc w:val="right"/>
              <w:rPr>
                <w:b/>
                <w:bCs/>
                <w:color w:val="000000"/>
                <w:sz w:val="20"/>
                <w:szCs w:val="20"/>
                <w:highlight w:val="yellow"/>
              </w:rPr>
            </w:pPr>
            <w:r w:rsidRPr="007818A6">
              <w:rPr>
                <w:b/>
                <w:bCs/>
                <w:color w:val="000000"/>
                <w:sz w:val="20"/>
                <w:szCs w:val="20"/>
              </w:rPr>
              <w:t>1.183.620</w:t>
            </w:r>
          </w:p>
        </w:tc>
        <w:tc>
          <w:tcPr>
            <w:tcW w:w="58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365D8F8"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c>
          <w:tcPr>
            <w:tcW w:w="12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5418F91" w14:textId="77777777" w:rsidR="00F3395D" w:rsidRPr="007818A6" w:rsidRDefault="00F3395D" w:rsidP="00F3395D">
            <w:pPr>
              <w:jc w:val="right"/>
              <w:rPr>
                <w:b/>
                <w:bCs/>
                <w:color w:val="000000"/>
                <w:sz w:val="20"/>
                <w:szCs w:val="20"/>
                <w:highlight w:val="yellow"/>
              </w:rPr>
            </w:pPr>
            <w:r w:rsidRPr="007818A6">
              <w:rPr>
                <w:b/>
                <w:bCs/>
                <w:color w:val="000000"/>
                <w:sz w:val="20"/>
                <w:szCs w:val="20"/>
              </w:rPr>
              <w:t>1.272.916</w:t>
            </w:r>
          </w:p>
        </w:tc>
        <w:tc>
          <w:tcPr>
            <w:tcW w:w="6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F2D6F9D"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c>
          <w:tcPr>
            <w:tcW w:w="11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D1FADE1" w14:textId="77777777" w:rsidR="00F3395D" w:rsidRPr="007818A6" w:rsidRDefault="00F3395D" w:rsidP="00F3395D">
            <w:pPr>
              <w:jc w:val="right"/>
              <w:rPr>
                <w:b/>
                <w:bCs/>
                <w:color w:val="000000"/>
                <w:sz w:val="20"/>
                <w:szCs w:val="20"/>
                <w:highlight w:val="yellow"/>
              </w:rPr>
            </w:pPr>
            <w:r w:rsidRPr="007818A6">
              <w:rPr>
                <w:b/>
                <w:bCs/>
                <w:color w:val="000000"/>
                <w:sz w:val="20"/>
                <w:szCs w:val="20"/>
              </w:rPr>
              <w:t>108</w:t>
            </w:r>
          </w:p>
        </w:tc>
      </w:tr>
    </w:tbl>
    <w:p w14:paraId="69A4107E" w14:textId="77777777" w:rsidR="00F3395D" w:rsidRPr="00F3395D" w:rsidRDefault="00F3395D" w:rsidP="00F3395D">
      <w:pPr>
        <w:rPr>
          <w:sz w:val="20"/>
          <w:szCs w:val="20"/>
        </w:rPr>
      </w:pPr>
    </w:p>
    <w:p w14:paraId="5619AEC1" w14:textId="77777777" w:rsidR="00F3395D" w:rsidRPr="00F3395D" w:rsidRDefault="00F3395D" w:rsidP="00F3395D">
      <w:pPr>
        <w:rPr>
          <w:sz w:val="20"/>
          <w:szCs w:val="20"/>
        </w:rPr>
      </w:pPr>
      <w:r w:rsidRPr="00F3395D">
        <w:rPr>
          <w:sz w:val="20"/>
          <w:szCs w:val="20"/>
        </w:rPr>
        <w:t>Stroški blaga, materiala in storitev so v letu 2022 znašali 1.272.916 € in so bili za 8 % višji od načrtovanih. V primerjavi z letom 2021 so se zvišali za 4 %. Delež v celotnih odhodkih znaša 31 %, glede na preteklo leto se je zvišal za 1 odstotno točko.</w:t>
      </w:r>
    </w:p>
    <w:p w14:paraId="3251FB0E" w14:textId="77777777" w:rsidR="00F3395D" w:rsidRPr="00F3395D" w:rsidRDefault="00F3395D" w:rsidP="00F3395D">
      <w:pPr>
        <w:rPr>
          <w:b/>
          <w:bCs/>
          <w:sz w:val="20"/>
          <w:szCs w:val="20"/>
        </w:rPr>
      </w:pPr>
    </w:p>
    <w:p w14:paraId="0E1912DE" w14:textId="77777777" w:rsidR="00F3395D" w:rsidRPr="00F3395D" w:rsidRDefault="00F3395D" w:rsidP="00F3395D">
      <w:pPr>
        <w:rPr>
          <w:b/>
          <w:bCs/>
          <w:sz w:val="20"/>
          <w:szCs w:val="20"/>
        </w:rPr>
      </w:pPr>
      <w:r w:rsidRPr="00F3395D">
        <w:rPr>
          <w:b/>
          <w:bCs/>
          <w:sz w:val="20"/>
          <w:szCs w:val="20"/>
        </w:rPr>
        <w:t>Stroški blaga</w:t>
      </w:r>
    </w:p>
    <w:p w14:paraId="72F58CC3" w14:textId="77777777" w:rsidR="00F3395D" w:rsidRPr="00F3395D" w:rsidRDefault="00F3395D" w:rsidP="00F3395D">
      <w:pPr>
        <w:rPr>
          <w:bCs/>
          <w:sz w:val="20"/>
          <w:szCs w:val="20"/>
        </w:rPr>
      </w:pPr>
    </w:p>
    <w:p w14:paraId="512604EF" w14:textId="77777777" w:rsidR="00F3395D" w:rsidRPr="00F3395D" w:rsidRDefault="00F3395D" w:rsidP="00F3395D">
      <w:pPr>
        <w:rPr>
          <w:bCs/>
          <w:sz w:val="20"/>
          <w:szCs w:val="20"/>
        </w:rPr>
      </w:pPr>
      <w:r w:rsidRPr="00F3395D">
        <w:rPr>
          <w:bCs/>
          <w:sz w:val="20"/>
          <w:szCs w:val="20"/>
        </w:rPr>
        <w:t xml:space="preserve">Pod to vrsto stroškov dom vodi nabavno vrednost blaga, ki je prodano v domskem bifeju; obseg se v primerjavi z letom 2021 ni bistveno spremenil, je bila pa prodaja in s tem povezana dobava blaga nižja kot je bilo načrtovano. Kljub izboljšanju epidemioloških razmer, le-te tudi v letu 2022 niso bile optimalne, poleg tega se je v domu znižalo tudi število stanovalcev in zaposlenih, vse skupaj je posledično privedlo do rezultata, da je bila realizacija nekoliko nižja od načrtovane. </w:t>
      </w:r>
    </w:p>
    <w:p w14:paraId="3A981479" w14:textId="77777777" w:rsidR="00F3395D" w:rsidRPr="00F3395D" w:rsidRDefault="00F3395D" w:rsidP="00F3395D">
      <w:pPr>
        <w:rPr>
          <w:bCs/>
          <w:sz w:val="20"/>
          <w:szCs w:val="20"/>
        </w:rPr>
      </w:pPr>
    </w:p>
    <w:p w14:paraId="77564304" w14:textId="77777777" w:rsidR="00F3395D" w:rsidRPr="00F3395D" w:rsidRDefault="00F3395D" w:rsidP="00F3395D">
      <w:pPr>
        <w:rPr>
          <w:b/>
          <w:bCs/>
          <w:sz w:val="20"/>
          <w:szCs w:val="20"/>
        </w:rPr>
      </w:pPr>
      <w:r w:rsidRPr="00F3395D">
        <w:rPr>
          <w:b/>
          <w:bCs/>
          <w:sz w:val="20"/>
          <w:szCs w:val="20"/>
        </w:rPr>
        <w:t>Stroški materiala</w:t>
      </w:r>
    </w:p>
    <w:p w14:paraId="4355E138" w14:textId="77777777" w:rsidR="00F3395D" w:rsidRPr="00F3395D" w:rsidRDefault="00F3395D" w:rsidP="00F3395D">
      <w:pPr>
        <w:rPr>
          <w:bCs/>
          <w:sz w:val="20"/>
          <w:szCs w:val="20"/>
        </w:rPr>
      </w:pPr>
    </w:p>
    <w:p w14:paraId="50AE096B" w14:textId="77777777" w:rsidR="00F3395D" w:rsidRPr="00F3395D" w:rsidRDefault="00F3395D" w:rsidP="00F3395D">
      <w:pPr>
        <w:rPr>
          <w:bCs/>
          <w:sz w:val="20"/>
          <w:szCs w:val="20"/>
        </w:rPr>
      </w:pPr>
      <w:r w:rsidRPr="00F3395D">
        <w:rPr>
          <w:bCs/>
          <w:sz w:val="20"/>
          <w:szCs w:val="20"/>
        </w:rPr>
        <w:t>Stroški materiala so v letu 2022 znašali 728.841 € in so za 3 % višji od načrtovanih, so se pa znižali za 1 % v primerjavi z letom 2021. Znižanje stroškov materiala v primerjavi z letom 2021 je predvsem posledica nižjih stroškov za nabavljeno osebno varovalno opremo ter dezinfekcijska sredstva in nabavo drobnega inventarja. Ob tem smo tudi pri vseh ostalih stroških materiala beležili nižje stroške, razen pri stroški povezanih z energijo in nabavo živil. Slednja dva sta v letu 2022 beležila povečanje, saj se je zaradi razmer na svetovnih trgih, povezanih z nestabilnim ozračjem na vzhodu Evrope, močno povečal pritisk na ceno, najbolj izražen pri cenah energentov in živil. Kljub vsemu smo na podlagi pogodb, ki smo jih imeli sklenjene z dobavitelji v letu 2022 v večini primerov cene uspeli obdržati na nespremenjenih ravneh, del pa se je vseeno zvišal in prispeval k višjim stroškom, ki tekom priprave finančnega načrta niso bili načrtovani. Podrobneje o teh stroških in ostalih stroških je opisano v nadaljevanju poročila kjer je razviden rezultat tudi po posameznih stroškovnih nosilcih.</w:t>
      </w:r>
    </w:p>
    <w:p w14:paraId="3FAC332D" w14:textId="77777777" w:rsidR="00F3395D" w:rsidRPr="00F3395D" w:rsidRDefault="00F3395D" w:rsidP="00F3395D">
      <w:pPr>
        <w:rPr>
          <w:bCs/>
          <w:sz w:val="20"/>
          <w:szCs w:val="20"/>
        </w:rPr>
      </w:pPr>
      <w:r w:rsidRPr="00F3395D">
        <w:rPr>
          <w:bCs/>
          <w:sz w:val="20"/>
          <w:szCs w:val="20"/>
        </w:rPr>
        <w:lastRenderedPageBreak/>
        <w:t xml:space="preserve">V prilogi 2 tega poročila dodajamo letno poročilo analize rezultatov energetske in </w:t>
      </w:r>
      <w:proofErr w:type="spellStart"/>
      <w:r w:rsidRPr="00F3395D">
        <w:rPr>
          <w:bCs/>
          <w:sz w:val="20"/>
          <w:szCs w:val="20"/>
        </w:rPr>
        <w:t>okoljske</w:t>
      </w:r>
      <w:proofErr w:type="spellEnd"/>
      <w:r w:rsidRPr="00F3395D">
        <w:rPr>
          <w:bCs/>
          <w:sz w:val="20"/>
          <w:szCs w:val="20"/>
        </w:rPr>
        <w:t xml:space="preserve"> učinkovitosti zavoda v letu 2022 iz katerega so stroški in poraba energentov podrobneje razvidni.</w:t>
      </w:r>
      <w:r w:rsidRPr="00F3395D">
        <w:t xml:space="preserve"> </w:t>
      </w:r>
    </w:p>
    <w:p w14:paraId="4C340F00" w14:textId="77777777" w:rsidR="00F3395D" w:rsidRPr="00F3395D" w:rsidRDefault="00F3395D" w:rsidP="00F3395D">
      <w:pPr>
        <w:rPr>
          <w:bCs/>
          <w:sz w:val="20"/>
          <w:szCs w:val="20"/>
        </w:rPr>
      </w:pPr>
    </w:p>
    <w:p w14:paraId="0430620C" w14:textId="77777777" w:rsidR="00F3395D" w:rsidRPr="00F3395D" w:rsidRDefault="00F3395D" w:rsidP="00F3395D">
      <w:pPr>
        <w:rPr>
          <w:b/>
          <w:bCs/>
          <w:sz w:val="20"/>
          <w:szCs w:val="20"/>
        </w:rPr>
      </w:pPr>
      <w:r w:rsidRPr="00F3395D">
        <w:rPr>
          <w:b/>
          <w:bCs/>
          <w:sz w:val="20"/>
          <w:szCs w:val="20"/>
        </w:rPr>
        <w:t>Stroški storitev</w:t>
      </w:r>
    </w:p>
    <w:p w14:paraId="4F2E212D" w14:textId="77777777" w:rsidR="00F3395D" w:rsidRPr="00F3395D" w:rsidRDefault="00F3395D" w:rsidP="00F3395D">
      <w:pPr>
        <w:rPr>
          <w:bCs/>
          <w:sz w:val="20"/>
          <w:szCs w:val="20"/>
        </w:rPr>
      </w:pPr>
    </w:p>
    <w:p w14:paraId="37BBABBE" w14:textId="77777777" w:rsidR="00F3395D" w:rsidRPr="00F3395D" w:rsidRDefault="00F3395D" w:rsidP="00F3395D">
      <w:pPr>
        <w:rPr>
          <w:bCs/>
          <w:sz w:val="20"/>
          <w:szCs w:val="20"/>
        </w:rPr>
      </w:pPr>
      <w:r w:rsidRPr="00F3395D">
        <w:rPr>
          <w:bCs/>
          <w:sz w:val="20"/>
          <w:szCs w:val="20"/>
        </w:rPr>
        <w:t>Stroški storitev so v letu 2022 znašali 516.519 € in so za 15 % višji od načrtovanih in za 13 % višji kot v preteklem letu.</w:t>
      </w:r>
    </w:p>
    <w:p w14:paraId="35B85D2F" w14:textId="77777777" w:rsidR="00F3395D" w:rsidRPr="00F3395D" w:rsidRDefault="00F3395D" w:rsidP="00F3395D">
      <w:pPr>
        <w:rPr>
          <w:bCs/>
          <w:sz w:val="20"/>
          <w:szCs w:val="20"/>
        </w:rPr>
      </w:pPr>
    </w:p>
    <w:p w14:paraId="7CDBA0A6" w14:textId="77777777" w:rsidR="00F3395D" w:rsidRPr="00F3395D" w:rsidRDefault="00F3395D" w:rsidP="00F3395D">
      <w:pPr>
        <w:rPr>
          <w:b/>
        </w:rPr>
      </w:pPr>
      <w:r w:rsidRPr="00F3395D">
        <w:rPr>
          <w:b/>
        </w:rPr>
        <w:t>Tabela 14: Stroški storitev v EUR</w:t>
      </w:r>
    </w:p>
    <w:p w14:paraId="10AEF293" w14:textId="77777777" w:rsidR="00F3395D" w:rsidRPr="00F3395D" w:rsidRDefault="00F3395D" w:rsidP="00F3395D">
      <w:pPr>
        <w:rPr>
          <w:bCs/>
          <w:sz w:val="20"/>
          <w:szCs w:val="20"/>
        </w:rPr>
      </w:pPr>
    </w:p>
    <w:tbl>
      <w:tblPr>
        <w:tblW w:w="8320" w:type="dxa"/>
        <w:tblInd w:w="55" w:type="dxa"/>
        <w:tblCellMar>
          <w:left w:w="70" w:type="dxa"/>
          <w:right w:w="70" w:type="dxa"/>
        </w:tblCellMar>
        <w:tblLook w:val="04A0" w:firstRow="1" w:lastRow="0" w:firstColumn="1" w:lastColumn="0" w:noHBand="0" w:noVBand="1"/>
      </w:tblPr>
      <w:tblGrid>
        <w:gridCol w:w="3059"/>
        <w:gridCol w:w="1421"/>
        <w:gridCol w:w="1440"/>
        <w:gridCol w:w="1440"/>
        <w:gridCol w:w="960"/>
      </w:tblGrid>
      <w:tr w:rsidR="00F3395D" w:rsidRPr="007818A6" w14:paraId="2279A4E2" w14:textId="77777777" w:rsidTr="00F3395D">
        <w:trPr>
          <w:trHeight w:val="510"/>
        </w:trPr>
        <w:tc>
          <w:tcPr>
            <w:tcW w:w="30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229CA508"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421"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E73DD26"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2021</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DF7F250" w14:textId="77777777" w:rsidR="00F3395D" w:rsidRPr="007818A6" w:rsidRDefault="00F3395D" w:rsidP="00F3395D">
            <w:pPr>
              <w:jc w:val="center"/>
              <w:rPr>
                <w:b/>
                <w:bCs/>
                <w:color w:val="000000"/>
                <w:sz w:val="20"/>
                <w:szCs w:val="20"/>
                <w:highlight w:val="yellow"/>
              </w:rPr>
            </w:pPr>
            <w:r w:rsidRPr="007818A6">
              <w:rPr>
                <w:b/>
                <w:bCs/>
                <w:color w:val="000000"/>
                <w:sz w:val="20"/>
                <w:szCs w:val="20"/>
              </w:rPr>
              <w:t>plan 2022</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C17DC79"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A720013" w14:textId="77777777" w:rsidR="00F3395D" w:rsidRPr="007818A6" w:rsidRDefault="00F3395D" w:rsidP="00F3395D">
            <w:pPr>
              <w:jc w:val="center"/>
              <w:rPr>
                <w:b/>
                <w:bCs/>
                <w:color w:val="000000"/>
                <w:sz w:val="20"/>
                <w:szCs w:val="20"/>
                <w:highlight w:val="yellow"/>
              </w:rPr>
            </w:pPr>
            <w:r w:rsidRPr="007818A6">
              <w:rPr>
                <w:b/>
                <w:bCs/>
                <w:color w:val="000000"/>
                <w:sz w:val="20"/>
                <w:szCs w:val="20"/>
              </w:rPr>
              <w:t>I  real. 22/FN 22</w:t>
            </w:r>
          </w:p>
        </w:tc>
      </w:tr>
      <w:tr w:rsidR="00F3395D" w:rsidRPr="007818A6" w14:paraId="3DACC00B"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2FB72C9F" w14:textId="77777777" w:rsidR="00F3395D" w:rsidRPr="007818A6" w:rsidRDefault="00F3395D" w:rsidP="00F3395D">
            <w:pPr>
              <w:rPr>
                <w:color w:val="000000"/>
                <w:sz w:val="20"/>
                <w:szCs w:val="20"/>
                <w:highlight w:val="yellow"/>
              </w:rPr>
            </w:pPr>
            <w:r w:rsidRPr="007818A6">
              <w:rPr>
                <w:color w:val="000000"/>
                <w:sz w:val="20"/>
                <w:szCs w:val="20"/>
              </w:rPr>
              <w:t>storitve dejavnosti</w:t>
            </w:r>
          </w:p>
        </w:tc>
        <w:tc>
          <w:tcPr>
            <w:tcW w:w="1421" w:type="dxa"/>
            <w:tcBorders>
              <w:top w:val="nil"/>
              <w:left w:val="nil"/>
              <w:bottom w:val="single" w:sz="4" w:space="0" w:color="auto"/>
              <w:right w:val="single" w:sz="4" w:space="0" w:color="auto"/>
            </w:tcBorders>
            <w:shd w:val="clear" w:color="auto" w:fill="auto"/>
            <w:noWrap/>
            <w:vAlign w:val="bottom"/>
            <w:hideMark/>
          </w:tcPr>
          <w:p w14:paraId="2137A448" w14:textId="77777777" w:rsidR="00F3395D" w:rsidRPr="007818A6" w:rsidRDefault="00F3395D" w:rsidP="00F3395D">
            <w:pPr>
              <w:jc w:val="right"/>
              <w:rPr>
                <w:color w:val="000000"/>
                <w:sz w:val="20"/>
                <w:szCs w:val="20"/>
                <w:highlight w:val="yellow"/>
              </w:rPr>
            </w:pPr>
            <w:r w:rsidRPr="007818A6">
              <w:rPr>
                <w:color w:val="000000"/>
                <w:sz w:val="20"/>
                <w:szCs w:val="20"/>
              </w:rPr>
              <w:t>235.906</w:t>
            </w:r>
          </w:p>
        </w:tc>
        <w:tc>
          <w:tcPr>
            <w:tcW w:w="1440" w:type="dxa"/>
            <w:tcBorders>
              <w:top w:val="nil"/>
              <w:left w:val="nil"/>
              <w:bottom w:val="single" w:sz="4" w:space="0" w:color="auto"/>
              <w:right w:val="single" w:sz="4" w:space="0" w:color="auto"/>
            </w:tcBorders>
            <w:shd w:val="clear" w:color="auto" w:fill="auto"/>
            <w:noWrap/>
            <w:vAlign w:val="bottom"/>
            <w:hideMark/>
          </w:tcPr>
          <w:p w14:paraId="6EA633CC" w14:textId="77777777" w:rsidR="00F3395D" w:rsidRPr="007818A6" w:rsidRDefault="00F3395D" w:rsidP="00F3395D">
            <w:pPr>
              <w:jc w:val="right"/>
              <w:rPr>
                <w:color w:val="000000"/>
                <w:sz w:val="20"/>
                <w:szCs w:val="20"/>
                <w:highlight w:val="yellow"/>
              </w:rPr>
            </w:pPr>
            <w:r w:rsidRPr="007818A6">
              <w:rPr>
                <w:color w:val="000000"/>
                <w:sz w:val="20"/>
                <w:szCs w:val="20"/>
              </w:rPr>
              <w:t>256.100</w:t>
            </w:r>
          </w:p>
        </w:tc>
        <w:tc>
          <w:tcPr>
            <w:tcW w:w="1440" w:type="dxa"/>
            <w:tcBorders>
              <w:top w:val="nil"/>
              <w:left w:val="nil"/>
              <w:bottom w:val="single" w:sz="4" w:space="0" w:color="auto"/>
              <w:right w:val="single" w:sz="4" w:space="0" w:color="auto"/>
            </w:tcBorders>
            <w:shd w:val="clear" w:color="auto" w:fill="auto"/>
            <w:noWrap/>
            <w:vAlign w:val="bottom"/>
            <w:hideMark/>
          </w:tcPr>
          <w:p w14:paraId="791E0A8C" w14:textId="77777777" w:rsidR="00F3395D" w:rsidRPr="007818A6" w:rsidRDefault="00F3395D" w:rsidP="00F3395D">
            <w:pPr>
              <w:jc w:val="right"/>
              <w:rPr>
                <w:color w:val="000000"/>
                <w:sz w:val="20"/>
                <w:szCs w:val="20"/>
                <w:highlight w:val="yellow"/>
              </w:rPr>
            </w:pPr>
            <w:r w:rsidRPr="007818A6">
              <w:rPr>
                <w:color w:val="000000"/>
                <w:sz w:val="20"/>
                <w:szCs w:val="20"/>
              </w:rPr>
              <w:t>253.766</w:t>
            </w:r>
          </w:p>
        </w:tc>
        <w:tc>
          <w:tcPr>
            <w:tcW w:w="960" w:type="dxa"/>
            <w:tcBorders>
              <w:top w:val="nil"/>
              <w:left w:val="nil"/>
              <w:bottom w:val="single" w:sz="4" w:space="0" w:color="auto"/>
              <w:right w:val="single" w:sz="4" w:space="0" w:color="auto"/>
            </w:tcBorders>
            <w:shd w:val="clear" w:color="auto" w:fill="auto"/>
            <w:noWrap/>
            <w:vAlign w:val="bottom"/>
            <w:hideMark/>
          </w:tcPr>
          <w:p w14:paraId="10879D5D" w14:textId="77777777" w:rsidR="00F3395D" w:rsidRPr="007818A6" w:rsidRDefault="00F3395D" w:rsidP="00F3395D">
            <w:pPr>
              <w:jc w:val="right"/>
              <w:rPr>
                <w:color w:val="000000"/>
                <w:sz w:val="20"/>
                <w:szCs w:val="20"/>
                <w:highlight w:val="yellow"/>
              </w:rPr>
            </w:pPr>
            <w:r w:rsidRPr="007818A6">
              <w:rPr>
                <w:color w:val="000000"/>
                <w:sz w:val="20"/>
                <w:szCs w:val="20"/>
              </w:rPr>
              <w:t>99</w:t>
            </w:r>
          </w:p>
        </w:tc>
      </w:tr>
      <w:tr w:rsidR="00F3395D" w:rsidRPr="007818A6" w14:paraId="4DDE536F"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275035DF" w14:textId="77777777" w:rsidR="00F3395D" w:rsidRPr="007818A6" w:rsidRDefault="00F3395D" w:rsidP="00F3395D">
            <w:pPr>
              <w:jc w:val="left"/>
              <w:rPr>
                <w:color w:val="000000"/>
                <w:sz w:val="20"/>
                <w:szCs w:val="20"/>
                <w:highlight w:val="yellow"/>
              </w:rPr>
            </w:pPr>
            <w:r w:rsidRPr="007818A6">
              <w:rPr>
                <w:color w:val="000000"/>
                <w:sz w:val="20"/>
                <w:szCs w:val="20"/>
              </w:rPr>
              <w:t>storitve izobraževanja</w:t>
            </w:r>
          </w:p>
        </w:tc>
        <w:tc>
          <w:tcPr>
            <w:tcW w:w="1421" w:type="dxa"/>
            <w:tcBorders>
              <w:top w:val="nil"/>
              <w:left w:val="nil"/>
              <w:bottom w:val="single" w:sz="4" w:space="0" w:color="auto"/>
              <w:right w:val="single" w:sz="4" w:space="0" w:color="auto"/>
            </w:tcBorders>
            <w:shd w:val="clear" w:color="auto" w:fill="auto"/>
            <w:noWrap/>
            <w:vAlign w:val="bottom"/>
            <w:hideMark/>
          </w:tcPr>
          <w:p w14:paraId="4B2F779D" w14:textId="77777777" w:rsidR="00F3395D" w:rsidRPr="007818A6" w:rsidRDefault="00F3395D" w:rsidP="00F3395D">
            <w:pPr>
              <w:jc w:val="right"/>
              <w:rPr>
                <w:color w:val="000000"/>
                <w:sz w:val="20"/>
                <w:szCs w:val="20"/>
                <w:highlight w:val="yellow"/>
              </w:rPr>
            </w:pPr>
            <w:r w:rsidRPr="007818A6">
              <w:rPr>
                <w:color w:val="000000"/>
                <w:sz w:val="20"/>
                <w:szCs w:val="20"/>
              </w:rPr>
              <w:t>19.947</w:t>
            </w:r>
          </w:p>
        </w:tc>
        <w:tc>
          <w:tcPr>
            <w:tcW w:w="1440" w:type="dxa"/>
            <w:tcBorders>
              <w:top w:val="nil"/>
              <w:left w:val="nil"/>
              <w:bottom w:val="single" w:sz="4" w:space="0" w:color="auto"/>
              <w:right w:val="single" w:sz="4" w:space="0" w:color="auto"/>
            </w:tcBorders>
            <w:shd w:val="clear" w:color="auto" w:fill="auto"/>
            <w:noWrap/>
            <w:vAlign w:val="bottom"/>
            <w:hideMark/>
          </w:tcPr>
          <w:p w14:paraId="770CA670" w14:textId="77777777" w:rsidR="00F3395D" w:rsidRPr="007818A6" w:rsidRDefault="00F3395D" w:rsidP="00F3395D">
            <w:pPr>
              <w:jc w:val="right"/>
              <w:rPr>
                <w:color w:val="000000"/>
                <w:sz w:val="20"/>
                <w:szCs w:val="20"/>
                <w:highlight w:val="yellow"/>
              </w:rPr>
            </w:pPr>
            <w:r w:rsidRPr="007818A6">
              <w:rPr>
                <w:color w:val="000000"/>
                <w:sz w:val="20"/>
                <w:szCs w:val="20"/>
              </w:rPr>
              <w:t>31.700</w:t>
            </w:r>
          </w:p>
        </w:tc>
        <w:tc>
          <w:tcPr>
            <w:tcW w:w="1440" w:type="dxa"/>
            <w:tcBorders>
              <w:top w:val="nil"/>
              <w:left w:val="nil"/>
              <w:bottom w:val="single" w:sz="4" w:space="0" w:color="auto"/>
              <w:right w:val="single" w:sz="4" w:space="0" w:color="auto"/>
            </w:tcBorders>
            <w:shd w:val="clear" w:color="auto" w:fill="auto"/>
            <w:noWrap/>
            <w:vAlign w:val="bottom"/>
            <w:hideMark/>
          </w:tcPr>
          <w:p w14:paraId="3B59FFD0" w14:textId="77777777" w:rsidR="00F3395D" w:rsidRPr="007818A6" w:rsidRDefault="00F3395D" w:rsidP="00F3395D">
            <w:pPr>
              <w:jc w:val="right"/>
              <w:rPr>
                <w:color w:val="000000"/>
                <w:sz w:val="20"/>
                <w:szCs w:val="20"/>
                <w:highlight w:val="yellow"/>
              </w:rPr>
            </w:pPr>
            <w:r w:rsidRPr="007818A6">
              <w:rPr>
                <w:color w:val="000000"/>
                <w:sz w:val="20"/>
                <w:szCs w:val="20"/>
              </w:rPr>
              <w:t>29.456</w:t>
            </w:r>
          </w:p>
        </w:tc>
        <w:tc>
          <w:tcPr>
            <w:tcW w:w="960" w:type="dxa"/>
            <w:tcBorders>
              <w:top w:val="nil"/>
              <w:left w:val="nil"/>
              <w:bottom w:val="single" w:sz="4" w:space="0" w:color="auto"/>
              <w:right w:val="single" w:sz="4" w:space="0" w:color="auto"/>
            </w:tcBorders>
            <w:shd w:val="clear" w:color="auto" w:fill="auto"/>
            <w:noWrap/>
            <w:vAlign w:val="bottom"/>
            <w:hideMark/>
          </w:tcPr>
          <w:p w14:paraId="06B7A269" w14:textId="77777777" w:rsidR="00F3395D" w:rsidRPr="007818A6" w:rsidRDefault="00F3395D" w:rsidP="00F3395D">
            <w:pPr>
              <w:jc w:val="right"/>
              <w:rPr>
                <w:color w:val="000000"/>
                <w:sz w:val="20"/>
                <w:szCs w:val="20"/>
                <w:highlight w:val="yellow"/>
              </w:rPr>
            </w:pPr>
            <w:r w:rsidRPr="007818A6">
              <w:rPr>
                <w:color w:val="000000"/>
                <w:sz w:val="20"/>
                <w:szCs w:val="20"/>
              </w:rPr>
              <w:t>93</w:t>
            </w:r>
          </w:p>
        </w:tc>
      </w:tr>
      <w:tr w:rsidR="00F3395D" w:rsidRPr="007818A6" w14:paraId="5192BD15"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6533B97D" w14:textId="77777777" w:rsidR="00F3395D" w:rsidRPr="007818A6" w:rsidRDefault="00F3395D" w:rsidP="00F3395D">
            <w:pPr>
              <w:jc w:val="left"/>
              <w:rPr>
                <w:color w:val="000000"/>
                <w:sz w:val="20"/>
                <w:szCs w:val="20"/>
                <w:highlight w:val="yellow"/>
              </w:rPr>
            </w:pPr>
            <w:r w:rsidRPr="007818A6">
              <w:rPr>
                <w:color w:val="000000"/>
                <w:sz w:val="20"/>
                <w:szCs w:val="20"/>
              </w:rPr>
              <w:t>službena potovanja</w:t>
            </w:r>
          </w:p>
        </w:tc>
        <w:tc>
          <w:tcPr>
            <w:tcW w:w="1421" w:type="dxa"/>
            <w:tcBorders>
              <w:top w:val="nil"/>
              <w:left w:val="nil"/>
              <w:bottom w:val="single" w:sz="4" w:space="0" w:color="auto"/>
              <w:right w:val="single" w:sz="4" w:space="0" w:color="auto"/>
            </w:tcBorders>
            <w:shd w:val="clear" w:color="auto" w:fill="auto"/>
            <w:noWrap/>
            <w:vAlign w:val="bottom"/>
            <w:hideMark/>
          </w:tcPr>
          <w:p w14:paraId="0C5FED65" w14:textId="77777777" w:rsidR="00F3395D" w:rsidRPr="007818A6" w:rsidRDefault="00F3395D" w:rsidP="00F3395D">
            <w:pPr>
              <w:jc w:val="right"/>
              <w:rPr>
                <w:color w:val="000000"/>
                <w:sz w:val="20"/>
                <w:szCs w:val="20"/>
                <w:highlight w:val="yellow"/>
              </w:rPr>
            </w:pPr>
            <w:r w:rsidRPr="007818A6">
              <w:rPr>
                <w:color w:val="000000"/>
                <w:sz w:val="20"/>
                <w:szCs w:val="20"/>
              </w:rPr>
              <w:t>431</w:t>
            </w:r>
          </w:p>
        </w:tc>
        <w:tc>
          <w:tcPr>
            <w:tcW w:w="1440" w:type="dxa"/>
            <w:tcBorders>
              <w:top w:val="nil"/>
              <w:left w:val="nil"/>
              <w:bottom w:val="single" w:sz="4" w:space="0" w:color="auto"/>
              <w:right w:val="single" w:sz="4" w:space="0" w:color="auto"/>
            </w:tcBorders>
            <w:shd w:val="clear" w:color="auto" w:fill="auto"/>
            <w:noWrap/>
            <w:vAlign w:val="bottom"/>
            <w:hideMark/>
          </w:tcPr>
          <w:p w14:paraId="5722EE44" w14:textId="77777777" w:rsidR="00F3395D" w:rsidRPr="007818A6" w:rsidRDefault="00F3395D" w:rsidP="00F3395D">
            <w:pPr>
              <w:jc w:val="right"/>
              <w:rPr>
                <w:color w:val="000000"/>
                <w:sz w:val="20"/>
                <w:szCs w:val="20"/>
                <w:highlight w:val="yellow"/>
              </w:rPr>
            </w:pPr>
            <w:r w:rsidRPr="007818A6">
              <w:rPr>
                <w:color w:val="000000"/>
                <w:sz w:val="20"/>
                <w:szCs w:val="20"/>
              </w:rPr>
              <w:t>500</w:t>
            </w:r>
          </w:p>
        </w:tc>
        <w:tc>
          <w:tcPr>
            <w:tcW w:w="1440" w:type="dxa"/>
            <w:tcBorders>
              <w:top w:val="nil"/>
              <w:left w:val="nil"/>
              <w:bottom w:val="single" w:sz="4" w:space="0" w:color="auto"/>
              <w:right w:val="single" w:sz="4" w:space="0" w:color="auto"/>
            </w:tcBorders>
            <w:shd w:val="clear" w:color="auto" w:fill="auto"/>
            <w:noWrap/>
            <w:vAlign w:val="bottom"/>
            <w:hideMark/>
          </w:tcPr>
          <w:p w14:paraId="721B97D8" w14:textId="77777777" w:rsidR="00F3395D" w:rsidRPr="007818A6" w:rsidRDefault="00F3395D" w:rsidP="00F3395D">
            <w:pPr>
              <w:jc w:val="right"/>
              <w:rPr>
                <w:color w:val="000000"/>
                <w:sz w:val="20"/>
                <w:szCs w:val="20"/>
                <w:highlight w:val="yellow"/>
              </w:rPr>
            </w:pPr>
            <w:r w:rsidRPr="007818A6">
              <w:rPr>
                <w:color w:val="000000"/>
                <w:sz w:val="20"/>
                <w:szCs w:val="20"/>
              </w:rPr>
              <w:t>1.145</w:t>
            </w:r>
          </w:p>
        </w:tc>
        <w:tc>
          <w:tcPr>
            <w:tcW w:w="960" w:type="dxa"/>
            <w:tcBorders>
              <w:top w:val="nil"/>
              <w:left w:val="nil"/>
              <w:bottom w:val="single" w:sz="4" w:space="0" w:color="auto"/>
              <w:right w:val="single" w:sz="4" w:space="0" w:color="auto"/>
            </w:tcBorders>
            <w:shd w:val="clear" w:color="auto" w:fill="auto"/>
            <w:noWrap/>
            <w:vAlign w:val="bottom"/>
            <w:hideMark/>
          </w:tcPr>
          <w:p w14:paraId="279D1DF3" w14:textId="77777777" w:rsidR="00F3395D" w:rsidRPr="007818A6" w:rsidRDefault="00F3395D" w:rsidP="00F3395D">
            <w:pPr>
              <w:jc w:val="right"/>
              <w:rPr>
                <w:color w:val="000000"/>
                <w:sz w:val="20"/>
                <w:szCs w:val="20"/>
                <w:highlight w:val="yellow"/>
              </w:rPr>
            </w:pPr>
            <w:r w:rsidRPr="007818A6">
              <w:rPr>
                <w:color w:val="000000"/>
                <w:sz w:val="20"/>
                <w:szCs w:val="20"/>
              </w:rPr>
              <w:t>229</w:t>
            </w:r>
          </w:p>
        </w:tc>
      </w:tr>
      <w:tr w:rsidR="00F3395D" w:rsidRPr="007818A6" w14:paraId="7F0ECF1E"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056CA540" w14:textId="77777777" w:rsidR="00F3395D" w:rsidRPr="007818A6" w:rsidRDefault="00F3395D" w:rsidP="00F3395D">
            <w:pPr>
              <w:jc w:val="left"/>
              <w:rPr>
                <w:color w:val="000000"/>
                <w:sz w:val="20"/>
                <w:szCs w:val="20"/>
                <w:highlight w:val="yellow"/>
              </w:rPr>
            </w:pPr>
            <w:r w:rsidRPr="007818A6">
              <w:rPr>
                <w:color w:val="000000"/>
                <w:sz w:val="20"/>
                <w:szCs w:val="20"/>
              </w:rPr>
              <w:t>službena potovanja- refundirana</w:t>
            </w:r>
          </w:p>
        </w:tc>
        <w:tc>
          <w:tcPr>
            <w:tcW w:w="1421" w:type="dxa"/>
            <w:tcBorders>
              <w:top w:val="nil"/>
              <w:left w:val="nil"/>
              <w:bottom w:val="single" w:sz="4" w:space="0" w:color="auto"/>
              <w:right w:val="single" w:sz="4" w:space="0" w:color="auto"/>
            </w:tcBorders>
            <w:shd w:val="clear" w:color="auto" w:fill="auto"/>
            <w:noWrap/>
            <w:vAlign w:val="bottom"/>
            <w:hideMark/>
          </w:tcPr>
          <w:p w14:paraId="340C3AD4" w14:textId="77777777" w:rsidR="00F3395D" w:rsidRPr="007818A6" w:rsidRDefault="00F3395D" w:rsidP="00F3395D">
            <w:pPr>
              <w:jc w:val="right"/>
              <w:rPr>
                <w:color w:val="000000"/>
                <w:sz w:val="20"/>
                <w:szCs w:val="20"/>
                <w:highlight w:val="yellow"/>
              </w:rPr>
            </w:pPr>
            <w:r w:rsidRPr="007818A6">
              <w:rPr>
                <w:color w:val="000000"/>
                <w:sz w:val="20"/>
                <w:szCs w:val="20"/>
              </w:rPr>
              <w:t>1.830</w:t>
            </w:r>
          </w:p>
        </w:tc>
        <w:tc>
          <w:tcPr>
            <w:tcW w:w="1440" w:type="dxa"/>
            <w:tcBorders>
              <w:top w:val="nil"/>
              <w:left w:val="nil"/>
              <w:bottom w:val="single" w:sz="4" w:space="0" w:color="auto"/>
              <w:right w:val="single" w:sz="4" w:space="0" w:color="auto"/>
            </w:tcBorders>
            <w:shd w:val="clear" w:color="auto" w:fill="auto"/>
            <w:noWrap/>
            <w:vAlign w:val="bottom"/>
            <w:hideMark/>
          </w:tcPr>
          <w:p w14:paraId="5439A1CB" w14:textId="77777777" w:rsidR="00F3395D" w:rsidRPr="007818A6" w:rsidRDefault="00F3395D" w:rsidP="00F3395D">
            <w:pPr>
              <w:jc w:val="right"/>
              <w:rPr>
                <w:color w:val="000000"/>
                <w:sz w:val="20"/>
                <w:szCs w:val="20"/>
                <w:highlight w:val="yellow"/>
              </w:rPr>
            </w:pPr>
            <w:r w:rsidRPr="007818A6">
              <w:rPr>
                <w:color w:val="000000"/>
                <w:sz w:val="20"/>
                <w:szCs w:val="20"/>
              </w:rPr>
              <w:t>1.700</w:t>
            </w:r>
          </w:p>
        </w:tc>
        <w:tc>
          <w:tcPr>
            <w:tcW w:w="1440" w:type="dxa"/>
            <w:tcBorders>
              <w:top w:val="nil"/>
              <w:left w:val="nil"/>
              <w:bottom w:val="single" w:sz="4" w:space="0" w:color="auto"/>
              <w:right w:val="single" w:sz="4" w:space="0" w:color="auto"/>
            </w:tcBorders>
            <w:shd w:val="clear" w:color="auto" w:fill="auto"/>
            <w:noWrap/>
            <w:vAlign w:val="bottom"/>
            <w:hideMark/>
          </w:tcPr>
          <w:p w14:paraId="4200CD3A" w14:textId="77777777" w:rsidR="00F3395D" w:rsidRPr="007818A6" w:rsidRDefault="00F3395D" w:rsidP="00F3395D">
            <w:pPr>
              <w:jc w:val="right"/>
              <w:rPr>
                <w:color w:val="000000"/>
                <w:sz w:val="20"/>
                <w:szCs w:val="20"/>
                <w:highlight w:val="yellow"/>
              </w:rPr>
            </w:pPr>
            <w:r w:rsidRPr="007818A6">
              <w:rPr>
                <w:color w:val="000000"/>
                <w:sz w:val="20"/>
                <w:szCs w:val="20"/>
              </w:rPr>
              <w:t>1.542</w:t>
            </w:r>
          </w:p>
        </w:tc>
        <w:tc>
          <w:tcPr>
            <w:tcW w:w="960" w:type="dxa"/>
            <w:tcBorders>
              <w:top w:val="nil"/>
              <w:left w:val="nil"/>
              <w:bottom w:val="single" w:sz="4" w:space="0" w:color="auto"/>
              <w:right w:val="single" w:sz="4" w:space="0" w:color="auto"/>
            </w:tcBorders>
            <w:shd w:val="clear" w:color="auto" w:fill="auto"/>
            <w:noWrap/>
            <w:vAlign w:val="bottom"/>
          </w:tcPr>
          <w:p w14:paraId="33CDF3CD" w14:textId="77777777" w:rsidR="00F3395D" w:rsidRPr="007818A6" w:rsidRDefault="00F3395D" w:rsidP="00F3395D">
            <w:pPr>
              <w:jc w:val="right"/>
              <w:rPr>
                <w:color w:val="000000"/>
                <w:sz w:val="20"/>
                <w:szCs w:val="20"/>
                <w:highlight w:val="yellow"/>
              </w:rPr>
            </w:pPr>
            <w:r w:rsidRPr="007818A6">
              <w:rPr>
                <w:color w:val="000000"/>
                <w:sz w:val="20"/>
                <w:szCs w:val="20"/>
              </w:rPr>
              <w:t>91</w:t>
            </w:r>
          </w:p>
        </w:tc>
      </w:tr>
      <w:tr w:rsidR="00F3395D" w:rsidRPr="007818A6" w14:paraId="78EF2B10"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762CB552" w14:textId="77777777" w:rsidR="00F3395D" w:rsidRPr="007818A6" w:rsidRDefault="00F3395D" w:rsidP="00F3395D">
            <w:pPr>
              <w:jc w:val="left"/>
              <w:rPr>
                <w:color w:val="000000"/>
                <w:sz w:val="20"/>
                <w:szCs w:val="20"/>
                <w:highlight w:val="yellow"/>
              </w:rPr>
            </w:pPr>
            <w:r w:rsidRPr="007818A6">
              <w:rPr>
                <w:color w:val="000000"/>
                <w:sz w:val="20"/>
                <w:szCs w:val="20"/>
              </w:rPr>
              <w:t>stroški vzdrževanja</w:t>
            </w:r>
          </w:p>
        </w:tc>
        <w:tc>
          <w:tcPr>
            <w:tcW w:w="1421" w:type="dxa"/>
            <w:tcBorders>
              <w:top w:val="nil"/>
              <w:left w:val="nil"/>
              <w:bottom w:val="single" w:sz="4" w:space="0" w:color="auto"/>
              <w:right w:val="single" w:sz="4" w:space="0" w:color="auto"/>
            </w:tcBorders>
            <w:shd w:val="clear" w:color="auto" w:fill="auto"/>
            <w:noWrap/>
            <w:vAlign w:val="bottom"/>
            <w:hideMark/>
          </w:tcPr>
          <w:p w14:paraId="2C34FBB5" w14:textId="77777777" w:rsidR="00F3395D" w:rsidRPr="007818A6" w:rsidRDefault="00F3395D" w:rsidP="00F3395D">
            <w:pPr>
              <w:jc w:val="right"/>
              <w:rPr>
                <w:color w:val="000000"/>
                <w:sz w:val="20"/>
                <w:szCs w:val="20"/>
                <w:highlight w:val="yellow"/>
              </w:rPr>
            </w:pPr>
            <w:r w:rsidRPr="007818A6">
              <w:rPr>
                <w:color w:val="000000"/>
                <w:sz w:val="20"/>
                <w:szCs w:val="20"/>
              </w:rPr>
              <w:t>61.594</w:t>
            </w:r>
          </w:p>
        </w:tc>
        <w:tc>
          <w:tcPr>
            <w:tcW w:w="1440" w:type="dxa"/>
            <w:tcBorders>
              <w:top w:val="nil"/>
              <w:left w:val="nil"/>
              <w:bottom w:val="single" w:sz="4" w:space="0" w:color="auto"/>
              <w:right w:val="single" w:sz="4" w:space="0" w:color="auto"/>
            </w:tcBorders>
            <w:shd w:val="clear" w:color="auto" w:fill="auto"/>
            <w:noWrap/>
            <w:vAlign w:val="bottom"/>
            <w:hideMark/>
          </w:tcPr>
          <w:p w14:paraId="07A91E68" w14:textId="77777777" w:rsidR="00F3395D" w:rsidRPr="007818A6" w:rsidRDefault="00F3395D" w:rsidP="00F3395D">
            <w:pPr>
              <w:jc w:val="right"/>
              <w:rPr>
                <w:color w:val="000000"/>
                <w:sz w:val="20"/>
                <w:szCs w:val="20"/>
                <w:highlight w:val="yellow"/>
              </w:rPr>
            </w:pPr>
            <w:r w:rsidRPr="007818A6">
              <w:rPr>
                <w:color w:val="000000"/>
                <w:sz w:val="20"/>
                <w:szCs w:val="20"/>
              </w:rPr>
              <w:t>49.800</w:t>
            </w:r>
          </w:p>
        </w:tc>
        <w:tc>
          <w:tcPr>
            <w:tcW w:w="1440" w:type="dxa"/>
            <w:tcBorders>
              <w:top w:val="nil"/>
              <w:left w:val="nil"/>
              <w:bottom w:val="single" w:sz="4" w:space="0" w:color="auto"/>
              <w:right w:val="single" w:sz="4" w:space="0" w:color="auto"/>
            </w:tcBorders>
            <w:shd w:val="clear" w:color="auto" w:fill="auto"/>
            <w:noWrap/>
            <w:vAlign w:val="bottom"/>
            <w:hideMark/>
          </w:tcPr>
          <w:p w14:paraId="7E00327A" w14:textId="77777777" w:rsidR="00F3395D" w:rsidRPr="007818A6" w:rsidRDefault="00F3395D" w:rsidP="00F3395D">
            <w:pPr>
              <w:jc w:val="right"/>
              <w:rPr>
                <w:color w:val="000000"/>
                <w:sz w:val="20"/>
                <w:szCs w:val="20"/>
                <w:highlight w:val="yellow"/>
              </w:rPr>
            </w:pPr>
            <w:r w:rsidRPr="007818A6">
              <w:rPr>
                <w:color w:val="000000"/>
                <w:sz w:val="20"/>
                <w:szCs w:val="20"/>
              </w:rPr>
              <w:t>52.254</w:t>
            </w:r>
          </w:p>
        </w:tc>
        <w:tc>
          <w:tcPr>
            <w:tcW w:w="960" w:type="dxa"/>
            <w:tcBorders>
              <w:top w:val="nil"/>
              <w:left w:val="nil"/>
              <w:bottom w:val="single" w:sz="4" w:space="0" w:color="auto"/>
              <w:right w:val="single" w:sz="4" w:space="0" w:color="auto"/>
            </w:tcBorders>
            <w:shd w:val="clear" w:color="auto" w:fill="auto"/>
            <w:noWrap/>
            <w:vAlign w:val="bottom"/>
            <w:hideMark/>
          </w:tcPr>
          <w:p w14:paraId="689D6316" w14:textId="77777777" w:rsidR="00F3395D" w:rsidRPr="007818A6" w:rsidRDefault="00F3395D" w:rsidP="00F3395D">
            <w:pPr>
              <w:jc w:val="right"/>
              <w:rPr>
                <w:color w:val="000000"/>
                <w:sz w:val="20"/>
                <w:szCs w:val="20"/>
                <w:highlight w:val="yellow"/>
              </w:rPr>
            </w:pPr>
            <w:r w:rsidRPr="007818A6">
              <w:rPr>
                <w:color w:val="000000"/>
                <w:sz w:val="20"/>
                <w:szCs w:val="20"/>
              </w:rPr>
              <w:t>105</w:t>
            </w:r>
          </w:p>
        </w:tc>
      </w:tr>
      <w:tr w:rsidR="00F3395D" w:rsidRPr="007818A6" w14:paraId="52A98664"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0A54107C" w14:textId="77777777" w:rsidR="00F3395D" w:rsidRPr="007818A6" w:rsidRDefault="00F3395D" w:rsidP="00F3395D">
            <w:pPr>
              <w:jc w:val="left"/>
              <w:rPr>
                <w:color w:val="000000"/>
                <w:sz w:val="20"/>
                <w:szCs w:val="20"/>
                <w:highlight w:val="yellow"/>
              </w:rPr>
            </w:pPr>
            <w:r w:rsidRPr="007818A6">
              <w:rPr>
                <w:color w:val="000000"/>
                <w:sz w:val="20"/>
                <w:szCs w:val="20"/>
              </w:rPr>
              <w:t xml:space="preserve">stroški investicijskega vzdrževanja </w:t>
            </w:r>
          </w:p>
        </w:tc>
        <w:tc>
          <w:tcPr>
            <w:tcW w:w="1421" w:type="dxa"/>
            <w:tcBorders>
              <w:top w:val="nil"/>
              <w:left w:val="nil"/>
              <w:bottom w:val="single" w:sz="4" w:space="0" w:color="auto"/>
              <w:right w:val="single" w:sz="4" w:space="0" w:color="auto"/>
            </w:tcBorders>
            <w:shd w:val="clear" w:color="auto" w:fill="auto"/>
            <w:noWrap/>
            <w:vAlign w:val="bottom"/>
            <w:hideMark/>
          </w:tcPr>
          <w:p w14:paraId="56090856" w14:textId="77777777" w:rsidR="00F3395D" w:rsidRPr="007818A6" w:rsidRDefault="00F3395D" w:rsidP="00F3395D">
            <w:pPr>
              <w:jc w:val="right"/>
              <w:rPr>
                <w:color w:val="000000"/>
                <w:sz w:val="20"/>
                <w:szCs w:val="20"/>
                <w:highlight w:val="yellow"/>
              </w:rPr>
            </w:pPr>
            <w:r w:rsidRPr="007818A6">
              <w:rPr>
                <w:color w:val="000000"/>
                <w:sz w:val="20"/>
                <w:szCs w:val="20"/>
              </w:rPr>
              <w:t>46.531</w:t>
            </w:r>
          </w:p>
        </w:tc>
        <w:tc>
          <w:tcPr>
            <w:tcW w:w="1440" w:type="dxa"/>
            <w:tcBorders>
              <w:top w:val="nil"/>
              <w:left w:val="nil"/>
              <w:bottom w:val="single" w:sz="4" w:space="0" w:color="auto"/>
              <w:right w:val="single" w:sz="4" w:space="0" w:color="auto"/>
            </w:tcBorders>
            <w:shd w:val="clear" w:color="auto" w:fill="auto"/>
            <w:noWrap/>
            <w:vAlign w:val="bottom"/>
            <w:hideMark/>
          </w:tcPr>
          <w:p w14:paraId="3391BA49" w14:textId="77777777" w:rsidR="00F3395D" w:rsidRPr="007818A6" w:rsidRDefault="00F3395D" w:rsidP="00F3395D">
            <w:pPr>
              <w:jc w:val="right"/>
              <w:rPr>
                <w:color w:val="000000"/>
                <w:sz w:val="20"/>
                <w:szCs w:val="20"/>
                <w:highlight w:val="yellow"/>
              </w:rPr>
            </w:pPr>
            <w:r w:rsidRPr="007818A6">
              <w:rPr>
                <w:color w:val="000000"/>
                <w:sz w:val="20"/>
                <w:szCs w:val="20"/>
              </w:rPr>
              <w:t>33.400</w:t>
            </w:r>
          </w:p>
        </w:tc>
        <w:tc>
          <w:tcPr>
            <w:tcW w:w="1440" w:type="dxa"/>
            <w:tcBorders>
              <w:top w:val="nil"/>
              <w:left w:val="nil"/>
              <w:bottom w:val="single" w:sz="4" w:space="0" w:color="auto"/>
              <w:right w:val="single" w:sz="4" w:space="0" w:color="auto"/>
            </w:tcBorders>
            <w:shd w:val="clear" w:color="auto" w:fill="auto"/>
            <w:noWrap/>
            <w:vAlign w:val="bottom"/>
            <w:hideMark/>
          </w:tcPr>
          <w:p w14:paraId="78A463B3" w14:textId="77777777" w:rsidR="00F3395D" w:rsidRPr="007818A6" w:rsidRDefault="00F3395D" w:rsidP="00F3395D">
            <w:pPr>
              <w:jc w:val="right"/>
              <w:rPr>
                <w:color w:val="000000"/>
                <w:sz w:val="20"/>
                <w:szCs w:val="20"/>
                <w:highlight w:val="yellow"/>
              </w:rPr>
            </w:pPr>
            <w:r w:rsidRPr="007818A6">
              <w:rPr>
                <w:color w:val="000000"/>
                <w:sz w:val="20"/>
                <w:szCs w:val="20"/>
              </w:rPr>
              <w:t>51.480</w:t>
            </w:r>
          </w:p>
        </w:tc>
        <w:tc>
          <w:tcPr>
            <w:tcW w:w="960" w:type="dxa"/>
            <w:tcBorders>
              <w:top w:val="nil"/>
              <w:left w:val="nil"/>
              <w:bottom w:val="single" w:sz="4" w:space="0" w:color="auto"/>
              <w:right w:val="single" w:sz="4" w:space="0" w:color="auto"/>
            </w:tcBorders>
            <w:shd w:val="clear" w:color="auto" w:fill="auto"/>
            <w:noWrap/>
            <w:vAlign w:val="bottom"/>
            <w:hideMark/>
          </w:tcPr>
          <w:p w14:paraId="5591BA6B" w14:textId="77777777" w:rsidR="00F3395D" w:rsidRPr="007818A6" w:rsidRDefault="00F3395D" w:rsidP="00F3395D">
            <w:pPr>
              <w:jc w:val="right"/>
              <w:rPr>
                <w:color w:val="000000"/>
                <w:sz w:val="20"/>
                <w:szCs w:val="20"/>
                <w:highlight w:val="yellow"/>
              </w:rPr>
            </w:pPr>
            <w:r w:rsidRPr="007818A6">
              <w:rPr>
                <w:color w:val="000000"/>
                <w:sz w:val="20"/>
                <w:szCs w:val="20"/>
              </w:rPr>
              <w:t>154</w:t>
            </w:r>
          </w:p>
        </w:tc>
      </w:tr>
      <w:tr w:rsidR="00F3395D" w:rsidRPr="007818A6" w14:paraId="0EE27279"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C959D45" w14:textId="77777777" w:rsidR="00F3395D" w:rsidRPr="007818A6" w:rsidRDefault="00F3395D" w:rsidP="00F3395D">
            <w:pPr>
              <w:jc w:val="left"/>
              <w:rPr>
                <w:color w:val="000000"/>
                <w:sz w:val="20"/>
                <w:szCs w:val="20"/>
                <w:highlight w:val="yellow"/>
              </w:rPr>
            </w:pPr>
            <w:r w:rsidRPr="007818A6">
              <w:rPr>
                <w:color w:val="000000"/>
                <w:sz w:val="20"/>
                <w:szCs w:val="20"/>
              </w:rPr>
              <w:t>zavarovanje</w:t>
            </w:r>
          </w:p>
        </w:tc>
        <w:tc>
          <w:tcPr>
            <w:tcW w:w="1421" w:type="dxa"/>
            <w:tcBorders>
              <w:top w:val="nil"/>
              <w:left w:val="nil"/>
              <w:bottom w:val="single" w:sz="4" w:space="0" w:color="auto"/>
              <w:right w:val="single" w:sz="4" w:space="0" w:color="auto"/>
            </w:tcBorders>
            <w:shd w:val="clear" w:color="auto" w:fill="auto"/>
            <w:noWrap/>
            <w:vAlign w:val="bottom"/>
            <w:hideMark/>
          </w:tcPr>
          <w:p w14:paraId="22BF2BF9" w14:textId="77777777" w:rsidR="00F3395D" w:rsidRPr="007818A6" w:rsidRDefault="00F3395D" w:rsidP="00F3395D">
            <w:pPr>
              <w:jc w:val="right"/>
              <w:rPr>
                <w:color w:val="000000"/>
                <w:sz w:val="20"/>
                <w:szCs w:val="20"/>
                <w:highlight w:val="yellow"/>
              </w:rPr>
            </w:pPr>
            <w:r w:rsidRPr="007818A6">
              <w:rPr>
                <w:color w:val="000000"/>
                <w:sz w:val="20"/>
                <w:szCs w:val="20"/>
              </w:rPr>
              <w:t>21.386</w:t>
            </w:r>
          </w:p>
        </w:tc>
        <w:tc>
          <w:tcPr>
            <w:tcW w:w="1440" w:type="dxa"/>
            <w:tcBorders>
              <w:top w:val="nil"/>
              <w:left w:val="nil"/>
              <w:bottom w:val="single" w:sz="4" w:space="0" w:color="auto"/>
              <w:right w:val="single" w:sz="4" w:space="0" w:color="auto"/>
            </w:tcBorders>
            <w:shd w:val="clear" w:color="auto" w:fill="auto"/>
            <w:noWrap/>
            <w:vAlign w:val="bottom"/>
            <w:hideMark/>
          </w:tcPr>
          <w:p w14:paraId="1B06A303" w14:textId="77777777" w:rsidR="00F3395D" w:rsidRPr="007818A6" w:rsidRDefault="00F3395D" w:rsidP="00F3395D">
            <w:pPr>
              <w:jc w:val="right"/>
              <w:rPr>
                <w:color w:val="000000"/>
                <w:sz w:val="20"/>
                <w:szCs w:val="20"/>
                <w:highlight w:val="yellow"/>
              </w:rPr>
            </w:pPr>
            <w:r w:rsidRPr="007818A6">
              <w:rPr>
                <w:color w:val="000000"/>
                <w:sz w:val="20"/>
                <w:szCs w:val="20"/>
              </w:rPr>
              <w:t>21.390</w:t>
            </w:r>
          </w:p>
        </w:tc>
        <w:tc>
          <w:tcPr>
            <w:tcW w:w="1440" w:type="dxa"/>
            <w:tcBorders>
              <w:top w:val="nil"/>
              <w:left w:val="nil"/>
              <w:bottom w:val="single" w:sz="4" w:space="0" w:color="auto"/>
              <w:right w:val="single" w:sz="4" w:space="0" w:color="auto"/>
            </w:tcBorders>
            <w:shd w:val="clear" w:color="auto" w:fill="auto"/>
            <w:noWrap/>
            <w:vAlign w:val="bottom"/>
            <w:hideMark/>
          </w:tcPr>
          <w:p w14:paraId="68A85C5D" w14:textId="77777777" w:rsidR="00F3395D" w:rsidRPr="007818A6" w:rsidRDefault="00F3395D" w:rsidP="00F3395D">
            <w:pPr>
              <w:jc w:val="right"/>
              <w:rPr>
                <w:color w:val="000000"/>
                <w:sz w:val="20"/>
                <w:szCs w:val="20"/>
                <w:highlight w:val="yellow"/>
              </w:rPr>
            </w:pPr>
            <w:r w:rsidRPr="007818A6">
              <w:rPr>
                <w:color w:val="000000"/>
                <w:sz w:val="20"/>
                <w:szCs w:val="20"/>
              </w:rPr>
              <w:t>21.445</w:t>
            </w:r>
          </w:p>
        </w:tc>
        <w:tc>
          <w:tcPr>
            <w:tcW w:w="960" w:type="dxa"/>
            <w:tcBorders>
              <w:top w:val="nil"/>
              <w:left w:val="nil"/>
              <w:bottom w:val="single" w:sz="4" w:space="0" w:color="auto"/>
              <w:right w:val="single" w:sz="4" w:space="0" w:color="auto"/>
            </w:tcBorders>
            <w:shd w:val="clear" w:color="auto" w:fill="auto"/>
            <w:noWrap/>
            <w:vAlign w:val="bottom"/>
            <w:hideMark/>
          </w:tcPr>
          <w:p w14:paraId="1DEC576B" w14:textId="77777777" w:rsidR="00F3395D" w:rsidRPr="007818A6" w:rsidRDefault="00F3395D" w:rsidP="00F3395D">
            <w:pPr>
              <w:jc w:val="right"/>
              <w:rPr>
                <w:color w:val="000000"/>
                <w:sz w:val="20"/>
                <w:szCs w:val="20"/>
                <w:highlight w:val="yellow"/>
              </w:rPr>
            </w:pPr>
            <w:r w:rsidRPr="007818A6">
              <w:rPr>
                <w:color w:val="000000"/>
                <w:sz w:val="20"/>
                <w:szCs w:val="20"/>
              </w:rPr>
              <w:t>100</w:t>
            </w:r>
          </w:p>
        </w:tc>
      </w:tr>
      <w:tr w:rsidR="00F3395D" w:rsidRPr="007818A6" w14:paraId="3C076BA2"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204E5431" w14:textId="77777777" w:rsidR="00F3395D" w:rsidRPr="007818A6" w:rsidRDefault="00F3395D" w:rsidP="00F3395D">
            <w:pPr>
              <w:jc w:val="left"/>
              <w:rPr>
                <w:color w:val="000000"/>
                <w:sz w:val="20"/>
                <w:szCs w:val="20"/>
                <w:highlight w:val="yellow"/>
              </w:rPr>
            </w:pPr>
            <w:r w:rsidRPr="007818A6">
              <w:rPr>
                <w:color w:val="000000"/>
                <w:sz w:val="20"/>
                <w:szCs w:val="20"/>
              </w:rPr>
              <w:t>najemnine</w:t>
            </w:r>
          </w:p>
        </w:tc>
        <w:tc>
          <w:tcPr>
            <w:tcW w:w="1421" w:type="dxa"/>
            <w:tcBorders>
              <w:top w:val="nil"/>
              <w:left w:val="nil"/>
              <w:bottom w:val="single" w:sz="4" w:space="0" w:color="auto"/>
              <w:right w:val="single" w:sz="4" w:space="0" w:color="auto"/>
            </w:tcBorders>
            <w:shd w:val="clear" w:color="auto" w:fill="auto"/>
            <w:noWrap/>
            <w:vAlign w:val="bottom"/>
            <w:hideMark/>
          </w:tcPr>
          <w:p w14:paraId="7800932B" w14:textId="77777777" w:rsidR="00F3395D" w:rsidRPr="007818A6" w:rsidRDefault="00F3395D" w:rsidP="00F3395D">
            <w:pPr>
              <w:jc w:val="right"/>
              <w:rPr>
                <w:color w:val="000000"/>
                <w:sz w:val="20"/>
                <w:szCs w:val="20"/>
                <w:highlight w:val="yellow"/>
              </w:rPr>
            </w:pPr>
            <w:r w:rsidRPr="007818A6">
              <w:rPr>
                <w:color w:val="000000"/>
                <w:sz w:val="20"/>
                <w:szCs w:val="20"/>
              </w:rPr>
              <w:t>1.506</w:t>
            </w:r>
          </w:p>
        </w:tc>
        <w:tc>
          <w:tcPr>
            <w:tcW w:w="1440" w:type="dxa"/>
            <w:tcBorders>
              <w:top w:val="nil"/>
              <w:left w:val="nil"/>
              <w:bottom w:val="single" w:sz="4" w:space="0" w:color="auto"/>
              <w:right w:val="single" w:sz="4" w:space="0" w:color="auto"/>
            </w:tcBorders>
            <w:shd w:val="clear" w:color="auto" w:fill="auto"/>
            <w:noWrap/>
            <w:vAlign w:val="bottom"/>
            <w:hideMark/>
          </w:tcPr>
          <w:p w14:paraId="491AE1BD" w14:textId="77777777" w:rsidR="00F3395D" w:rsidRPr="007818A6" w:rsidRDefault="00F3395D" w:rsidP="00F3395D">
            <w:pPr>
              <w:jc w:val="right"/>
              <w:rPr>
                <w:color w:val="000000"/>
                <w:sz w:val="20"/>
                <w:szCs w:val="20"/>
                <w:highlight w:val="yellow"/>
              </w:rPr>
            </w:pPr>
            <w:r w:rsidRPr="007818A6">
              <w:rPr>
                <w:color w:val="000000"/>
                <w:sz w:val="20"/>
                <w:szCs w:val="20"/>
              </w:rPr>
              <w:t>1.500</w:t>
            </w:r>
          </w:p>
        </w:tc>
        <w:tc>
          <w:tcPr>
            <w:tcW w:w="1440" w:type="dxa"/>
            <w:tcBorders>
              <w:top w:val="nil"/>
              <w:left w:val="nil"/>
              <w:bottom w:val="single" w:sz="4" w:space="0" w:color="auto"/>
              <w:right w:val="single" w:sz="4" w:space="0" w:color="auto"/>
            </w:tcBorders>
            <w:shd w:val="clear" w:color="auto" w:fill="auto"/>
            <w:noWrap/>
            <w:vAlign w:val="bottom"/>
            <w:hideMark/>
          </w:tcPr>
          <w:p w14:paraId="2752F916" w14:textId="77777777" w:rsidR="00F3395D" w:rsidRPr="007818A6" w:rsidRDefault="00F3395D" w:rsidP="00F3395D">
            <w:pPr>
              <w:jc w:val="right"/>
              <w:rPr>
                <w:color w:val="000000"/>
                <w:sz w:val="20"/>
                <w:szCs w:val="20"/>
                <w:highlight w:val="yellow"/>
              </w:rPr>
            </w:pPr>
            <w:r w:rsidRPr="007818A6">
              <w:rPr>
                <w:color w:val="000000"/>
                <w:sz w:val="20"/>
                <w:szCs w:val="20"/>
              </w:rPr>
              <w:t>3.197</w:t>
            </w:r>
          </w:p>
        </w:tc>
        <w:tc>
          <w:tcPr>
            <w:tcW w:w="960" w:type="dxa"/>
            <w:tcBorders>
              <w:top w:val="nil"/>
              <w:left w:val="nil"/>
              <w:bottom w:val="single" w:sz="4" w:space="0" w:color="auto"/>
              <w:right w:val="single" w:sz="4" w:space="0" w:color="auto"/>
            </w:tcBorders>
            <w:shd w:val="clear" w:color="auto" w:fill="auto"/>
            <w:noWrap/>
            <w:vAlign w:val="bottom"/>
            <w:hideMark/>
          </w:tcPr>
          <w:p w14:paraId="352A8A46" w14:textId="77777777" w:rsidR="00F3395D" w:rsidRPr="007818A6" w:rsidRDefault="00F3395D" w:rsidP="00F3395D">
            <w:pPr>
              <w:jc w:val="right"/>
              <w:rPr>
                <w:color w:val="000000"/>
                <w:sz w:val="20"/>
                <w:szCs w:val="20"/>
                <w:highlight w:val="yellow"/>
              </w:rPr>
            </w:pPr>
            <w:r w:rsidRPr="007818A6">
              <w:rPr>
                <w:color w:val="000000"/>
                <w:sz w:val="20"/>
                <w:szCs w:val="20"/>
              </w:rPr>
              <w:t>213</w:t>
            </w:r>
          </w:p>
        </w:tc>
      </w:tr>
      <w:tr w:rsidR="00F3395D" w:rsidRPr="007818A6" w14:paraId="172E53E0"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03B8F548" w14:textId="77777777" w:rsidR="00F3395D" w:rsidRPr="007818A6" w:rsidRDefault="00F3395D" w:rsidP="00F3395D">
            <w:pPr>
              <w:jc w:val="left"/>
              <w:rPr>
                <w:color w:val="000000"/>
                <w:sz w:val="20"/>
                <w:szCs w:val="20"/>
                <w:highlight w:val="yellow"/>
              </w:rPr>
            </w:pPr>
            <w:r w:rsidRPr="007818A6">
              <w:rPr>
                <w:color w:val="000000"/>
                <w:sz w:val="20"/>
                <w:szCs w:val="20"/>
              </w:rPr>
              <w:t>pregledi</w:t>
            </w:r>
          </w:p>
        </w:tc>
        <w:tc>
          <w:tcPr>
            <w:tcW w:w="1421" w:type="dxa"/>
            <w:tcBorders>
              <w:top w:val="nil"/>
              <w:left w:val="nil"/>
              <w:bottom w:val="single" w:sz="4" w:space="0" w:color="auto"/>
              <w:right w:val="single" w:sz="4" w:space="0" w:color="auto"/>
            </w:tcBorders>
            <w:shd w:val="clear" w:color="auto" w:fill="auto"/>
            <w:noWrap/>
            <w:vAlign w:val="bottom"/>
            <w:hideMark/>
          </w:tcPr>
          <w:p w14:paraId="69A66CF2" w14:textId="77777777" w:rsidR="00F3395D" w:rsidRPr="007818A6" w:rsidRDefault="00F3395D" w:rsidP="00F3395D">
            <w:pPr>
              <w:jc w:val="right"/>
              <w:rPr>
                <w:color w:val="000000"/>
                <w:sz w:val="20"/>
                <w:szCs w:val="20"/>
                <w:highlight w:val="yellow"/>
              </w:rPr>
            </w:pPr>
            <w:r w:rsidRPr="007818A6">
              <w:rPr>
                <w:color w:val="000000"/>
                <w:sz w:val="20"/>
                <w:szCs w:val="20"/>
              </w:rPr>
              <w:t>5.973</w:t>
            </w:r>
          </w:p>
        </w:tc>
        <w:tc>
          <w:tcPr>
            <w:tcW w:w="1440" w:type="dxa"/>
            <w:tcBorders>
              <w:top w:val="nil"/>
              <w:left w:val="nil"/>
              <w:bottom w:val="single" w:sz="4" w:space="0" w:color="auto"/>
              <w:right w:val="single" w:sz="4" w:space="0" w:color="auto"/>
            </w:tcBorders>
            <w:shd w:val="clear" w:color="auto" w:fill="auto"/>
            <w:noWrap/>
            <w:vAlign w:val="bottom"/>
            <w:hideMark/>
          </w:tcPr>
          <w:p w14:paraId="30AE7D0C" w14:textId="77777777" w:rsidR="00F3395D" w:rsidRPr="007818A6" w:rsidRDefault="00F3395D" w:rsidP="00F3395D">
            <w:pPr>
              <w:jc w:val="right"/>
              <w:rPr>
                <w:color w:val="000000"/>
                <w:sz w:val="20"/>
                <w:szCs w:val="20"/>
                <w:highlight w:val="yellow"/>
              </w:rPr>
            </w:pPr>
            <w:r w:rsidRPr="007818A6">
              <w:rPr>
                <w:color w:val="000000"/>
                <w:sz w:val="20"/>
                <w:szCs w:val="20"/>
              </w:rPr>
              <w:t>5.600</w:t>
            </w:r>
          </w:p>
        </w:tc>
        <w:tc>
          <w:tcPr>
            <w:tcW w:w="1440" w:type="dxa"/>
            <w:tcBorders>
              <w:top w:val="nil"/>
              <w:left w:val="nil"/>
              <w:bottom w:val="single" w:sz="4" w:space="0" w:color="auto"/>
              <w:right w:val="single" w:sz="4" w:space="0" w:color="auto"/>
            </w:tcBorders>
            <w:shd w:val="clear" w:color="auto" w:fill="auto"/>
            <w:noWrap/>
            <w:vAlign w:val="bottom"/>
            <w:hideMark/>
          </w:tcPr>
          <w:p w14:paraId="30FFF5E0" w14:textId="77777777" w:rsidR="00F3395D" w:rsidRPr="007818A6" w:rsidRDefault="00F3395D" w:rsidP="00F3395D">
            <w:pPr>
              <w:jc w:val="right"/>
              <w:rPr>
                <w:color w:val="000000"/>
                <w:sz w:val="20"/>
                <w:szCs w:val="20"/>
                <w:highlight w:val="yellow"/>
              </w:rPr>
            </w:pPr>
            <w:r w:rsidRPr="007818A6">
              <w:rPr>
                <w:color w:val="000000"/>
                <w:sz w:val="20"/>
                <w:szCs w:val="20"/>
              </w:rPr>
              <w:t>7.401</w:t>
            </w:r>
          </w:p>
        </w:tc>
        <w:tc>
          <w:tcPr>
            <w:tcW w:w="960" w:type="dxa"/>
            <w:tcBorders>
              <w:top w:val="nil"/>
              <w:left w:val="nil"/>
              <w:bottom w:val="single" w:sz="4" w:space="0" w:color="auto"/>
              <w:right w:val="single" w:sz="4" w:space="0" w:color="auto"/>
            </w:tcBorders>
            <w:shd w:val="clear" w:color="auto" w:fill="auto"/>
            <w:noWrap/>
            <w:vAlign w:val="bottom"/>
            <w:hideMark/>
          </w:tcPr>
          <w:p w14:paraId="668854E9" w14:textId="77777777" w:rsidR="00F3395D" w:rsidRPr="007818A6" w:rsidRDefault="00F3395D" w:rsidP="00F3395D">
            <w:pPr>
              <w:jc w:val="right"/>
              <w:rPr>
                <w:color w:val="000000"/>
                <w:sz w:val="20"/>
                <w:szCs w:val="20"/>
                <w:highlight w:val="yellow"/>
              </w:rPr>
            </w:pPr>
            <w:r w:rsidRPr="007818A6">
              <w:rPr>
                <w:color w:val="000000"/>
                <w:sz w:val="20"/>
                <w:szCs w:val="20"/>
              </w:rPr>
              <w:t>132</w:t>
            </w:r>
          </w:p>
        </w:tc>
      </w:tr>
      <w:tr w:rsidR="00F3395D" w:rsidRPr="007818A6" w14:paraId="16FDD3B5"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67547B0F" w14:textId="77777777" w:rsidR="00F3395D" w:rsidRPr="007818A6" w:rsidRDefault="00F3395D" w:rsidP="00F3395D">
            <w:pPr>
              <w:rPr>
                <w:color w:val="000000"/>
                <w:sz w:val="20"/>
                <w:szCs w:val="20"/>
                <w:highlight w:val="yellow"/>
              </w:rPr>
            </w:pPr>
            <w:r w:rsidRPr="007818A6">
              <w:rPr>
                <w:color w:val="000000"/>
                <w:sz w:val="20"/>
                <w:szCs w:val="20"/>
              </w:rPr>
              <w:t>prevozi</w:t>
            </w:r>
          </w:p>
        </w:tc>
        <w:tc>
          <w:tcPr>
            <w:tcW w:w="1421" w:type="dxa"/>
            <w:tcBorders>
              <w:top w:val="nil"/>
              <w:left w:val="nil"/>
              <w:bottom w:val="single" w:sz="4" w:space="0" w:color="auto"/>
              <w:right w:val="single" w:sz="4" w:space="0" w:color="auto"/>
            </w:tcBorders>
            <w:shd w:val="clear" w:color="auto" w:fill="auto"/>
            <w:noWrap/>
            <w:vAlign w:val="bottom"/>
            <w:hideMark/>
          </w:tcPr>
          <w:p w14:paraId="2F01E19E" w14:textId="77777777" w:rsidR="00F3395D" w:rsidRPr="007818A6" w:rsidRDefault="00F3395D" w:rsidP="00F3395D">
            <w:pPr>
              <w:jc w:val="right"/>
              <w:rPr>
                <w:color w:val="000000"/>
                <w:sz w:val="20"/>
                <w:szCs w:val="20"/>
                <w:highlight w:val="yellow"/>
              </w:rPr>
            </w:pPr>
            <w:r w:rsidRPr="007818A6">
              <w:rPr>
                <w:color w:val="000000"/>
                <w:sz w:val="20"/>
                <w:szCs w:val="20"/>
              </w:rPr>
              <w:t>182</w:t>
            </w:r>
          </w:p>
        </w:tc>
        <w:tc>
          <w:tcPr>
            <w:tcW w:w="1440" w:type="dxa"/>
            <w:tcBorders>
              <w:top w:val="nil"/>
              <w:left w:val="nil"/>
              <w:bottom w:val="single" w:sz="4" w:space="0" w:color="auto"/>
              <w:right w:val="single" w:sz="4" w:space="0" w:color="auto"/>
            </w:tcBorders>
            <w:shd w:val="clear" w:color="auto" w:fill="auto"/>
            <w:noWrap/>
            <w:vAlign w:val="bottom"/>
            <w:hideMark/>
          </w:tcPr>
          <w:p w14:paraId="763924D7" w14:textId="77777777" w:rsidR="00F3395D" w:rsidRPr="007818A6" w:rsidRDefault="00F3395D" w:rsidP="00F3395D">
            <w:pPr>
              <w:jc w:val="right"/>
              <w:rPr>
                <w:color w:val="000000"/>
                <w:sz w:val="20"/>
                <w:szCs w:val="20"/>
                <w:highlight w:val="yellow"/>
              </w:rPr>
            </w:pPr>
            <w:r w:rsidRPr="007818A6">
              <w:rPr>
                <w:color w:val="000000"/>
                <w:sz w:val="20"/>
                <w:szCs w:val="20"/>
              </w:rPr>
              <w:t>300</w:t>
            </w:r>
          </w:p>
        </w:tc>
        <w:tc>
          <w:tcPr>
            <w:tcW w:w="1440" w:type="dxa"/>
            <w:tcBorders>
              <w:top w:val="nil"/>
              <w:left w:val="nil"/>
              <w:bottom w:val="single" w:sz="4" w:space="0" w:color="auto"/>
              <w:right w:val="single" w:sz="4" w:space="0" w:color="auto"/>
            </w:tcBorders>
            <w:shd w:val="clear" w:color="auto" w:fill="auto"/>
            <w:noWrap/>
            <w:vAlign w:val="bottom"/>
            <w:hideMark/>
          </w:tcPr>
          <w:p w14:paraId="09474006" w14:textId="77777777" w:rsidR="00F3395D" w:rsidRPr="007818A6" w:rsidRDefault="00F3395D" w:rsidP="00F3395D">
            <w:pPr>
              <w:jc w:val="right"/>
              <w:rPr>
                <w:color w:val="000000"/>
                <w:sz w:val="20"/>
                <w:szCs w:val="20"/>
                <w:highlight w:val="yellow"/>
              </w:rPr>
            </w:pPr>
            <w:r w:rsidRPr="007818A6">
              <w:rPr>
                <w:color w:val="000000"/>
                <w:sz w:val="20"/>
                <w:szCs w:val="20"/>
              </w:rPr>
              <w:t>321</w:t>
            </w:r>
          </w:p>
        </w:tc>
        <w:tc>
          <w:tcPr>
            <w:tcW w:w="960" w:type="dxa"/>
            <w:tcBorders>
              <w:top w:val="nil"/>
              <w:left w:val="nil"/>
              <w:bottom w:val="single" w:sz="4" w:space="0" w:color="auto"/>
              <w:right w:val="single" w:sz="4" w:space="0" w:color="auto"/>
            </w:tcBorders>
            <w:shd w:val="clear" w:color="auto" w:fill="auto"/>
            <w:noWrap/>
            <w:vAlign w:val="bottom"/>
            <w:hideMark/>
          </w:tcPr>
          <w:p w14:paraId="0D6FD9A9" w14:textId="77777777" w:rsidR="00F3395D" w:rsidRPr="007818A6" w:rsidRDefault="00F3395D" w:rsidP="00F3395D">
            <w:pPr>
              <w:jc w:val="right"/>
              <w:rPr>
                <w:color w:val="000000"/>
                <w:sz w:val="20"/>
                <w:szCs w:val="20"/>
                <w:highlight w:val="yellow"/>
              </w:rPr>
            </w:pPr>
            <w:r w:rsidRPr="007818A6">
              <w:rPr>
                <w:color w:val="000000"/>
                <w:sz w:val="20"/>
                <w:szCs w:val="20"/>
              </w:rPr>
              <w:t>107</w:t>
            </w:r>
          </w:p>
        </w:tc>
      </w:tr>
      <w:tr w:rsidR="00F3395D" w:rsidRPr="007818A6" w14:paraId="3447E030"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22AF79C8" w14:textId="77777777" w:rsidR="00F3395D" w:rsidRPr="007818A6" w:rsidRDefault="00F3395D" w:rsidP="00F3395D">
            <w:pPr>
              <w:jc w:val="left"/>
              <w:rPr>
                <w:color w:val="000000"/>
                <w:sz w:val="20"/>
                <w:szCs w:val="20"/>
                <w:highlight w:val="yellow"/>
              </w:rPr>
            </w:pPr>
            <w:r w:rsidRPr="007818A6">
              <w:rPr>
                <w:color w:val="000000"/>
                <w:sz w:val="20"/>
                <w:szCs w:val="20"/>
              </w:rPr>
              <w:t>storitve študentski servis</w:t>
            </w:r>
          </w:p>
        </w:tc>
        <w:tc>
          <w:tcPr>
            <w:tcW w:w="1421" w:type="dxa"/>
            <w:tcBorders>
              <w:top w:val="nil"/>
              <w:left w:val="nil"/>
              <w:bottom w:val="single" w:sz="4" w:space="0" w:color="auto"/>
              <w:right w:val="single" w:sz="4" w:space="0" w:color="auto"/>
            </w:tcBorders>
            <w:shd w:val="clear" w:color="auto" w:fill="auto"/>
            <w:noWrap/>
            <w:vAlign w:val="bottom"/>
            <w:hideMark/>
          </w:tcPr>
          <w:p w14:paraId="40DFBBE2" w14:textId="77777777" w:rsidR="00F3395D" w:rsidRPr="007818A6" w:rsidRDefault="00F3395D" w:rsidP="00F3395D">
            <w:pPr>
              <w:jc w:val="right"/>
              <w:rPr>
                <w:color w:val="000000"/>
                <w:sz w:val="20"/>
                <w:szCs w:val="20"/>
                <w:highlight w:val="yellow"/>
              </w:rPr>
            </w:pPr>
            <w:r w:rsidRPr="007818A6">
              <w:rPr>
                <w:color w:val="000000"/>
                <w:sz w:val="20"/>
                <w:szCs w:val="20"/>
              </w:rPr>
              <w:t>28.328</w:t>
            </w:r>
          </w:p>
        </w:tc>
        <w:tc>
          <w:tcPr>
            <w:tcW w:w="1440" w:type="dxa"/>
            <w:tcBorders>
              <w:top w:val="nil"/>
              <w:left w:val="nil"/>
              <w:bottom w:val="single" w:sz="4" w:space="0" w:color="auto"/>
              <w:right w:val="single" w:sz="4" w:space="0" w:color="auto"/>
            </w:tcBorders>
            <w:shd w:val="clear" w:color="auto" w:fill="auto"/>
            <w:noWrap/>
            <w:vAlign w:val="bottom"/>
            <w:hideMark/>
          </w:tcPr>
          <w:p w14:paraId="623798DA" w14:textId="77777777" w:rsidR="00F3395D" w:rsidRPr="007818A6" w:rsidRDefault="00F3395D" w:rsidP="00F3395D">
            <w:pPr>
              <w:jc w:val="right"/>
              <w:rPr>
                <w:color w:val="000000"/>
                <w:sz w:val="20"/>
                <w:szCs w:val="20"/>
                <w:highlight w:val="yellow"/>
              </w:rPr>
            </w:pPr>
            <w:r w:rsidRPr="007818A6">
              <w:rPr>
                <w:color w:val="000000"/>
                <w:sz w:val="20"/>
                <w:szCs w:val="20"/>
              </w:rPr>
              <w:t>15.000</w:t>
            </w:r>
          </w:p>
        </w:tc>
        <w:tc>
          <w:tcPr>
            <w:tcW w:w="1440" w:type="dxa"/>
            <w:tcBorders>
              <w:top w:val="nil"/>
              <w:left w:val="nil"/>
              <w:bottom w:val="single" w:sz="4" w:space="0" w:color="auto"/>
              <w:right w:val="single" w:sz="4" w:space="0" w:color="auto"/>
            </w:tcBorders>
            <w:shd w:val="clear" w:color="auto" w:fill="auto"/>
            <w:noWrap/>
            <w:vAlign w:val="bottom"/>
            <w:hideMark/>
          </w:tcPr>
          <w:p w14:paraId="09EFD58A" w14:textId="77777777" w:rsidR="00F3395D" w:rsidRPr="007818A6" w:rsidRDefault="00F3395D" w:rsidP="00F3395D">
            <w:pPr>
              <w:jc w:val="right"/>
              <w:rPr>
                <w:color w:val="000000"/>
                <w:sz w:val="20"/>
                <w:szCs w:val="20"/>
                <w:highlight w:val="yellow"/>
              </w:rPr>
            </w:pPr>
            <w:r w:rsidRPr="007818A6">
              <w:rPr>
                <w:color w:val="000000"/>
                <w:sz w:val="20"/>
                <w:szCs w:val="20"/>
              </w:rPr>
              <w:t>59.694</w:t>
            </w:r>
          </w:p>
        </w:tc>
        <w:tc>
          <w:tcPr>
            <w:tcW w:w="960" w:type="dxa"/>
            <w:tcBorders>
              <w:top w:val="nil"/>
              <w:left w:val="nil"/>
              <w:bottom w:val="single" w:sz="4" w:space="0" w:color="auto"/>
              <w:right w:val="single" w:sz="4" w:space="0" w:color="auto"/>
            </w:tcBorders>
            <w:shd w:val="clear" w:color="auto" w:fill="auto"/>
            <w:noWrap/>
            <w:vAlign w:val="bottom"/>
            <w:hideMark/>
          </w:tcPr>
          <w:p w14:paraId="50DFC9A7" w14:textId="77777777" w:rsidR="00F3395D" w:rsidRPr="007818A6" w:rsidRDefault="00F3395D" w:rsidP="00F3395D">
            <w:pPr>
              <w:jc w:val="right"/>
              <w:rPr>
                <w:color w:val="000000"/>
                <w:sz w:val="20"/>
                <w:szCs w:val="20"/>
                <w:highlight w:val="yellow"/>
              </w:rPr>
            </w:pPr>
            <w:r w:rsidRPr="007818A6">
              <w:rPr>
                <w:color w:val="000000"/>
                <w:sz w:val="20"/>
                <w:szCs w:val="20"/>
              </w:rPr>
              <w:t>398</w:t>
            </w:r>
          </w:p>
        </w:tc>
      </w:tr>
      <w:tr w:rsidR="00F3395D" w:rsidRPr="007818A6" w14:paraId="631AC6F9"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44706715" w14:textId="77777777" w:rsidR="00F3395D" w:rsidRPr="007818A6" w:rsidRDefault="00F3395D" w:rsidP="00F3395D">
            <w:pPr>
              <w:jc w:val="left"/>
              <w:rPr>
                <w:color w:val="000000"/>
                <w:sz w:val="20"/>
                <w:szCs w:val="20"/>
                <w:highlight w:val="yellow"/>
              </w:rPr>
            </w:pPr>
            <w:r w:rsidRPr="007818A6">
              <w:rPr>
                <w:color w:val="000000"/>
                <w:sz w:val="20"/>
                <w:szCs w:val="20"/>
              </w:rPr>
              <w:t>ostale storitve</w:t>
            </w:r>
          </w:p>
        </w:tc>
        <w:tc>
          <w:tcPr>
            <w:tcW w:w="1421" w:type="dxa"/>
            <w:tcBorders>
              <w:top w:val="nil"/>
              <w:left w:val="nil"/>
              <w:bottom w:val="single" w:sz="4" w:space="0" w:color="auto"/>
              <w:right w:val="single" w:sz="4" w:space="0" w:color="auto"/>
            </w:tcBorders>
            <w:shd w:val="clear" w:color="auto" w:fill="auto"/>
            <w:noWrap/>
            <w:vAlign w:val="bottom"/>
            <w:hideMark/>
          </w:tcPr>
          <w:p w14:paraId="272F5BB5" w14:textId="77777777" w:rsidR="00F3395D" w:rsidRPr="007818A6" w:rsidRDefault="00F3395D" w:rsidP="00F3395D">
            <w:pPr>
              <w:jc w:val="right"/>
              <w:rPr>
                <w:color w:val="000000"/>
                <w:sz w:val="20"/>
                <w:szCs w:val="20"/>
                <w:highlight w:val="yellow"/>
              </w:rPr>
            </w:pPr>
            <w:r w:rsidRPr="007818A6">
              <w:rPr>
                <w:color w:val="000000"/>
                <w:sz w:val="20"/>
                <w:szCs w:val="20"/>
              </w:rPr>
              <w:t>20.383</w:t>
            </w:r>
          </w:p>
        </w:tc>
        <w:tc>
          <w:tcPr>
            <w:tcW w:w="1440" w:type="dxa"/>
            <w:tcBorders>
              <w:top w:val="nil"/>
              <w:left w:val="nil"/>
              <w:bottom w:val="single" w:sz="4" w:space="0" w:color="auto"/>
              <w:right w:val="single" w:sz="4" w:space="0" w:color="auto"/>
            </w:tcBorders>
            <w:shd w:val="clear" w:color="auto" w:fill="auto"/>
            <w:noWrap/>
            <w:vAlign w:val="bottom"/>
            <w:hideMark/>
          </w:tcPr>
          <w:p w14:paraId="5EDE08BE" w14:textId="77777777" w:rsidR="00F3395D" w:rsidRPr="007818A6" w:rsidRDefault="00F3395D" w:rsidP="00F3395D">
            <w:pPr>
              <w:jc w:val="right"/>
              <w:rPr>
                <w:color w:val="000000"/>
                <w:sz w:val="20"/>
                <w:szCs w:val="20"/>
                <w:highlight w:val="yellow"/>
              </w:rPr>
            </w:pPr>
            <w:r w:rsidRPr="007818A6">
              <w:rPr>
                <w:color w:val="000000"/>
                <w:sz w:val="20"/>
                <w:szCs w:val="20"/>
              </w:rPr>
              <w:t>17.730</w:t>
            </w:r>
          </w:p>
        </w:tc>
        <w:tc>
          <w:tcPr>
            <w:tcW w:w="1440" w:type="dxa"/>
            <w:tcBorders>
              <w:top w:val="nil"/>
              <w:left w:val="nil"/>
              <w:bottom w:val="single" w:sz="4" w:space="0" w:color="auto"/>
              <w:right w:val="single" w:sz="4" w:space="0" w:color="auto"/>
            </w:tcBorders>
            <w:shd w:val="clear" w:color="auto" w:fill="auto"/>
            <w:noWrap/>
            <w:vAlign w:val="bottom"/>
            <w:hideMark/>
          </w:tcPr>
          <w:p w14:paraId="070240A3" w14:textId="77777777" w:rsidR="00F3395D" w:rsidRPr="007818A6" w:rsidRDefault="00F3395D" w:rsidP="00F3395D">
            <w:pPr>
              <w:jc w:val="right"/>
              <w:rPr>
                <w:color w:val="000000"/>
                <w:sz w:val="20"/>
                <w:szCs w:val="20"/>
                <w:highlight w:val="yellow"/>
              </w:rPr>
            </w:pPr>
            <w:r w:rsidRPr="007818A6">
              <w:rPr>
                <w:color w:val="000000"/>
                <w:sz w:val="20"/>
                <w:szCs w:val="20"/>
              </w:rPr>
              <w:t>19.477</w:t>
            </w:r>
          </w:p>
        </w:tc>
        <w:tc>
          <w:tcPr>
            <w:tcW w:w="960" w:type="dxa"/>
            <w:tcBorders>
              <w:top w:val="nil"/>
              <w:left w:val="nil"/>
              <w:bottom w:val="single" w:sz="4" w:space="0" w:color="auto"/>
              <w:right w:val="single" w:sz="4" w:space="0" w:color="auto"/>
            </w:tcBorders>
            <w:shd w:val="clear" w:color="auto" w:fill="auto"/>
            <w:noWrap/>
            <w:vAlign w:val="bottom"/>
            <w:hideMark/>
          </w:tcPr>
          <w:p w14:paraId="7C7657FF" w14:textId="77777777" w:rsidR="00F3395D" w:rsidRPr="007818A6" w:rsidRDefault="00F3395D" w:rsidP="00F3395D">
            <w:pPr>
              <w:jc w:val="right"/>
              <w:rPr>
                <w:color w:val="000000"/>
                <w:sz w:val="20"/>
                <w:szCs w:val="20"/>
                <w:highlight w:val="yellow"/>
              </w:rPr>
            </w:pPr>
            <w:r w:rsidRPr="007818A6">
              <w:rPr>
                <w:color w:val="000000"/>
                <w:sz w:val="20"/>
                <w:szCs w:val="20"/>
              </w:rPr>
              <w:t>110</w:t>
            </w:r>
          </w:p>
        </w:tc>
      </w:tr>
      <w:tr w:rsidR="00F3395D" w:rsidRPr="007818A6" w14:paraId="56AEE5A8" w14:textId="77777777" w:rsidTr="00F3395D">
        <w:trPr>
          <w:trHeight w:val="255"/>
        </w:trPr>
        <w:tc>
          <w:tcPr>
            <w:tcW w:w="3059" w:type="dxa"/>
            <w:tcBorders>
              <w:top w:val="nil"/>
              <w:left w:val="single" w:sz="4" w:space="0" w:color="auto"/>
              <w:bottom w:val="single" w:sz="4" w:space="0" w:color="auto"/>
              <w:right w:val="single" w:sz="4" w:space="0" w:color="auto"/>
            </w:tcBorders>
            <w:shd w:val="clear" w:color="auto" w:fill="auto"/>
            <w:vAlign w:val="bottom"/>
            <w:hideMark/>
          </w:tcPr>
          <w:p w14:paraId="155029AF" w14:textId="77777777" w:rsidR="00F3395D" w:rsidRPr="007818A6" w:rsidRDefault="00F3395D" w:rsidP="00F3395D">
            <w:pPr>
              <w:jc w:val="left"/>
              <w:rPr>
                <w:color w:val="000000"/>
                <w:sz w:val="20"/>
                <w:szCs w:val="20"/>
                <w:highlight w:val="yellow"/>
              </w:rPr>
            </w:pPr>
            <w:r w:rsidRPr="007818A6">
              <w:rPr>
                <w:color w:val="000000"/>
                <w:sz w:val="20"/>
                <w:szCs w:val="20"/>
              </w:rPr>
              <w:t xml:space="preserve">pogodbena dela </w:t>
            </w:r>
          </w:p>
        </w:tc>
        <w:tc>
          <w:tcPr>
            <w:tcW w:w="1421" w:type="dxa"/>
            <w:tcBorders>
              <w:top w:val="nil"/>
              <w:left w:val="nil"/>
              <w:bottom w:val="single" w:sz="4" w:space="0" w:color="auto"/>
              <w:right w:val="single" w:sz="4" w:space="0" w:color="auto"/>
            </w:tcBorders>
            <w:shd w:val="clear" w:color="auto" w:fill="auto"/>
            <w:noWrap/>
            <w:vAlign w:val="bottom"/>
            <w:hideMark/>
          </w:tcPr>
          <w:p w14:paraId="3F5BCF47" w14:textId="77777777" w:rsidR="00F3395D" w:rsidRPr="007818A6" w:rsidRDefault="00F3395D" w:rsidP="00F3395D">
            <w:pPr>
              <w:jc w:val="right"/>
              <w:rPr>
                <w:color w:val="000000"/>
                <w:sz w:val="20"/>
                <w:szCs w:val="20"/>
                <w:highlight w:val="yellow"/>
              </w:rPr>
            </w:pPr>
            <w:r w:rsidRPr="007818A6">
              <w:rPr>
                <w:color w:val="000000"/>
                <w:sz w:val="20"/>
                <w:szCs w:val="20"/>
              </w:rPr>
              <w:t>14.063</w:t>
            </w:r>
          </w:p>
        </w:tc>
        <w:tc>
          <w:tcPr>
            <w:tcW w:w="1440" w:type="dxa"/>
            <w:tcBorders>
              <w:top w:val="nil"/>
              <w:left w:val="nil"/>
              <w:bottom w:val="single" w:sz="4" w:space="0" w:color="auto"/>
              <w:right w:val="single" w:sz="4" w:space="0" w:color="auto"/>
            </w:tcBorders>
            <w:shd w:val="clear" w:color="auto" w:fill="auto"/>
            <w:noWrap/>
            <w:vAlign w:val="bottom"/>
            <w:hideMark/>
          </w:tcPr>
          <w:p w14:paraId="402BB32E" w14:textId="77777777" w:rsidR="00F3395D" w:rsidRPr="007818A6" w:rsidRDefault="00F3395D" w:rsidP="00F3395D">
            <w:pPr>
              <w:jc w:val="right"/>
              <w:rPr>
                <w:color w:val="000000"/>
                <w:sz w:val="20"/>
                <w:szCs w:val="20"/>
                <w:highlight w:val="yellow"/>
              </w:rPr>
            </w:pPr>
            <w:r w:rsidRPr="007818A6">
              <w:rPr>
                <w:color w:val="000000"/>
                <w:sz w:val="20"/>
                <w:szCs w:val="20"/>
              </w:rPr>
              <w:t>13.700</w:t>
            </w:r>
          </w:p>
        </w:tc>
        <w:tc>
          <w:tcPr>
            <w:tcW w:w="1440" w:type="dxa"/>
            <w:tcBorders>
              <w:top w:val="nil"/>
              <w:left w:val="nil"/>
              <w:bottom w:val="single" w:sz="4" w:space="0" w:color="auto"/>
              <w:right w:val="single" w:sz="4" w:space="0" w:color="auto"/>
            </w:tcBorders>
            <w:shd w:val="clear" w:color="auto" w:fill="auto"/>
            <w:noWrap/>
            <w:vAlign w:val="bottom"/>
            <w:hideMark/>
          </w:tcPr>
          <w:p w14:paraId="6785C420" w14:textId="77777777" w:rsidR="00F3395D" w:rsidRPr="007818A6" w:rsidRDefault="00F3395D" w:rsidP="00F3395D">
            <w:pPr>
              <w:jc w:val="right"/>
              <w:rPr>
                <w:color w:val="000000"/>
                <w:sz w:val="20"/>
                <w:szCs w:val="20"/>
                <w:highlight w:val="yellow"/>
              </w:rPr>
            </w:pPr>
            <w:r w:rsidRPr="007818A6">
              <w:rPr>
                <w:color w:val="000000"/>
                <w:sz w:val="20"/>
                <w:szCs w:val="20"/>
              </w:rPr>
              <w:t>15.342</w:t>
            </w:r>
          </w:p>
        </w:tc>
        <w:tc>
          <w:tcPr>
            <w:tcW w:w="960" w:type="dxa"/>
            <w:tcBorders>
              <w:top w:val="nil"/>
              <w:left w:val="nil"/>
              <w:bottom w:val="single" w:sz="4" w:space="0" w:color="auto"/>
              <w:right w:val="single" w:sz="4" w:space="0" w:color="auto"/>
            </w:tcBorders>
            <w:shd w:val="clear" w:color="auto" w:fill="auto"/>
            <w:noWrap/>
            <w:vAlign w:val="bottom"/>
            <w:hideMark/>
          </w:tcPr>
          <w:p w14:paraId="11C1E65B" w14:textId="77777777" w:rsidR="00F3395D" w:rsidRPr="007818A6" w:rsidRDefault="00F3395D" w:rsidP="00F3395D">
            <w:pPr>
              <w:jc w:val="right"/>
              <w:rPr>
                <w:color w:val="000000"/>
                <w:sz w:val="20"/>
                <w:szCs w:val="20"/>
                <w:highlight w:val="yellow"/>
              </w:rPr>
            </w:pPr>
            <w:r w:rsidRPr="007818A6">
              <w:rPr>
                <w:color w:val="000000"/>
                <w:sz w:val="20"/>
                <w:szCs w:val="20"/>
              </w:rPr>
              <w:t>112</w:t>
            </w:r>
          </w:p>
        </w:tc>
      </w:tr>
      <w:tr w:rsidR="00F3395D" w:rsidRPr="007818A6" w14:paraId="59FAEBF1" w14:textId="77777777" w:rsidTr="00F3395D">
        <w:trPr>
          <w:trHeight w:val="255"/>
        </w:trPr>
        <w:tc>
          <w:tcPr>
            <w:tcW w:w="3059"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0EAD4B81" w14:textId="77777777" w:rsidR="00F3395D" w:rsidRPr="007818A6" w:rsidRDefault="00F3395D" w:rsidP="00F3395D">
            <w:pPr>
              <w:jc w:val="left"/>
              <w:rPr>
                <w:b/>
                <w:bCs/>
                <w:color w:val="000000"/>
                <w:sz w:val="20"/>
                <w:szCs w:val="20"/>
                <w:highlight w:val="yellow"/>
              </w:rPr>
            </w:pPr>
            <w:r w:rsidRPr="007818A6">
              <w:rPr>
                <w:b/>
                <w:bCs/>
                <w:color w:val="000000"/>
                <w:sz w:val="20"/>
                <w:szCs w:val="20"/>
              </w:rPr>
              <w:t xml:space="preserve">skupaj </w:t>
            </w:r>
          </w:p>
        </w:tc>
        <w:tc>
          <w:tcPr>
            <w:tcW w:w="1421"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93655CD" w14:textId="77777777" w:rsidR="00F3395D" w:rsidRPr="007818A6" w:rsidRDefault="00F3395D" w:rsidP="00F3395D">
            <w:pPr>
              <w:jc w:val="right"/>
              <w:rPr>
                <w:b/>
                <w:bCs/>
                <w:color w:val="000000"/>
                <w:sz w:val="20"/>
                <w:szCs w:val="20"/>
                <w:highlight w:val="yellow"/>
              </w:rPr>
            </w:pPr>
            <w:r w:rsidRPr="007818A6">
              <w:rPr>
                <w:b/>
                <w:bCs/>
                <w:color w:val="000000"/>
                <w:sz w:val="20"/>
                <w:szCs w:val="20"/>
              </w:rPr>
              <w:t>458.060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4866D52" w14:textId="77777777" w:rsidR="00F3395D" w:rsidRPr="007818A6" w:rsidRDefault="00F3395D" w:rsidP="00F3395D">
            <w:pPr>
              <w:jc w:val="right"/>
              <w:rPr>
                <w:b/>
                <w:bCs/>
                <w:color w:val="000000"/>
                <w:sz w:val="20"/>
                <w:szCs w:val="20"/>
                <w:highlight w:val="yellow"/>
              </w:rPr>
            </w:pPr>
            <w:r w:rsidRPr="007818A6">
              <w:rPr>
                <w:b/>
                <w:bCs/>
                <w:color w:val="000000"/>
                <w:sz w:val="20"/>
                <w:szCs w:val="20"/>
              </w:rPr>
              <w:t>448.420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41CA014" w14:textId="77777777" w:rsidR="00F3395D" w:rsidRPr="007818A6" w:rsidRDefault="00F3395D" w:rsidP="00F3395D">
            <w:pPr>
              <w:jc w:val="right"/>
              <w:rPr>
                <w:b/>
                <w:bCs/>
                <w:color w:val="000000"/>
                <w:sz w:val="20"/>
                <w:szCs w:val="20"/>
                <w:highlight w:val="yellow"/>
              </w:rPr>
            </w:pPr>
            <w:r w:rsidRPr="007818A6">
              <w:rPr>
                <w:b/>
                <w:bCs/>
                <w:color w:val="000000"/>
                <w:sz w:val="20"/>
                <w:szCs w:val="20"/>
              </w:rPr>
              <w:t>516.519</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69360F6E" w14:textId="77777777" w:rsidR="00F3395D" w:rsidRPr="007818A6" w:rsidRDefault="00F3395D" w:rsidP="00F3395D">
            <w:pPr>
              <w:jc w:val="right"/>
              <w:rPr>
                <w:b/>
                <w:bCs/>
                <w:color w:val="000000"/>
                <w:sz w:val="20"/>
                <w:szCs w:val="20"/>
                <w:highlight w:val="yellow"/>
              </w:rPr>
            </w:pPr>
            <w:r w:rsidRPr="007818A6">
              <w:rPr>
                <w:b/>
                <w:bCs/>
                <w:color w:val="000000"/>
                <w:sz w:val="20"/>
                <w:szCs w:val="20"/>
              </w:rPr>
              <w:t>115</w:t>
            </w:r>
          </w:p>
        </w:tc>
      </w:tr>
    </w:tbl>
    <w:p w14:paraId="0A3A557F" w14:textId="77777777" w:rsidR="00F3395D" w:rsidRPr="00F3395D" w:rsidRDefault="00F3395D" w:rsidP="00F3395D">
      <w:pPr>
        <w:rPr>
          <w:b/>
          <w:bCs/>
          <w:sz w:val="20"/>
          <w:szCs w:val="20"/>
        </w:rPr>
      </w:pPr>
    </w:p>
    <w:p w14:paraId="7AEE8D8C" w14:textId="77777777" w:rsidR="00F3395D" w:rsidRPr="00F3395D" w:rsidRDefault="00F3395D" w:rsidP="00F3395D">
      <w:pPr>
        <w:rPr>
          <w:bCs/>
          <w:sz w:val="20"/>
          <w:szCs w:val="20"/>
        </w:rPr>
      </w:pPr>
      <w:r w:rsidRPr="00F3395D">
        <w:rPr>
          <w:bCs/>
          <w:sz w:val="20"/>
          <w:szCs w:val="20"/>
        </w:rPr>
        <w:t xml:space="preserve">Pretežni del stroškov storitev predstavljajo stroški tekočega in investicijskega vzdrževanja, storitve študentskega dela in zavarovanja ter storitve dejavnosti. Med storitvami dejavnosti največji strošek predstavlja strošek storitev čiščenja, v letu 2022 je ta strošek znašal 191 tisoč €. Med storitvami dejavnosti večji strošek predstavljajo še komunalne storitve z odvozom smeti ter računalniške storitve (vzdrževanje programskih paketov za vodenje poslovnih dogodkov). </w:t>
      </w:r>
    </w:p>
    <w:p w14:paraId="2CB93EB4" w14:textId="77777777" w:rsidR="00F3395D" w:rsidRPr="00F3395D" w:rsidRDefault="00F3395D" w:rsidP="00F3395D">
      <w:pPr>
        <w:rPr>
          <w:bCs/>
          <w:sz w:val="20"/>
          <w:szCs w:val="20"/>
        </w:rPr>
      </w:pPr>
    </w:p>
    <w:p w14:paraId="59A74932" w14:textId="77777777" w:rsidR="00F3395D" w:rsidRPr="00F3395D" w:rsidRDefault="00F3395D" w:rsidP="00F3395D">
      <w:pPr>
        <w:rPr>
          <w:bCs/>
          <w:sz w:val="20"/>
          <w:szCs w:val="20"/>
        </w:rPr>
      </w:pPr>
      <w:r w:rsidRPr="00F3395D">
        <w:rPr>
          <w:bCs/>
          <w:sz w:val="20"/>
          <w:szCs w:val="20"/>
        </w:rPr>
        <w:t>V letu 2022 je bilo za storitve izobraževanja (dodatno strokovno izpopolnjevanje zaposlenih) namenjenih 31.700 €, porabljenih pa je bilo 29.456 € oz. 93 % načrtovanega obsega sredstev. V letu 2022 se je situacija na področju izobraževanj v primerjavi s preteklimi leti izboljšala (manj omejitev povezanih z epidemiološkimi razmerami), posledično smo realiziran obseg v primerjavi z letoma 2020 in 2021 bistveno povečali.</w:t>
      </w:r>
    </w:p>
    <w:p w14:paraId="01AFD9C9" w14:textId="77777777" w:rsidR="00F3395D" w:rsidRPr="00F3395D" w:rsidRDefault="00F3395D" w:rsidP="00F3395D">
      <w:pPr>
        <w:rPr>
          <w:bCs/>
          <w:sz w:val="20"/>
          <w:szCs w:val="20"/>
        </w:rPr>
      </w:pPr>
    </w:p>
    <w:p w14:paraId="5242A698" w14:textId="77777777" w:rsidR="00F3395D" w:rsidRPr="00F3395D" w:rsidRDefault="00F3395D" w:rsidP="00F3395D">
      <w:pPr>
        <w:rPr>
          <w:bCs/>
          <w:sz w:val="20"/>
          <w:szCs w:val="20"/>
        </w:rPr>
      </w:pPr>
      <w:r w:rsidRPr="00F3395D">
        <w:rPr>
          <w:bCs/>
          <w:sz w:val="20"/>
          <w:szCs w:val="20"/>
        </w:rPr>
        <w:t xml:space="preserve">Prav tako smo v letu 2022 izvedli večji obseg vzdrževalnih in investicijsko vzdrževalnih del kar prispeva k povečanju stroškov v primerjavi z načrtovanimi, glede na leto 2021 pa se je obseg nekoliko znižal. Realizacija je v primerjavi z načrtovano višja predvsem zato ker se je v pritličnih prostorih zaradi zastarelosti električnih napeljav izkazala potreba po njeni prenovi. Tako smo izvedli menjavo električne omarice s pripadajočimi napeljavami. Več o investicijskih vlaganjih in investicijskem vzdrževanju je opisano v nadaljevanju poročila in sicer v poglavjih 5 in 6. </w:t>
      </w:r>
    </w:p>
    <w:p w14:paraId="61FE065C" w14:textId="77777777" w:rsidR="00F3395D" w:rsidRPr="00F3395D" w:rsidRDefault="00F3395D" w:rsidP="00F3395D">
      <w:pPr>
        <w:rPr>
          <w:bCs/>
          <w:sz w:val="20"/>
          <w:szCs w:val="20"/>
        </w:rPr>
      </w:pPr>
    </w:p>
    <w:p w14:paraId="6946F2E7" w14:textId="77777777" w:rsidR="00F3395D" w:rsidRPr="00F3395D" w:rsidRDefault="00F3395D" w:rsidP="00F3395D">
      <w:pPr>
        <w:rPr>
          <w:bCs/>
          <w:sz w:val="20"/>
          <w:szCs w:val="20"/>
        </w:rPr>
      </w:pPr>
      <w:r w:rsidRPr="00F3395D">
        <w:rPr>
          <w:bCs/>
          <w:sz w:val="20"/>
          <w:szCs w:val="20"/>
        </w:rPr>
        <w:t xml:space="preserve">So se pa v letu 2022 v primerjavi z letom 2021 in v primerjavi s planom bistveno zvišali stroški storitev študentskega dela. S študenti delno nadomeščamo zaposlene, ki so dlje časa odsotni ali pa z njimi zapolnjujemo odsotnosti v času koriščenja letnih dopustov in v času pomanjkanja kadra. Del študentskega dela smo tako kot v letu 2021 najeli tudi za dodatno pomoč pri obvladovanju epidemije, za kar smo prejeli refundacijo s strani proračuna RS v višini 9.708 €. </w:t>
      </w:r>
    </w:p>
    <w:p w14:paraId="61E16EF1" w14:textId="77777777" w:rsidR="00F3395D" w:rsidRPr="00F3395D" w:rsidRDefault="00F3395D" w:rsidP="00F3395D">
      <w:pPr>
        <w:rPr>
          <w:bCs/>
          <w:sz w:val="20"/>
          <w:szCs w:val="20"/>
        </w:rPr>
      </w:pPr>
    </w:p>
    <w:p w14:paraId="206A0A64" w14:textId="698F091E" w:rsidR="00F3395D" w:rsidRPr="00F3395D" w:rsidRDefault="00F3395D" w:rsidP="00F3395D">
      <w:pPr>
        <w:rPr>
          <w:bCs/>
          <w:sz w:val="20"/>
          <w:szCs w:val="20"/>
        </w:rPr>
      </w:pPr>
      <w:r w:rsidRPr="00F3395D">
        <w:rPr>
          <w:bCs/>
          <w:sz w:val="20"/>
          <w:szCs w:val="20"/>
        </w:rPr>
        <w:t xml:space="preserve">Ostale storitve zajemajo stroške članarin Skupnosti socialnih zavodov v znesku 3.360 €; naročnino RTV programov v znesku 1.851 €; stroške pridobitve certifikata družbeno odgovoren delodajalec v višini 2.636 €, strošek redne presoje sistema kakovosti v višini 2.140 €, stroške izvajanja požarne straže ob preureditvi prostorov A-trakta v višini 1.910 € ter  stroške spremljanja energetskega nadzora z avtomatskim zajemom podatkov v višini 804 €, s čimer je optimizirana spremljava porabe energije in vzpostavljanje podlag za znižanje stroškov porabe energije. Ostali stroški so še ostali manjši stroški povezani s poslovanjem zavoda. </w:t>
      </w:r>
    </w:p>
    <w:p w14:paraId="1F1D54F4" w14:textId="77777777" w:rsidR="00F3395D" w:rsidRPr="00F3395D" w:rsidRDefault="00F3395D" w:rsidP="00F3395D">
      <w:pPr>
        <w:rPr>
          <w:bCs/>
          <w:sz w:val="20"/>
          <w:szCs w:val="20"/>
        </w:rPr>
      </w:pPr>
    </w:p>
    <w:p w14:paraId="4350D814" w14:textId="77777777" w:rsidR="00F3395D" w:rsidRPr="00F3395D" w:rsidRDefault="00F3395D" w:rsidP="00F3395D">
      <w:pPr>
        <w:rPr>
          <w:bCs/>
          <w:sz w:val="20"/>
          <w:szCs w:val="20"/>
        </w:rPr>
      </w:pPr>
    </w:p>
    <w:p w14:paraId="0F7E3D07" w14:textId="1E2C654E" w:rsidR="00F3395D" w:rsidRDefault="00F3395D" w:rsidP="00F3395D">
      <w:pPr>
        <w:rPr>
          <w:bCs/>
          <w:sz w:val="20"/>
          <w:szCs w:val="20"/>
        </w:rPr>
      </w:pPr>
    </w:p>
    <w:p w14:paraId="283724EC" w14:textId="6690456D" w:rsidR="00EA607D" w:rsidRDefault="00EA607D" w:rsidP="00F3395D">
      <w:pPr>
        <w:rPr>
          <w:bCs/>
          <w:sz w:val="20"/>
          <w:szCs w:val="20"/>
        </w:rPr>
      </w:pPr>
    </w:p>
    <w:p w14:paraId="47C462AE" w14:textId="77777777" w:rsidR="00EA607D" w:rsidRPr="00F3395D" w:rsidRDefault="00EA607D" w:rsidP="00F3395D">
      <w:pPr>
        <w:rPr>
          <w:bCs/>
          <w:sz w:val="20"/>
          <w:szCs w:val="20"/>
        </w:rPr>
      </w:pPr>
    </w:p>
    <w:p w14:paraId="78F7ED23" w14:textId="77777777" w:rsidR="00F3395D" w:rsidRPr="00F3395D" w:rsidRDefault="00F3395D" w:rsidP="00F3395D">
      <w:pPr>
        <w:rPr>
          <w:bCs/>
          <w:sz w:val="20"/>
          <w:szCs w:val="20"/>
        </w:rPr>
      </w:pPr>
    </w:p>
    <w:p w14:paraId="6197CBB8" w14:textId="77777777" w:rsidR="00F3395D" w:rsidRPr="00F3395D" w:rsidRDefault="00F3395D" w:rsidP="00F3395D">
      <w:pPr>
        <w:rPr>
          <w:b/>
        </w:rPr>
      </w:pPr>
      <w:r w:rsidRPr="00F3395D">
        <w:rPr>
          <w:b/>
        </w:rPr>
        <w:lastRenderedPageBreak/>
        <w:t>F. Stroški dela</w:t>
      </w:r>
    </w:p>
    <w:p w14:paraId="176F3DF8" w14:textId="77777777" w:rsidR="00F3395D" w:rsidRPr="00F3395D" w:rsidRDefault="00F3395D" w:rsidP="00F3395D">
      <w:pPr>
        <w:rPr>
          <w:b/>
        </w:rPr>
      </w:pPr>
    </w:p>
    <w:p w14:paraId="21A90AB1" w14:textId="77777777" w:rsidR="00F3395D" w:rsidRPr="00F3395D" w:rsidRDefault="00F3395D" w:rsidP="00F3395D">
      <w:pPr>
        <w:rPr>
          <w:b/>
        </w:rPr>
      </w:pPr>
      <w:r w:rsidRPr="00F3395D">
        <w:rPr>
          <w:b/>
        </w:rPr>
        <w:t>Tabela 15: Stroški dela</w:t>
      </w:r>
    </w:p>
    <w:p w14:paraId="6D0BF998" w14:textId="77777777" w:rsidR="00F3395D" w:rsidRPr="00F3395D" w:rsidRDefault="00F3395D" w:rsidP="00F3395D">
      <w:pPr>
        <w:rPr>
          <w:sz w:val="20"/>
          <w:szCs w:val="20"/>
        </w:rPr>
      </w:pPr>
    </w:p>
    <w:tbl>
      <w:tblPr>
        <w:tblW w:w="9780" w:type="dxa"/>
        <w:tblInd w:w="55" w:type="dxa"/>
        <w:tblCellMar>
          <w:left w:w="70" w:type="dxa"/>
          <w:right w:w="70" w:type="dxa"/>
        </w:tblCellMar>
        <w:tblLook w:val="04A0" w:firstRow="1" w:lastRow="0" w:firstColumn="1" w:lastColumn="0" w:noHBand="0" w:noVBand="1"/>
      </w:tblPr>
      <w:tblGrid>
        <w:gridCol w:w="2760"/>
        <w:gridCol w:w="1340"/>
        <w:gridCol w:w="720"/>
        <w:gridCol w:w="1340"/>
        <w:gridCol w:w="700"/>
        <w:gridCol w:w="1340"/>
        <w:gridCol w:w="620"/>
        <w:gridCol w:w="960"/>
      </w:tblGrid>
      <w:tr w:rsidR="00F3395D" w:rsidRPr="007818A6" w14:paraId="4800725C" w14:textId="77777777" w:rsidTr="00F3395D">
        <w:trPr>
          <w:trHeight w:val="510"/>
        </w:trPr>
        <w:tc>
          <w:tcPr>
            <w:tcW w:w="2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F733F7D"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0357A79C"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2021</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54C5AF43"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3EE181E5" w14:textId="77777777" w:rsidR="00F3395D" w:rsidRPr="007818A6" w:rsidRDefault="00F3395D" w:rsidP="00F3395D">
            <w:pPr>
              <w:jc w:val="center"/>
              <w:rPr>
                <w:b/>
                <w:bCs/>
                <w:color w:val="000000"/>
                <w:sz w:val="20"/>
                <w:szCs w:val="20"/>
                <w:highlight w:val="yellow"/>
              </w:rPr>
            </w:pPr>
            <w:r w:rsidRPr="007818A6">
              <w:rPr>
                <w:b/>
                <w:bCs/>
                <w:color w:val="000000"/>
                <w:sz w:val="20"/>
                <w:szCs w:val="20"/>
              </w:rPr>
              <w:t>plan 2022</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6C40FEE3"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147F3C5C"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c>
          <w:tcPr>
            <w:tcW w:w="62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703B4C7E" w14:textId="77777777" w:rsidR="00F3395D" w:rsidRPr="007818A6" w:rsidRDefault="00F3395D" w:rsidP="00F3395D">
            <w:pPr>
              <w:jc w:val="center"/>
              <w:rPr>
                <w:b/>
                <w:bCs/>
                <w:color w:val="000000"/>
                <w:sz w:val="20"/>
                <w:szCs w:val="20"/>
                <w:highlight w:val="yellow"/>
              </w:rPr>
            </w:pPr>
            <w:r w:rsidRPr="007818A6">
              <w:rPr>
                <w:b/>
                <w:bCs/>
                <w:color w:val="000000"/>
                <w:sz w:val="20"/>
                <w:szCs w:val="20"/>
              </w:rPr>
              <w:t>delež v %</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DF26B05" w14:textId="77777777" w:rsidR="00F3395D" w:rsidRPr="007818A6" w:rsidRDefault="00F3395D" w:rsidP="00F3395D">
            <w:pPr>
              <w:jc w:val="center"/>
              <w:rPr>
                <w:b/>
                <w:bCs/>
                <w:color w:val="000000"/>
                <w:sz w:val="20"/>
                <w:szCs w:val="20"/>
                <w:highlight w:val="yellow"/>
              </w:rPr>
            </w:pPr>
            <w:r w:rsidRPr="007818A6">
              <w:rPr>
                <w:b/>
                <w:bCs/>
                <w:color w:val="000000"/>
                <w:sz w:val="20"/>
                <w:szCs w:val="20"/>
              </w:rPr>
              <w:t>I  real. 22/FN 22</w:t>
            </w:r>
          </w:p>
        </w:tc>
      </w:tr>
      <w:tr w:rsidR="00F3395D" w:rsidRPr="007818A6" w14:paraId="6F15E6C6" w14:textId="77777777" w:rsidTr="00F3395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4302191" w14:textId="77777777" w:rsidR="00F3395D" w:rsidRPr="007818A6" w:rsidRDefault="00F3395D" w:rsidP="00F3395D">
            <w:pPr>
              <w:rPr>
                <w:color w:val="000000"/>
                <w:sz w:val="20"/>
                <w:szCs w:val="20"/>
                <w:highlight w:val="yellow"/>
              </w:rPr>
            </w:pPr>
            <w:r w:rsidRPr="007818A6">
              <w:rPr>
                <w:color w:val="000000"/>
                <w:sz w:val="20"/>
                <w:szCs w:val="20"/>
              </w:rPr>
              <w:t>plače</w:t>
            </w:r>
          </w:p>
        </w:tc>
        <w:tc>
          <w:tcPr>
            <w:tcW w:w="1340" w:type="dxa"/>
            <w:tcBorders>
              <w:top w:val="nil"/>
              <w:left w:val="nil"/>
              <w:bottom w:val="single" w:sz="4" w:space="0" w:color="auto"/>
              <w:right w:val="single" w:sz="4" w:space="0" w:color="auto"/>
            </w:tcBorders>
            <w:shd w:val="clear" w:color="auto" w:fill="auto"/>
            <w:noWrap/>
            <w:vAlign w:val="bottom"/>
            <w:hideMark/>
          </w:tcPr>
          <w:p w14:paraId="558491F7" w14:textId="77777777" w:rsidR="00F3395D" w:rsidRPr="007818A6" w:rsidRDefault="00F3395D" w:rsidP="00F3395D">
            <w:pPr>
              <w:jc w:val="right"/>
              <w:rPr>
                <w:color w:val="000000"/>
                <w:sz w:val="20"/>
                <w:szCs w:val="20"/>
                <w:highlight w:val="yellow"/>
              </w:rPr>
            </w:pPr>
            <w:r w:rsidRPr="007818A6">
              <w:rPr>
                <w:color w:val="000000"/>
                <w:sz w:val="20"/>
                <w:szCs w:val="20"/>
              </w:rPr>
              <w:t>1.576.914</w:t>
            </w:r>
          </w:p>
        </w:tc>
        <w:tc>
          <w:tcPr>
            <w:tcW w:w="720" w:type="dxa"/>
            <w:tcBorders>
              <w:top w:val="nil"/>
              <w:left w:val="nil"/>
              <w:bottom w:val="single" w:sz="4" w:space="0" w:color="auto"/>
              <w:right w:val="single" w:sz="4" w:space="0" w:color="auto"/>
            </w:tcBorders>
            <w:shd w:val="clear" w:color="auto" w:fill="auto"/>
            <w:noWrap/>
            <w:vAlign w:val="bottom"/>
            <w:hideMark/>
          </w:tcPr>
          <w:p w14:paraId="59E085D9" w14:textId="77777777" w:rsidR="00F3395D" w:rsidRPr="007818A6" w:rsidRDefault="00F3395D" w:rsidP="00F3395D">
            <w:pPr>
              <w:jc w:val="right"/>
              <w:rPr>
                <w:color w:val="000000"/>
                <w:sz w:val="20"/>
                <w:szCs w:val="20"/>
                <w:highlight w:val="yellow"/>
              </w:rPr>
            </w:pPr>
            <w:r w:rsidRPr="007818A6">
              <w:rPr>
                <w:color w:val="000000"/>
                <w:sz w:val="20"/>
                <w:szCs w:val="20"/>
              </w:rPr>
              <w:t>59</w:t>
            </w:r>
          </w:p>
        </w:tc>
        <w:tc>
          <w:tcPr>
            <w:tcW w:w="1340" w:type="dxa"/>
            <w:tcBorders>
              <w:top w:val="nil"/>
              <w:left w:val="nil"/>
              <w:bottom w:val="single" w:sz="4" w:space="0" w:color="auto"/>
              <w:right w:val="single" w:sz="4" w:space="0" w:color="auto"/>
            </w:tcBorders>
            <w:shd w:val="clear" w:color="auto" w:fill="auto"/>
            <w:noWrap/>
            <w:vAlign w:val="bottom"/>
            <w:hideMark/>
          </w:tcPr>
          <w:p w14:paraId="157BBCDD" w14:textId="77777777" w:rsidR="00F3395D" w:rsidRPr="007818A6" w:rsidRDefault="00F3395D" w:rsidP="00F3395D">
            <w:pPr>
              <w:jc w:val="right"/>
              <w:rPr>
                <w:color w:val="000000"/>
                <w:sz w:val="20"/>
                <w:szCs w:val="20"/>
                <w:highlight w:val="yellow"/>
              </w:rPr>
            </w:pPr>
            <w:r w:rsidRPr="007818A6">
              <w:rPr>
                <w:color w:val="000000"/>
                <w:sz w:val="20"/>
                <w:szCs w:val="20"/>
              </w:rPr>
              <w:t>1.494.337</w:t>
            </w:r>
          </w:p>
        </w:tc>
        <w:tc>
          <w:tcPr>
            <w:tcW w:w="700" w:type="dxa"/>
            <w:tcBorders>
              <w:top w:val="nil"/>
              <w:left w:val="nil"/>
              <w:bottom w:val="single" w:sz="4" w:space="0" w:color="auto"/>
              <w:right w:val="single" w:sz="4" w:space="0" w:color="auto"/>
            </w:tcBorders>
            <w:shd w:val="clear" w:color="auto" w:fill="auto"/>
            <w:noWrap/>
            <w:vAlign w:val="bottom"/>
            <w:hideMark/>
          </w:tcPr>
          <w:p w14:paraId="47091465" w14:textId="77777777" w:rsidR="00F3395D" w:rsidRPr="007818A6" w:rsidRDefault="00F3395D" w:rsidP="00F3395D">
            <w:pPr>
              <w:jc w:val="right"/>
              <w:rPr>
                <w:color w:val="000000"/>
                <w:sz w:val="20"/>
                <w:szCs w:val="20"/>
                <w:highlight w:val="yellow"/>
              </w:rPr>
            </w:pPr>
            <w:r w:rsidRPr="007818A6">
              <w:rPr>
                <w:color w:val="000000"/>
                <w:sz w:val="20"/>
                <w:szCs w:val="20"/>
              </w:rPr>
              <w:t>59</w:t>
            </w:r>
          </w:p>
        </w:tc>
        <w:tc>
          <w:tcPr>
            <w:tcW w:w="1340" w:type="dxa"/>
            <w:tcBorders>
              <w:top w:val="nil"/>
              <w:left w:val="nil"/>
              <w:bottom w:val="single" w:sz="4" w:space="0" w:color="auto"/>
              <w:right w:val="single" w:sz="4" w:space="0" w:color="auto"/>
            </w:tcBorders>
            <w:shd w:val="clear" w:color="auto" w:fill="auto"/>
            <w:noWrap/>
            <w:vAlign w:val="bottom"/>
            <w:hideMark/>
          </w:tcPr>
          <w:p w14:paraId="426043AD" w14:textId="77777777" w:rsidR="00F3395D" w:rsidRPr="007818A6" w:rsidRDefault="00F3395D" w:rsidP="00F3395D">
            <w:pPr>
              <w:jc w:val="right"/>
              <w:rPr>
                <w:color w:val="000000"/>
                <w:sz w:val="20"/>
                <w:szCs w:val="20"/>
                <w:highlight w:val="yellow"/>
              </w:rPr>
            </w:pPr>
            <w:r w:rsidRPr="007818A6">
              <w:rPr>
                <w:color w:val="000000"/>
                <w:sz w:val="20"/>
                <w:szCs w:val="20"/>
              </w:rPr>
              <w:t>1.408.748</w:t>
            </w:r>
          </w:p>
        </w:tc>
        <w:tc>
          <w:tcPr>
            <w:tcW w:w="620" w:type="dxa"/>
            <w:tcBorders>
              <w:top w:val="nil"/>
              <w:left w:val="nil"/>
              <w:bottom w:val="single" w:sz="4" w:space="0" w:color="auto"/>
              <w:right w:val="single" w:sz="4" w:space="0" w:color="auto"/>
            </w:tcBorders>
            <w:shd w:val="clear" w:color="auto" w:fill="auto"/>
            <w:noWrap/>
            <w:vAlign w:val="bottom"/>
            <w:hideMark/>
          </w:tcPr>
          <w:p w14:paraId="02112DA7" w14:textId="77777777" w:rsidR="00F3395D" w:rsidRPr="007818A6" w:rsidRDefault="00F3395D" w:rsidP="00F3395D">
            <w:pPr>
              <w:jc w:val="right"/>
              <w:rPr>
                <w:color w:val="000000"/>
                <w:sz w:val="20"/>
                <w:szCs w:val="20"/>
                <w:highlight w:val="yellow"/>
              </w:rPr>
            </w:pPr>
            <w:r w:rsidRPr="007818A6">
              <w:rPr>
                <w:color w:val="000000"/>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14:paraId="6810FF10" w14:textId="77777777" w:rsidR="00F3395D" w:rsidRPr="007818A6" w:rsidRDefault="00F3395D" w:rsidP="00F3395D">
            <w:pPr>
              <w:jc w:val="right"/>
              <w:rPr>
                <w:color w:val="000000"/>
                <w:sz w:val="20"/>
                <w:szCs w:val="20"/>
                <w:highlight w:val="yellow"/>
              </w:rPr>
            </w:pPr>
            <w:r w:rsidRPr="007818A6">
              <w:rPr>
                <w:color w:val="000000"/>
                <w:sz w:val="20"/>
                <w:szCs w:val="20"/>
              </w:rPr>
              <w:t>94</w:t>
            </w:r>
          </w:p>
        </w:tc>
      </w:tr>
      <w:tr w:rsidR="00F3395D" w:rsidRPr="007818A6" w14:paraId="3F6EAA4D" w14:textId="77777777" w:rsidTr="00F3395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3643223B" w14:textId="77777777" w:rsidR="00F3395D" w:rsidRPr="007818A6" w:rsidRDefault="00F3395D" w:rsidP="00F3395D">
            <w:pPr>
              <w:jc w:val="left"/>
              <w:rPr>
                <w:color w:val="000000"/>
                <w:sz w:val="20"/>
                <w:szCs w:val="20"/>
                <w:highlight w:val="yellow"/>
              </w:rPr>
            </w:pPr>
            <w:r w:rsidRPr="007818A6">
              <w:rPr>
                <w:color w:val="000000"/>
                <w:sz w:val="20"/>
                <w:szCs w:val="20"/>
              </w:rPr>
              <w:t>nadomestila plač</w:t>
            </w:r>
          </w:p>
        </w:tc>
        <w:tc>
          <w:tcPr>
            <w:tcW w:w="1340" w:type="dxa"/>
            <w:tcBorders>
              <w:top w:val="nil"/>
              <w:left w:val="nil"/>
              <w:bottom w:val="single" w:sz="4" w:space="0" w:color="auto"/>
              <w:right w:val="single" w:sz="4" w:space="0" w:color="auto"/>
            </w:tcBorders>
            <w:shd w:val="clear" w:color="auto" w:fill="auto"/>
            <w:noWrap/>
            <w:vAlign w:val="bottom"/>
            <w:hideMark/>
          </w:tcPr>
          <w:p w14:paraId="48850547" w14:textId="77777777" w:rsidR="00F3395D" w:rsidRPr="007818A6" w:rsidRDefault="00F3395D" w:rsidP="00F3395D">
            <w:pPr>
              <w:jc w:val="right"/>
              <w:rPr>
                <w:color w:val="000000"/>
                <w:sz w:val="20"/>
                <w:szCs w:val="20"/>
                <w:highlight w:val="yellow"/>
              </w:rPr>
            </w:pPr>
            <w:r w:rsidRPr="007818A6">
              <w:rPr>
                <w:color w:val="000000"/>
                <w:sz w:val="20"/>
                <w:szCs w:val="20"/>
              </w:rPr>
              <w:t>305.459</w:t>
            </w:r>
          </w:p>
        </w:tc>
        <w:tc>
          <w:tcPr>
            <w:tcW w:w="720" w:type="dxa"/>
            <w:tcBorders>
              <w:top w:val="nil"/>
              <w:left w:val="nil"/>
              <w:bottom w:val="single" w:sz="4" w:space="0" w:color="auto"/>
              <w:right w:val="single" w:sz="4" w:space="0" w:color="auto"/>
            </w:tcBorders>
            <w:shd w:val="clear" w:color="auto" w:fill="auto"/>
            <w:noWrap/>
            <w:vAlign w:val="bottom"/>
            <w:hideMark/>
          </w:tcPr>
          <w:p w14:paraId="32285873" w14:textId="77777777" w:rsidR="00F3395D" w:rsidRPr="007818A6" w:rsidRDefault="00F3395D" w:rsidP="00F3395D">
            <w:pPr>
              <w:jc w:val="right"/>
              <w:rPr>
                <w:color w:val="000000"/>
                <w:sz w:val="20"/>
                <w:szCs w:val="20"/>
                <w:highlight w:val="yellow"/>
              </w:rPr>
            </w:pPr>
            <w:r w:rsidRPr="007818A6">
              <w:rPr>
                <w:color w:val="000000"/>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14:paraId="50D5FD95" w14:textId="77777777" w:rsidR="00F3395D" w:rsidRPr="007818A6" w:rsidRDefault="00F3395D" w:rsidP="00F3395D">
            <w:pPr>
              <w:jc w:val="right"/>
              <w:rPr>
                <w:color w:val="000000"/>
                <w:sz w:val="20"/>
                <w:szCs w:val="20"/>
                <w:highlight w:val="yellow"/>
              </w:rPr>
            </w:pPr>
            <w:r w:rsidRPr="007818A6">
              <w:rPr>
                <w:color w:val="000000"/>
                <w:sz w:val="20"/>
                <w:szCs w:val="20"/>
              </w:rPr>
              <w:t>289.463</w:t>
            </w:r>
          </w:p>
        </w:tc>
        <w:tc>
          <w:tcPr>
            <w:tcW w:w="700" w:type="dxa"/>
            <w:tcBorders>
              <w:top w:val="nil"/>
              <w:left w:val="nil"/>
              <w:bottom w:val="single" w:sz="4" w:space="0" w:color="auto"/>
              <w:right w:val="single" w:sz="4" w:space="0" w:color="auto"/>
            </w:tcBorders>
            <w:shd w:val="clear" w:color="auto" w:fill="auto"/>
            <w:noWrap/>
            <w:vAlign w:val="bottom"/>
            <w:hideMark/>
          </w:tcPr>
          <w:p w14:paraId="3C6E13BF" w14:textId="77777777" w:rsidR="00F3395D" w:rsidRPr="007818A6" w:rsidRDefault="00F3395D" w:rsidP="00F3395D">
            <w:pPr>
              <w:jc w:val="right"/>
              <w:rPr>
                <w:color w:val="000000"/>
                <w:sz w:val="20"/>
                <w:szCs w:val="20"/>
                <w:highlight w:val="yellow"/>
              </w:rPr>
            </w:pPr>
            <w:r w:rsidRPr="007818A6">
              <w:rPr>
                <w:color w:val="000000"/>
                <w:sz w:val="20"/>
                <w:szCs w:val="20"/>
              </w:rPr>
              <w:t>11</w:t>
            </w:r>
          </w:p>
        </w:tc>
        <w:tc>
          <w:tcPr>
            <w:tcW w:w="1340" w:type="dxa"/>
            <w:tcBorders>
              <w:top w:val="nil"/>
              <w:left w:val="nil"/>
              <w:bottom w:val="single" w:sz="4" w:space="0" w:color="auto"/>
              <w:right w:val="single" w:sz="4" w:space="0" w:color="auto"/>
            </w:tcBorders>
            <w:shd w:val="clear" w:color="auto" w:fill="auto"/>
            <w:noWrap/>
            <w:vAlign w:val="bottom"/>
            <w:hideMark/>
          </w:tcPr>
          <w:p w14:paraId="65F85F53" w14:textId="77777777" w:rsidR="00F3395D" w:rsidRPr="007818A6" w:rsidRDefault="00F3395D" w:rsidP="00F3395D">
            <w:pPr>
              <w:jc w:val="right"/>
              <w:rPr>
                <w:color w:val="000000"/>
                <w:sz w:val="20"/>
                <w:szCs w:val="20"/>
                <w:highlight w:val="yellow"/>
              </w:rPr>
            </w:pPr>
            <w:r w:rsidRPr="007818A6">
              <w:rPr>
                <w:color w:val="000000"/>
                <w:sz w:val="20"/>
                <w:szCs w:val="20"/>
              </w:rPr>
              <w:t>339.808</w:t>
            </w:r>
          </w:p>
        </w:tc>
        <w:tc>
          <w:tcPr>
            <w:tcW w:w="620" w:type="dxa"/>
            <w:tcBorders>
              <w:top w:val="nil"/>
              <w:left w:val="nil"/>
              <w:bottom w:val="single" w:sz="4" w:space="0" w:color="auto"/>
              <w:right w:val="single" w:sz="4" w:space="0" w:color="auto"/>
            </w:tcBorders>
            <w:shd w:val="clear" w:color="auto" w:fill="auto"/>
            <w:noWrap/>
            <w:vAlign w:val="bottom"/>
            <w:hideMark/>
          </w:tcPr>
          <w:p w14:paraId="046DE44C" w14:textId="77777777" w:rsidR="00F3395D" w:rsidRPr="007818A6" w:rsidRDefault="00F3395D" w:rsidP="00F3395D">
            <w:pPr>
              <w:jc w:val="right"/>
              <w:rPr>
                <w:color w:val="000000"/>
                <w:sz w:val="20"/>
                <w:szCs w:val="20"/>
                <w:highlight w:val="yellow"/>
              </w:rPr>
            </w:pPr>
            <w:r w:rsidRPr="007818A6">
              <w:rPr>
                <w:color w:val="000000"/>
                <w:sz w:val="20"/>
                <w:szCs w:val="20"/>
              </w:rPr>
              <w:t>13</w:t>
            </w:r>
          </w:p>
        </w:tc>
        <w:tc>
          <w:tcPr>
            <w:tcW w:w="960" w:type="dxa"/>
            <w:tcBorders>
              <w:top w:val="nil"/>
              <w:left w:val="nil"/>
              <w:bottom w:val="single" w:sz="4" w:space="0" w:color="auto"/>
              <w:right w:val="single" w:sz="4" w:space="0" w:color="auto"/>
            </w:tcBorders>
            <w:shd w:val="clear" w:color="auto" w:fill="auto"/>
            <w:noWrap/>
            <w:vAlign w:val="bottom"/>
            <w:hideMark/>
          </w:tcPr>
          <w:p w14:paraId="06DBF5BB" w14:textId="77777777" w:rsidR="00F3395D" w:rsidRPr="007818A6" w:rsidRDefault="00F3395D" w:rsidP="00F3395D">
            <w:pPr>
              <w:jc w:val="right"/>
              <w:rPr>
                <w:color w:val="000000"/>
                <w:sz w:val="20"/>
                <w:szCs w:val="20"/>
                <w:highlight w:val="yellow"/>
              </w:rPr>
            </w:pPr>
            <w:r w:rsidRPr="007818A6">
              <w:rPr>
                <w:color w:val="000000"/>
                <w:sz w:val="20"/>
                <w:szCs w:val="20"/>
              </w:rPr>
              <w:t>117</w:t>
            </w:r>
          </w:p>
        </w:tc>
      </w:tr>
      <w:tr w:rsidR="00F3395D" w:rsidRPr="007818A6" w14:paraId="5717AB62" w14:textId="77777777" w:rsidTr="00F3395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3881BA0" w14:textId="77777777" w:rsidR="00F3395D" w:rsidRPr="007818A6" w:rsidRDefault="00F3395D" w:rsidP="00F3395D">
            <w:pPr>
              <w:jc w:val="left"/>
              <w:rPr>
                <w:color w:val="000000"/>
                <w:sz w:val="20"/>
                <w:szCs w:val="20"/>
                <w:highlight w:val="yellow"/>
              </w:rPr>
            </w:pPr>
            <w:r w:rsidRPr="007818A6">
              <w:rPr>
                <w:color w:val="000000"/>
                <w:sz w:val="20"/>
                <w:szCs w:val="20"/>
              </w:rPr>
              <w:t>plače - delovna uspešnost</w:t>
            </w:r>
          </w:p>
        </w:tc>
        <w:tc>
          <w:tcPr>
            <w:tcW w:w="1340" w:type="dxa"/>
            <w:tcBorders>
              <w:top w:val="nil"/>
              <w:left w:val="nil"/>
              <w:bottom w:val="single" w:sz="4" w:space="0" w:color="auto"/>
              <w:right w:val="single" w:sz="4" w:space="0" w:color="auto"/>
            </w:tcBorders>
            <w:shd w:val="clear" w:color="auto" w:fill="auto"/>
            <w:noWrap/>
            <w:vAlign w:val="bottom"/>
            <w:hideMark/>
          </w:tcPr>
          <w:p w14:paraId="67987FD2" w14:textId="77777777" w:rsidR="00F3395D" w:rsidRPr="007818A6" w:rsidRDefault="00F3395D" w:rsidP="00F3395D">
            <w:pPr>
              <w:jc w:val="right"/>
              <w:rPr>
                <w:color w:val="000000"/>
                <w:sz w:val="20"/>
                <w:szCs w:val="20"/>
                <w:highlight w:val="yellow"/>
              </w:rPr>
            </w:pPr>
            <w:r w:rsidRPr="007818A6">
              <w:rPr>
                <w:color w:val="000000"/>
                <w:sz w:val="20"/>
                <w:szCs w:val="20"/>
              </w:rPr>
              <w:t>59.732</w:t>
            </w:r>
          </w:p>
        </w:tc>
        <w:tc>
          <w:tcPr>
            <w:tcW w:w="720" w:type="dxa"/>
            <w:tcBorders>
              <w:top w:val="nil"/>
              <w:left w:val="nil"/>
              <w:bottom w:val="single" w:sz="4" w:space="0" w:color="auto"/>
              <w:right w:val="single" w:sz="4" w:space="0" w:color="auto"/>
            </w:tcBorders>
            <w:shd w:val="clear" w:color="auto" w:fill="auto"/>
            <w:noWrap/>
            <w:vAlign w:val="bottom"/>
            <w:hideMark/>
          </w:tcPr>
          <w:p w14:paraId="606C8C0E" w14:textId="77777777" w:rsidR="00F3395D" w:rsidRPr="007818A6" w:rsidRDefault="00F3395D" w:rsidP="00F3395D">
            <w:pPr>
              <w:jc w:val="right"/>
              <w:rPr>
                <w:color w:val="000000"/>
                <w:sz w:val="20"/>
                <w:szCs w:val="20"/>
                <w:highlight w:val="yellow"/>
              </w:rPr>
            </w:pPr>
            <w:r w:rsidRPr="007818A6">
              <w:rPr>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14:paraId="3F45DD16" w14:textId="77777777" w:rsidR="00F3395D" w:rsidRPr="007818A6" w:rsidRDefault="00F3395D" w:rsidP="00F3395D">
            <w:pPr>
              <w:jc w:val="right"/>
              <w:rPr>
                <w:color w:val="000000"/>
                <w:sz w:val="20"/>
                <w:szCs w:val="20"/>
                <w:highlight w:val="yellow"/>
              </w:rPr>
            </w:pPr>
            <w:r w:rsidRPr="007818A6">
              <w:rPr>
                <w:color w:val="000000"/>
                <w:sz w:val="20"/>
                <w:szCs w:val="20"/>
              </w:rPr>
              <w:t>69.500</w:t>
            </w:r>
          </w:p>
        </w:tc>
        <w:tc>
          <w:tcPr>
            <w:tcW w:w="700" w:type="dxa"/>
            <w:tcBorders>
              <w:top w:val="nil"/>
              <w:left w:val="nil"/>
              <w:bottom w:val="single" w:sz="4" w:space="0" w:color="auto"/>
              <w:right w:val="single" w:sz="4" w:space="0" w:color="auto"/>
            </w:tcBorders>
            <w:shd w:val="clear" w:color="auto" w:fill="auto"/>
            <w:noWrap/>
            <w:vAlign w:val="bottom"/>
            <w:hideMark/>
          </w:tcPr>
          <w:p w14:paraId="763F7353" w14:textId="77777777" w:rsidR="00F3395D" w:rsidRPr="007818A6" w:rsidRDefault="00F3395D" w:rsidP="00F3395D">
            <w:pPr>
              <w:jc w:val="right"/>
              <w:rPr>
                <w:color w:val="000000"/>
                <w:sz w:val="20"/>
                <w:szCs w:val="20"/>
                <w:highlight w:val="yellow"/>
              </w:rPr>
            </w:pPr>
            <w:r w:rsidRPr="007818A6">
              <w:rPr>
                <w:color w:val="000000"/>
                <w:sz w:val="20"/>
                <w:szCs w:val="20"/>
              </w:rPr>
              <w:t>3</w:t>
            </w:r>
          </w:p>
        </w:tc>
        <w:tc>
          <w:tcPr>
            <w:tcW w:w="1340" w:type="dxa"/>
            <w:tcBorders>
              <w:top w:val="nil"/>
              <w:left w:val="nil"/>
              <w:bottom w:val="single" w:sz="4" w:space="0" w:color="auto"/>
              <w:right w:val="single" w:sz="4" w:space="0" w:color="auto"/>
            </w:tcBorders>
            <w:shd w:val="clear" w:color="auto" w:fill="auto"/>
            <w:noWrap/>
            <w:vAlign w:val="bottom"/>
            <w:hideMark/>
          </w:tcPr>
          <w:p w14:paraId="7B382B4A" w14:textId="77777777" w:rsidR="00F3395D" w:rsidRPr="007818A6" w:rsidRDefault="00F3395D" w:rsidP="00F3395D">
            <w:pPr>
              <w:jc w:val="right"/>
              <w:rPr>
                <w:color w:val="000000"/>
                <w:sz w:val="20"/>
                <w:szCs w:val="20"/>
                <w:highlight w:val="yellow"/>
              </w:rPr>
            </w:pPr>
            <w:r w:rsidRPr="007818A6">
              <w:rPr>
                <w:color w:val="000000"/>
                <w:sz w:val="20"/>
                <w:szCs w:val="20"/>
              </w:rPr>
              <w:t>71.343</w:t>
            </w:r>
          </w:p>
        </w:tc>
        <w:tc>
          <w:tcPr>
            <w:tcW w:w="620" w:type="dxa"/>
            <w:tcBorders>
              <w:top w:val="nil"/>
              <w:left w:val="nil"/>
              <w:bottom w:val="single" w:sz="4" w:space="0" w:color="auto"/>
              <w:right w:val="single" w:sz="4" w:space="0" w:color="auto"/>
            </w:tcBorders>
            <w:shd w:val="clear" w:color="auto" w:fill="auto"/>
            <w:noWrap/>
            <w:vAlign w:val="bottom"/>
            <w:hideMark/>
          </w:tcPr>
          <w:p w14:paraId="34E1A4B4" w14:textId="77777777" w:rsidR="00F3395D" w:rsidRPr="007818A6" w:rsidRDefault="00F3395D" w:rsidP="00F3395D">
            <w:pPr>
              <w:jc w:val="right"/>
              <w:rPr>
                <w:color w:val="000000"/>
                <w:sz w:val="20"/>
                <w:szCs w:val="20"/>
                <w:highlight w:val="yellow"/>
              </w:rPr>
            </w:pPr>
            <w:r w:rsidRPr="007818A6">
              <w:rPr>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4F7859BE" w14:textId="77777777" w:rsidR="00F3395D" w:rsidRPr="007818A6" w:rsidRDefault="00F3395D" w:rsidP="00F3395D">
            <w:pPr>
              <w:jc w:val="right"/>
              <w:rPr>
                <w:color w:val="000000"/>
                <w:sz w:val="20"/>
                <w:szCs w:val="20"/>
                <w:highlight w:val="yellow"/>
              </w:rPr>
            </w:pPr>
            <w:r w:rsidRPr="007818A6">
              <w:rPr>
                <w:color w:val="000000"/>
                <w:sz w:val="20"/>
                <w:szCs w:val="20"/>
              </w:rPr>
              <w:t>103</w:t>
            </w:r>
          </w:p>
        </w:tc>
      </w:tr>
      <w:tr w:rsidR="00F3395D" w:rsidRPr="007818A6" w14:paraId="6F5650D6" w14:textId="77777777" w:rsidTr="00F3395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4216B4E1" w14:textId="77777777" w:rsidR="00F3395D" w:rsidRPr="007818A6" w:rsidRDefault="00F3395D" w:rsidP="00F3395D">
            <w:pPr>
              <w:jc w:val="left"/>
              <w:rPr>
                <w:color w:val="000000"/>
                <w:sz w:val="20"/>
                <w:szCs w:val="20"/>
                <w:highlight w:val="yellow"/>
              </w:rPr>
            </w:pPr>
            <w:r w:rsidRPr="007818A6">
              <w:rPr>
                <w:color w:val="000000"/>
                <w:sz w:val="20"/>
                <w:szCs w:val="20"/>
              </w:rPr>
              <w:t>plače - nadurno delo</w:t>
            </w:r>
          </w:p>
        </w:tc>
        <w:tc>
          <w:tcPr>
            <w:tcW w:w="1340" w:type="dxa"/>
            <w:tcBorders>
              <w:top w:val="nil"/>
              <w:left w:val="nil"/>
              <w:bottom w:val="single" w:sz="4" w:space="0" w:color="auto"/>
              <w:right w:val="single" w:sz="4" w:space="0" w:color="auto"/>
            </w:tcBorders>
            <w:shd w:val="clear" w:color="auto" w:fill="auto"/>
            <w:noWrap/>
            <w:vAlign w:val="bottom"/>
            <w:hideMark/>
          </w:tcPr>
          <w:p w14:paraId="7C25F340" w14:textId="77777777" w:rsidR="00F3395D" w:rsidRPr="007818A6" w:rsidRDefault="00F3395D" w:rsidP="00F3395D">
            <w:pPr>
              <w:jc w:val="right"/>
              <w:rPr>
                <w:color w:val="000000"/>
                <w:sz w:val="20"/>
                <w:szCs w:val="20"/>
                <w:highlight w:val="yellow"/>
              </w:rPr>
            </w:pPr>
            <w:r w:rsidRPr="007818A6">
              <w:rPr>
                <w:color w:val="000000"/>
                <w:sz w:val="20"/>
                <w:szCs w:val="20"/>
              </w:rPr>
              <w:t>51.921</w:t>
            </w:r>
          </w:p>
        </w:tc>
        <w:tc>
          <w:tcPr>
            <w:tcW w:w="720" w:type="dxa"/>
            <w:tcBorders>
              <w:top w:val="nil"/>
              <w:left w:val="nil"/>
              <w:bottom w:val="single" w:sz="4" w:space="0" w:color="auto"/>
              <w:right w:val="single" w:sz="4" w:space="0" w:color="auto"/>
            </w:tcBorders>
            <w:shd w:val="clear" w:color="auto" w:fill="auto"/>
            <w:noWrap/>
            <w:vAlign w:val="bottom"/>
            <w:hideMark/>
          </w:tcPr>
          <w:p w14:paraId="56F1E472" w14:textId="77777777" w:rsidR="00F3395D" w:rsidRPr="007818A6" w:rsidRDefault="00F3395D" w:rsidP="00F3395D">
            <w:pPr>
              <w:jc w:val="right"/>
              <w:rPr>
                <w:color w:val="000000"/>
                <w:sz w:val="20"/>
                <w:szCs w:val="20"/>
                <w:highlight w:val="yellow"/>
              </w:rPr>
            </w:pPr>
            <w:r w:rsidRPr="007818A6">
              <w:rPr>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14:paraId="18D5CF8B" w14:textId="77777777" w:rsidR="00F3395D" w:rsidRPr="007818A6" w:rsidRDefault="00F3395D" w:rsidP="00F3395D">
            <w:pPr>
              <w:jc w:val="right"/>
              <w:rPr>
                <w:color w:val="000000"/>
                <w:sz w:val="20"/>
                <w:szCs w:val="20"/>
                <w:highlight w:val="yellow"/>
              </w:rPr>
            </w:pPr>
            <w:r w:rsidRPr="007818A6">
              <w:rPr>
                <w:color w:val="000000"/>
                <w:sz w:val="20"/>
                <w:szCs w:val="20"/>
              </w:rPr>
              <w:t>50.000</w:t>
            </w:r>
          </w:p>
        </w:tc>
        <w:tc>
          <w:tcPr>
            <w:tcW w:w="700" w:type="dxa"/>
            <w:tcBorders>
              <w:top w:val="nil"/>
              <w:left w:val="nil"/>
              <w:bottom w:val="single" w:sz="4" w:space="0" w:color="auto"/>
              <w:right w:val="single" w:sz="4" w:space="0" w:color="auto"/>
            </w:tcBorders>
            <w:shd w:val="clear" w:color="auto" w:fill="auto"/>
            <w:noWrap/>
            <w:vAlign w:val="bottom"/>
            <w:hideMark/>
          </w:tcPr>
          <w:p w14:paraId="5D87D113" w14:textId="77777777" w:rsidR="00F3395D" w:rsidRPr="007818A6" w:rsidRDefault="00F3395D" w:rsidP="00F3395D">
            <w:pPr>
              <w:jc w:val="right"/>
              <w:rPr>
                <w:color w:val="000000"/>
                <w:sz w:val="20"/>
                <w:szCs w:val="20"/>
                <w:highlight w:val="yellow"/>
              </w:rPr>
            </w:pPr>
            <w:r w:rsidRPr="007818A6">
              <w:rPr>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14:paraId="3E6CADFA" w14:textId="77777777" w:rsidR="00F3395D" w:rsidRPr="007818A6" w:rsidRDefault="00F3395D" w:rsidP="00F3395D">
            <w:pPr>
              <w:jc w:val="right"/>
              <w:rPr>
                <w:color w:val="000000"/>
                <w:sz w:val="20"/>
                <w:szCs w:val="20"/>
                <w:highlight w:val="yellow"/>
              </w:rPr>
            </w:pPr>
            <w:r w:rsidRPr="007818A6">
              <w:rPr>
                <w:color w:val="000000"/>
                <w:sz w:val="20"/>
                <w:szCs w:val="20"/>
              </w:rPr>
              <w:t>72.007</w:t>
            </w:r>
          </w:p>
        </w:tc>
        <w:tc>
          <w:tcPr>
            <w:tcW w:w="620" w:type="dxa"/>
            <w:tcBorders>
              <w:top w:val="nil"/>
              <w:left w:val="nil"/>
              <w:bottom w:val="single" w:sz="4" w:space="0" w:color="auto"/>
              <w:right w:val="single" w:sz="4" w:space="0" w:color="auto"/>
            </w:tcBorders>
            <w:shd w:val="clear" w:color="auto" w:fill="auto"/>
            <w:noWrap/>
            <w:vAlign w:val="bottom"/>
            <w:hideMark/>
          </w:tcPr>
          <w:p w14:paraId="6A5B351F" w14:textId="77777777" w:rsidR="00F3395D" w:rsidRPr="007818A6" w:rsidRDefault="00F3395D" w:rsidP="00F3395D">
            <w:pPr>
              <w:jc w:val="right"/>
              <w:rPr>
                <w:color w:val="000000"/>
                <w:sz w:val="20"/>
                <w:szCs w:val="20"/>
                <w:highlight w:val="yellow"/>
              </w:rPr>
            </w:pPr>
            <w:r w:rsidRPr="007818A6">
              <w:rPr>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4811D648" w14:textId="77777777" w:rsidR="00F3395D" w:rsidRPr="007818A6" w:rsidRDefault="00F3395D" w:rsidP="00F3395D">
            <w:pPr>
              <w:jc w:val="right"/>
              <w:rPr>
                <w:color w:val="000000"/>
                <w:sz w:val="20"/>
                <w:szCs w:val="20"/>
                <w:highlight w:val="yellow"/>
              </w:rPr>
            </w:pPr>
            <w:r w:rsidRPr="007818A6">
              <w:rPr>
                <w:color w:val="000000"/>
                <w:sz w:val="20"/>
                <w:szCs w:val="20"/>
              </w:rPr>
              <w:t>144</w:t>
            </w:r>
          </w:p>
        </w:tc>
      </w:tr>
      <w:tr w:rsidR="00F3395D" w:rsidRPr="007818A6" w14:paraId="7E016489" w14:textId="77777777" w:rsidTr="00F3395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5D6802EC" w14:textId="77777777" w:rsidR="00F3395D" w:rsidRPr="007818A6" w:rsidRDefault="00F3395D" w:rsidP="00F3395D">
            <w:pPr>
              <w:jc w:val="left"/>
              <w:rPr>
                <w:color w:val="000000"/>
                <w:sz w:val="20"/>
                <w:szCs w:val="20"/>
                <w:highlight w:val="yellow"/>
              </w:rPr>
            </w:pPr>
            <w:r w:rsidRPr="007818A6">
              <w:rPr>
                <w:color w:val="000000"/>
                <w:sz w:val="20"/>
                <w:szCs w:val="20"/>
              </w:rPr>
              <w:t>prispevki za socialno varnost</w:t>
            </w:r>
          </w:p>
        </w:tc>
        <w:tc>
          <w:tcPr>
            <w:tcW w:w="1340" w:type="dxa"/>
            <w:tcBorders>
              <w:top w:val="nil"/>
              <w:left w:val="nil"/>
              <w:bottom w:val="single" w:sz="4" w:space="0" w:color="auto"/>
              <w:right w:val="single" w:sz="4" w:space="0" w:color="auto"/>
            </w:tcBorders>
            <w:shd w:val="clear" w:color="auto" w:fill="auto"/>
            <w:noWrap/>
            <w:vAlign w:val="bottom"/>
            <w:hideMark/>
          </w:tcPr>
          <w:p w14:paraId="7A450833" w14:textId="77777777" w:rsidR="00F3395D" w:rsidRPr="007818A6" w:rsidRDefault="00F3395D" w:rsidP="00F3395D">
            <w:pPr>
              <w:jc w:val="right"/>
              <w:rPr>
                <w:color w:val="000000"/>
                <w:sz w:val="20"/>
                <w:szCs w:val="20"/>
                <w:highlight w:val="yellow"/>
              </w:rPr>
            </w:pPr>
            <w:r w:rsidRPr="007818A6">
              <w:rPr>
                <w:color w:val="000000"/>
                <w:sz w:val="20"/>
                <w:szCs w:val="20"/>
              </w:rPr>
              <w:t>367.492</w:t>
            </w:r>
          </w:p>
        </w:tc>
        <w:tc>
          <w:tcPr>
            <w:tcW w:w="720" w:type="dxa"/>
            <w:tcBorders>
              <w:top w:val="nil"/>
              <w:left w:val="nil"/>
              <w:bottom w:val="single" w:sz="4" w:space="0" w:color="auto"/>
              <w:right w:val="single" w:sz="4" w:space="0" w:color="auto"/>
            </w:tcBorders>
            <w:shd w:val="clear" w:color="auto" w:fill="auto"/>
            <w:noWrap/>
            <w:vAlign w:val="bottom"/>
            <w:hideMark/>
          </w:tcPr>
          <w:p w14:paraId="45587F05" w14:textId="77777777" w:rsidR="00F3395D" w:rsidRPr="007818A6" w:rsidRDefault="00F3395D" w:rsidP="00F3395D">
            <w:pPr>
              <w:jc w:val="right"/>
              <w:rPr>
                <w:color w:val="000000"/>
                <w:sz w:val="20"/>
                <w:szCs w:val="20"/>
                <w:highlight w:val="yellow"/>
              </w:rPr>
            </w:pPr>
            <w:r w:rsidRPr="007818A6">
              <w:rPr>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6F0DAB45" w14:textId="77777777" w:rsidR="00F3395D" w:rsidRPr="007818A6" w:rsidRDefault="00F3395D" w:rsidP="00F3395D">
            <w:pPr>
              <w:jc w:val="right"/>
              <w:rPr>
                <w:color w:val="000000"/>
                <w:sz w:val="20"/>
                <w:szCs w:val="20"/>
                <w:highlight w:val="yellow"/>
              </w:rPr>
            </w:pPr>
            <w:r w:rsidRPr="007818A6">
              <w:rPr>
                <w:color w:val="000000"/>
                <w:sz w:val="20"/>
                <w:szCs w:val="20"/>
              </w:rPr>
              <w:t>349.400</w:t>
            </w:r>
          </w:p>
        </w:tc>
        <w:tc>
          <w:tcPr>
            <w:tcW w:w="700" w:type="dxa"/>
            <w:tcBorders>
              <w:top w:val="nil"/>
              <w:left w:val="nil"/>
              <w:bottom w:val="single" w:sz="4" w:space="0" w:color="auto"/>
              <w:right w:val="single" w:sz="4" w:space="0" w:color="auto"/>
            </w:tcBorders>
            <w:shd w:val="clear" w:color="auto" w:fill="auto"/>
            <w:noWrap/>
            <w:vAlign w:val="bottom"/>
            <w:hideMark/>
          </w:tcPr>
          <w:p w14:paraId="7A7068B4" w14:textId="77777777" w:rsidR="00F3395D" w:rsidRPr="007818A6" w:rsidRDefault="00F3395D" w:rsidP="00F3395D">
            <w:pPr>
              <w:jc w:val="right"/>
              <w:rPr>
                <w:color w:val="000000"/>
                <w:sz w:val="20"/>
                <w:szCs w:val="20"/>
                <w:highlight w:val="yellow"/>
              </w:rPr>
            </w:pPr>
            <w:r w:rsidRPr="007818A6">
              <w:rPr>
                <w:color w:val="000000"/>
                <w:sz w:val="20"/>
                <w:szCs w:val="20"/>
              </w:rPr>
              <w:t>14</w:t>
            </w:r>
          </w:p>
        </w:tc>
        <w:tc>
          <w:tcPr>
            <w:tcW w:w="1340" w:type="dxa"/>
            <w:tcBorders>
              <w:top w:val="nil"/>
              <w:left w:val="nil"/>
              <w:bottom w:val="single" w:sz="4" w:space="0" w:color="auto"/>
              <w:right w:val="single" w:sz="4" w:space="0" w:color="auto"/>
            </w:tcBorders>
            <w:shd w:val="clear" w:color="auto" w:fill="auto"/>
            <w:noWrap/>
            <w:vAlign w:val="bottom"/>
            <w:hideMark/>
          </w:tcPr>
          <w:p w14:paraId="456DBE4C" w14:textId="77777777" w:rsidR="00F3395D" w:rsidRPr="007818A6" w:rsidRDefault="00F3395D" w:rsidP="00F3395D">
            <w:pPr>
              <w:jc w:val="right"/>
              <w:rPr>
                <w:color w:val="000000"/>
                <w:sz w:val="20"/>
                <w:szCs w:val="20"/>
                <w:highlight w:val="yellow"/>
              </w:rPr>
            </w:pPr>
            <w:r w:rsidRPr="007818A6">
              <w:rPr>
                <w:color w:val="000000"/>
                <w:sz w:val="20"/>
                <w:szCs w:val="20"/>
              </w:rPr>
              <w:t>355.648</w:t>
            </w:r>
          </w:p>
        </w:tc>
        <w:tc>
          <w:tcPr>
            <w:tcW w:w="620" w:type="dxa"/>
            <w:tcBorders>
              <w:top w:val="nil"/>
              <w:left w:val="nil"/>
              <w:bottom w:val="single" w:sz="4" w:space="0" w:color="auto"/>
              <w:right w:val="single" w:sz="4" w:space="0" w:color="auto"/>
            </w:tcBorders>
            <w:shd w:val="clear" w:color="auto" w:fill="auto"/>
            <w:noWrap/>
            <w:vAlign w:val="bottom"/>
            <w:hideMark/>
          </w:tcPr>
          <w:p w14:paraId="1E2A3BA9" w14:textId="77777777" w:rsidR="00F3395D" w:rsidRPr="007818A6" w:rsidRDefault="00F3395D" w:rsidP="00F3395D">
            <w:pPr>
              <w:jc w:val="right"/>
              <w:rPr>
                <w:color w:val="000000"/>
                <w:sz w:val="20"/>
                <w:szCs w:val="20"/>
                <w:highlight w:val="yellow"/>
              </w:rPr>
            </w:pPr>
            <w:r w:rsidRPr="007818A6">
              <w:rPr>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14:paraId="553F71E6" w14:textId="77777777" w:rsidR="00F3395D" w:rsidRPr="007818A6" w:rsidRDefault="00F3395D" w:rsidP="00F3395D">
            <w:pPr>
              <w:jc w:val="right"/>
              <w:rPr>
                <w:color w:val="000000"/>
                <w:sz w:val="20"/>
                <w:szCs w:val="20"/>
                <w:highlight w:val="yellow"/>
              </w:rPr>
            </w:pPr>
            <w:r w:rsidRPr="007818A6">
              <w:rPr>
                <w:color w:val="000000"/>
                <w:sz w:val="20"/>
                <w:szCs w:val="20"/>
              </w:rPr>
              <w:t>102</w:t>
            </w:r>
          </w:p>
        </w:tc>
      </w:tr>
      <w:tr w:rsidR="00F3395D" w:rsidRPr="007818A6" w14:paraId="5BB6492B" w14:textId="77777777" w:rsidTr="00F3395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167ACFC3" w14:textId="77777777" w:rsidR="00F3395D" w:rsidRPr="007818A6" w:rsidRDefault="00F3395D" w:rsidP="00F3395D">
            <w:pPr>
              <w:jc w:val="left"/>
              <w:rPr>
                <w:color w:val="000000"/>
                <w:sz w:val="20"/>
                <w:szCs w:val="20"/>
                <w:highlight w:val="yellow"/>
              </w:rPr>
            </w:pPr>
            <w:r w:rsidRPr="007818A6">
              <w:rPr>
                <w:color w:val="000000"/>
                <w:sz w:val="20"/>
                <w:szCs w:val="20"/>
              </w:rPr>
              <w:t>regres za letni dopust</w:t>
            </w:r>
          </w:p>
        </w:tc>
        <w:tc>
          <w:tcPr>
            <w:tcW w:w="1340" w:type="dxa"/>
            <w:tcBorders>
              <w:top w:val="nil"/>
              <w:left w:val="nil"/>
              <w:bottom w:val="single" w:sz="4" w:space="0" w:color="auto"/>
              <w:right w:val="single" w:sz="4" w:space="0" w:color="auto"/>
            </w:tcBorders>
            <w:shd w:val="clear" w:color="auto" w:fill="auto"/>
            <w:noWrap/>
            <w:vAlign w:val="bottom"/>
            <w:hideMark/>
          </w:tcPr>
          <w:p w14:paraId="00812637" w14:textId="77777777" w:rsidR="00F3395D" w:rsidRPr="007818A6" w:rsidRDefault="00F3395D" w:rsidP="00F3395D">
            <w:pPr>
              <w:jc w:val="right"/>
              <w:rPr>
                <w:color w:val="000000"/>
                <w:sz w:val="20"/>
                <w:szCs w:val="20"/>
                <w:highlight w:val="yellow"/>
              </w:rPr>
            </w:pPr>
            <w:r w:rsidRPr="007818A6">
              <w:rPr>
                <w:color w:val="000000"/>
                <w:sz w:val="20"/>
                <w:szCs w:val="20"/>
              </w:rPr>
              <w:t>115.492</w:t>
            </w:r>
          </w:p>
        </w:tc>
        <w:tc>
          <w:tcPr>
            <w:tcW w:w="720" w:type="dxa"/>
            <w:tcBorders>
              <w:top w:val="nil"/>
              <w:left w:val="nil"/>
              <w:bottom w:val="single" w:sz="4" w:space="0" w:color="auto"/>
              <w:right w:val="single" w:sz="4" w:space="0" w:color="auto"/>
            </w:tcBorders>
            <w:shd w:val="clear" w:color="auto" w:fill="auto"/>
            <w:noWrap/>
            <w:vAlign w:val="bottom"/>
            <w:hideMark/>
          </w:tcPr>
          <w:p w14:paraId="75A3AC32" w14:textId="77777777" w:rsidR="00F3395D" w:rsidRPr="007818A6" w:rsidRDefault="00F3395D" w:rsidP="00F3395D">
            <w:pPr>
              <w:jc w:val="right"/>
              <w:rPr>
                <w:color w:val="000000"/>
                <w:sz w:val="20"/>
                <w:szCs w:val="20"/>
                <w:highlight w:val="yellow"/>
              </w:rPr>
            </w:pPr>
            <w:r w:rsidRPr="007818A6">
              <w:rPr>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2311FE6A" w14:textId="77777777" w:rsidR="00F3395D" w:rsidRPr="007818A6" w:rsidRDefault="00F3395D" w:rsidP="00F3395D">
            <w:pPr>
              <w:jc w:val="right"/>
              <w:rPr>
                <w:color w:val="000000"/>
                <w:sz w:val="20"/>
                <w:szCs w:val="20"/>
                <w:highlight w:val="yellow"/>
              </w:rPr>
            </w:pPr>
            <w:r w:rsidRPr="007818A6">
              <w:rPr>
                <w:color w:val="000000"/>
                <w:sz w:val="20"/>
                <w:szCs w:val="20"/>
              </w:rPr>
              <w:t>110.000</w:t>
            </w:r>
          </w:p>
        </w:tc>
        <w:tc>
          <w:tcPr>
            <w:tcW w:w="700" w:type="dxa"/>
            <w:tcBorders>
              <w:top w:val="nil"/>
              <w:left w:val="nil"/>
              <w:bottom w:val="single" w:sz="4" w:space="0" w:color="auto"/>
              <w:right w:val="single" w:sz="4" w:space="0" w:color="auto"/>
            </w:tcBorders>
            <w:shd w:val="clear" w:color="auto" w:fill="auto"/>
            <w:noWrap/>
            <w:vAlign w:val="bottom"/>
            <w:hideMark/>
          </w:tcPr>
          <w:p w14:paraId="0459FE74" w14:textId="77777777" w:rsidR="00F3395D" w:rsidRPr="007818A6" w:rsidRDefault="00F3395D" w:rsidP="00F3395D">
            <w:pPr>
              <w:jc w:val="right"/>
              <w:rPr>
                <w:color w:val="000000"/>
                <w:sz w:val="20"/>
                <w:szCs w:val="20"/>
                <w:highlight w:val="yellow"/>
              </w:rPr>
            </w:pPr>
            <w:r w:rsidRPr="007818A6">
              <w:rPr>
                <w:color w:val="000000"/>
                <w:sz w:val="20"/>
                <w:szCs w:val="20"/>
              </w:rPr>
              <w:t>4</w:t>
            </w:r>
          </w:p>
        </w:tc>
        <w:tc>
          <w:tcPr>
            <w:tcW w:w="1340" w:type="dxa"/>
            <w:tcBorders>
              <w:top w:val="nil"/>
              <w:left w:val="nil"/>
              <w:bottom w:val="single" w:sz="4" w:space="0" w:color="auto"/>
              <w:right w:val="single" w:sz="4" w:space="0" w:color="auto"/>
            </w:tcBorders>
            <w:shd w:val="clear" w:color="auto" w:fill="auto"/>
            <w:noWrap/>
            <w:vAlign w:val="bottom"/>
            <w:hideMark/>
          </w:tcPr>
          <w:p w14:paraId="0B8368BB" w14:textId="77777777" w:rsidR="00F3395D" w:rsidRPr="007818A6" w:rsidRDefault="00F3395D" w:rsidP="00F3395D">
            <w:pPr>
              <w:jc w:val="right"/>
              <w:rPr>
                <w:color w:val="000000"/>
                <w:sz w:val="20"/>
                <w:szCs w:val="20"/>
                <w:highlight w:val="yellow"/>
              </w:rPr>
            </w:pPr>
            <w:r w:rsidRPr="007818A6">
              <w:rPr>
                <w:color w:val="000000"/>
                <w:sz w:val="20"/>
                <w:szCs w:val="20"/>
              </w:rPr>
              <w:t>146.993</w:t>
            </w:r>
          </w:p>
        </w:tc>
        <w:tc>
          <w:tcPr>
            <w:tcW w:w="620" w:type="dxa"/>
            <w:tcBorders>
              <w:top w:val="nil"/>
              <w:left w:val="nil"/>
              <w:bottom w:val="single" w:sz="4" w:space="0" w:color="auto"/>
              <w:right w:val="single" w:sz="4" w:space="0" w:color="auto"/>
            </w:tcBorders>
            <w:shd w:val="clear" w:color="auto" w:fill="auto"/>
            <w:noWrap/>
            <w:vAlign w:val="bottom"/>
            <w:hideMark/>
          </w:tcPr>
          <w:p w14:paraId="4B559770" w14:textId="77777777" w:rsidR="00F3395D" w:rsidRPr="007818A6" w:rsidRDefault="00F3395D" w:rsidP="00F3395D">
            <w:pPr>
              <w:jc w:val="right"/>
              <w:rPr>
                <w:color w:val="000000"/>
                <w:sz w:val="20"/>
                <w:szCs w:val="20"/>
                <w:highlight w:val="yellow"/>
              </w:rPr>
            </w:pPr>
            <w:r w:rsidRPr="007818A6">
              <w:rPr>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14:paraId="2D9F84CC" w14:textId="77777777" w:rsidR="00F3395D" w:rsidRPr="007818A6" w:rsidRDefault="00F3395D" w:rsidP="00F3395D">
            <w:pPr>
              <w:jc w:val="right"/>
              <w:rPr>
                <w:color w:val="000000"/>
                <w:sz w:val="20"/>
                <w:szCs w:val="20"/>
                <w:highlight w:val="yellow"/>
              </w:rPr>
            </w:pPr>
            <w:r w:rsidRPr="007818A6">
              <w:rPr>
                <w:color w:val="000000"/>
                <w:sz w:val="20"/>
                <w:szCs w:val="20"/>
              </w:rPr>
              <w:t>134</w:t>
            </w:r>
          </w:p>
        </w:tc>
      </w:tr>
      <w:tr w:rsidR="00F3395D" w:rsidRPr="007818A6" w14:paraId="55E665F5" w14:textId="77777777" w:rsidTr="00F3395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7B21E643" w14:textId="77777777" w:rsidR="00F3395D" w:rsidRPr="007818A6" w:rsidRDefault="00F3395D" w:rsidP="00F3395D">
            <w:pPr>
              <w:jc w:val="left"/>
              <w:rPr>
                <w:color w:val="000000"/>
                <w:sz w:val="20"/>
                <w:szCs w:val="20"/>
                <w:highlight w:val="yellow"/>
              </w:rPr>
            </w:pPr>
            <w:r w:rsidRPr="007818A6">
              <w:rPr>
                <w:color w:val="000000"/>
                <w:sz w:val="20"/>
                <w:szCs w:val="20"/>
              </w:rPr>
              <w:t>prevoz na delo, prehrana</w:t>
            </w:r>
          </w:p>
        </w:tc>
        <w:tc>
          <w:tcPr>
            <w:tcW w:w="1340" w:type="dxa"/>
            <w:tcBorders>
              <w:top w:val="nil"/>
              <w:left w:val="nil"/>
              <w:bottom w:val="single" w:sz="4" w:space="0" w:color="auto"/>
              <w:right w:val="single" w:sz="4" w:space="0" w:color="auto"/>
            </w:tcBorders>
            <w:shd w:val="clear" w:color="auto" w:fill="auto"/>
            <w:noWrap/>
            <w:vAlign w:val="bottom"/>
            <w:hideMark/>
          </w:tcPr>
          <w:p w14:paraId="5E8B8AE7" w14:textId="77777777" w:rsidR="00F3395D" w:rsidRPr="007818A6" w:rsidRDefault="00F3395D" w:rsidP="00F3395D">
            <w:pPr>
              <w:jc w:val="right"/>
              <w:rPr>
                <w:color w:val="000000"/>
                <w:sz w:val="20"/>
                <w:szCs w:val="20"/>
                <w:highlight w:val="yellow"/>
              </w:rPr>
            </w:pPr>
            <w:r w:rsidRPr="007818A6">
              <w:rPr>
                <w:color w:val="000000"/>
                <w:sz w:val="20"/>
                <w:szCs w:val="20"/>
              </w:rPr>
              <w:t>140.629</w:t>
            </w:r>
          </w:p>
        </w:tc>
        <w:tc>
          <w:tcPr>
            <w:tcW w:w="720" w:type="dxa"/>
            <w:tcBorders>
              <w:top w:val="nil"/>
              <w:left w:val="nil"/>
              <w:bottom w:val="single" w:sz="4" w:space="0" w:color="auto"/>
              <w:right w:val="single" w:sz="4" w:space="0" w:color="auto"/>
            </w:tcBorders>
            <w:shd w:val="clear" w:color="auto" w:fill="auto"/>
            <w:noWrap/>
            <w:vAlign w:val="bottom"/>
            <w:hideMark/>
          </w:tcPr>
          <w:p w14:paraId="2A5CB5C8" w14:textId="77777777" w:rsidR="00F3395D" w:rsidRPr="007818A6" w:rsidRDefault="00F3395D" w:rsidP="00F3395D">
            <w:pPr>
              <w:jc w:val="right"/>
              <w:rPr>
                <w:color w:val="000000"/>
                <w:sz w:val="20"/>
                <w:szCs w:val="20"/>
                <w:highlight w:val="yellow"/>
              </w:rPr>
            </w:pPr>
            <w:r w:rsidRPr="007818A6">
              <w:rPr>
                <w:color w:val="000000"/>
                <w:sz w:val="20"/>
                <w:szCs w:val="20"/>
              </w:rPr>
              <w:t>5</w:t>
            </w:r>
          </w:p>
        </w:tc>
        <w:tc>
          <w:tcPr>
            <w:tcW w:w="1340" w:type="dxa"/>
            <w:tcBorders>
              <w:top w:val="nil"/>
              <w:left w:val="nil"/>
              <w:bottom w:val="single" w:sz="4" w:space="0" w:color="auto"/>
              <w:right w:val="single" w:sz="4" w:space="0" w:color="auto"/>
            </w:tcBorders>
            <w:shd w:val="clear" w:color="auto" w:fill="auto"/>
            <w:noWrap/>
            <w:vAlign w:val="bottom"/>
            <w:hideMark/>
          </w:tcPr>
          <w:p w14:paraId="41B688C8" w14:textId="77777777" w:rsidR="00F3395D" w:rsidRPr="007818A6" w:rsidRDefault="00F3395D" w:rsidP="00F3395D">
            <w:pPr>
              <w:jc w:val="right"/>
              <w:rPr>
                <w:color w:val="000000"/>
                <w:sz w:val="20"/>
                <w:szCs w:val="20"/>
                <w:highlight w:val="yellow"/>
              </w:rPr>
            </w:pPr>
            <w:r w:rsidRPr="007818A6">
              <w:rPr>
                <w:color w:val="000000"/>
                <w:sz w:val="20"/>
                <w:szCs w:val="20"/>
              </w:rPr>
              <w:t>149.800</w:t>
            </w:r>
          </w:p>
        </w:tc>
        <w:tc>
          <w:tcPr>
            <w:tcW w:w="700" w:type="dxa"/>
            <w:tcBorders>
              <w:top w:val="nil"/>
              <w:left w:val="nil"/>
              <w:bottom w:val="single" w:sz="4" w:space="0" w:color="auto"/>
              <w:right w:val="single" w:sz="4" w:space="0" w:color="auto"/>
            </w:tcBorders>
            <w:shd w:val="clear" w:color="auto" w:fill="auto"/>
            <w:noWrap/>
            <w:vAlign w:val="bottom"/>
            <w:hideMark/>
          </w:tcPr>
          <w:p w14:paraId="12AA334E" w14:textId="77777777" w:rsidR="00F3395D" w:rsidRPr="007818A6" w:rsidRDefault="00F3395D" w:rsidP="00F3395D">
            <w:pPr>
              <w:jc w:val="right"/>
              <w:rPr>
                <w:color w:val="000000"/>
                <w:sz w:val="20"/>
                <w:szCs w:val="20"/>
                <w:highlight w:val="yellow"/>
              </w:rPr>
            </w:pPr>
            <w:r w:rsidRPr="007818A6">
              <w:rPr>
                <w:color w:val="000000"/>
                <w:sz w:val="20"/>
                <w:szCs w:val="20"/>
              </w:rPr>
              <w:t>6</w:t>
            </w:r>
          </w:p>
        </w:tc>
        <w:tc>
          <w:tcPr>
            <w:tcW w:w="1340" w:type="dxa"/>
            <w:tcBorders>
              <w:top w:val="nil"/>
              <w:left w:val="nil"/>
              <w:bottom w:val="single" w:sz="4" w:space="0" w:color="auto"/>
              <w:right w:val="single" w:sz="4" w:space="0" w:color="auto"/>
            </w:tcBorders>
            <w:shd w:val="clear" w:color="auto" w:fill="auto"/>
            <w:noWrap/>
            <w:vAlign w:val="bottom"/>
            <w:hideMark/>
          </w:tcPr>
          <w:p w14:paraId="267EF83A" w14:textId="77777777" w:rsidR="00F3395D" w:rsidRPr="007818A6" w:rsidRDefault="00F3395D" w:rsidP="00F3395D">
            <w:pPr>
              <w:jc w:val="right"/>
              <w:rPr>
                <w:color w:val="000000"/>
                <w:sz w:val="20"/>
                <w:szCs w:val="20"/>
                <w:highlight w:val="yellow"/>
              </w:rPr>
            </w:pPr>
            <w:r w:rsidRPr="007818A6">
              <w:rPr>
                <w:color w:val="000000"/>
                <w:sz w:val="20"/>
                <w:szCs w:val="20"/>
              </w:rPr>
              <w:t>162.926</w:t>
            </w:r>
          </w:p>
        </w:tc>
        <w:tc>
          <w:tcPr>
            <w:tcW w:w="620" w:type="dxa"/>
            <w:tcBorders>
              <w:top w:val="nil"/>
              <w:left w:val="nil"/>
              <w:bottom w:val="single" w:sz="4" w:space="0" w:color="auto"/>
              <w:right w:val="single" w:sz="4" w:space="0" w:color="auto"/>
            </w:tcBorders>
            <w:shd w:val="clear" w:color="auto" w:fill="auto"/>
            <w:noWrap/>
            <w:vAlign w:val="bottom"/>
            <w:hideMark/>
          </w:tcPr>
          <w:p w14:paraId="70058815" w14:textId="77777777" w:rsidR="00F3395D" w:rsidRPr="007818A6" w:rsidRDefault="00F3395D" w:rsidP="00F3395D">
            <w:pPr>
              <w:jc w:val="right"/>
              <w:rPr>
                <w:color w:val="000000"/>
                <w:sz w:val="20"/>
                <w:szCs w:val="20"/>
                <w:highlight w:val="yellow"/>
              </w:rPr>
            </w:pPr>
            <w:r w:rsidRPr="007818A6">
              <w:rPr>
                <w:color w:val="000000"/>
                <w:sz w:val="20"/>
                <w:szCs w:val="20"/>
              </w:rPr>
              <w:t>6</w:t>
            </w:r>
          </w:p>
        </w:tc>
        <w:tc>
          <w:tcPr>
            <w:tcW w:w="960" w:type="dxa"/>
            <w:tcBorders>
              <w:top w:val="nil"/>
              <w:left w:val="nil"/>
              <w:bottom w:val="single" w:sz="4" w:space="0" w:color="auto"/>
              <w:right w:val="single" w:sz="4" w:space="0" w:color="auto"/>
            </w:tcBorders>
            <w:shd w:val="clear" w:color="auto" w:fill="auto"/>
            <w:noWrap/>
            <w:vAlign w:val="bottom"/>
            <w:hideMark/>
          </w:tcPr>
          <w:p w14:paraId="1F42849E" w14:textId="77777777" w:rsidR="00F3395D" w:rsidRPr="007818A6" w:rsidRDefault="00F3395D" w:rsidP="00F3395D">
            <w:pPr>
              <w:jc w:val="right"/>
              <w:rPr>
                <w:color w:val="000000"/>
                <w:sz w:val="20"/>
                <w:szCs w:val="20"/>
                <w:highlight w:val="yellow"/>
              </w:rPr>
            </w:pPr>
            <w:r w:rsidRPr="007818A6">
              <w:rPr>
                <w:color w:val="000000"/>
                <w:sz w:val="20"/>
                <w:szCs w:val="20"/>
              </w:rPr>
              <w:t>109</w:t>
            </w:r>
          </w:p>
        </w:tc>
      </w:tr>
      <w:tr w:rsidR="00F3395D" w:rsidRPr="007818A6" w14:paraId="51FF1EB9" w14:textId="77777777" w:rsidTr="00F3395D">
        <w:trPr>
          <w:trHeight w:val="25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14:paraId="02E24991" w14:textId="77777777" w:rsidR="00F3395D" w:rsidRPr="007818A6" w:rsidRDefault="00F3395D" w:rsidP="00F3395D">
            <w:pPr>
              <w:jc w:val="left"/>
              <w:rPr>
                <w:color w:val="000000"/>
                <w:sz w:val="20"/>
                <w:szCs w:val="20"/>
                <w:highlight w:val="yellow"/>
              </w:rPr>
            </w:pPr>
            <w:r w:rsidRPr="007818A6">
              <w:rPr>
                <w:color w:val="000000"/>
                <w:sz w:val="20"/>
                <w:szCs w:val="20"/>
              </w:rPr>
              <w:t>drugi stroški dela</w:t>
            </w:r>
          </w:p>
        </w:tc>
        <w:tc>
          <w:tcPr>
            <w:tcW w:w="1340" w:type="dxa"/>
            <w:tcBorders>
              <w:top w:val="nil"/>
              <w:left w:val="nil"/>
              <w:bottom w:val="single" w:sz="4" w:space="0" w:color="auto"/>
              <w:right w:val="single" w:sz="4" w:space="0" w:color="auto"/>
            </w:tcBorders>
            <w:shd w:val="clear" w:color="auto" w:fill="auto"/>
            <w:noWrap/>
            <w:vAlign w:val="bottom"/>
            <w:hideMark/>
          </w:tcPr>
          <w:p w14:paraId="3E2CDFD2" w14:textId="77777777" w:rsidR="00F3395D" w:rsidRPr="007818A6" w:rsidRDefault="00F3395D" w:rsidP="00F3395D">
            <w:pPr>
              <w:jc w:val="right"/>
              <w:rPr>
                <w:color w:val="000000"/>
                <w:sz w:val="20"/>
                <w:szCs w:val="20"/>
                <w:highlight w:val="yellow"/>
              </w:rPr>
            </w:pPr>
            <w:r w:rsidRPr="007818A6">
              <w:rPr>
                <w:color w:val="000000"/>
                <w:sz w:val="20"/>
                <w:szCs w:val="20"/>
              </w:rPr>
              <w:t>44.407</w:t>
            </w:r>
          </w:p>
        </w:tc>
        <w:tc>
          <w:tcPr>
            <w:tcW w:w="720" w:type="dxa"/>
            <w:tcBorders>
              <w:top w:val="nil"/>
              <w:left w:val="nil"/>
              <w:bottom w:val="single" w:sz="4" w:space="0" w:color="auto"/>
              <w:right w:val="single" w:sz="4" w:space="0" w:color="auto"/>
            </w:tcBorders>
            <w:shd w:val="clear" w:color="auto" w:fill="auto"/>
            <w:noWrap/>
            <w:vAlign w:val="bottom"/>
            <w:hideMark/>
          </w:tcPr>
          <w:p w14:paraId="5A935235" w14:textId="77777777" w:rsidR="00F3395D" w:rsidRPr="007818A6" w:rsidRDefault="00F3395D" w:rsidP="00F3395D">
            <w:pPr>
              <w:jc w:val="right"/>
              <w:rPr>
                <w:color w:val="000000"/>
                <w:sz w:val="20"/>
                <w:szCs w:val="20"/>
                <w:highlight w:val="yellow"/>
              </w:rPr>
            </w:pPr>
            <w:r w:rsidRPr="007818A6">
              <w:rPr>
                <w:color w:val="000000"/>
                <w:sz w:val="20"/>
                <w:szCs w:val="20"/>
              </w:rPr>
              <w:t>2</w:t>
            </w:r>
          </w:p>
        </w:tc>
        <w:tc>
          <w:tcPr>
            <w:tcW w:w="1340" w:type="dxa"/>
            <w:tcBorders>
              <w:top w:val="nil"/>
              <w:left w:val="nil"/>
              <w:bottom w:val="single" w:sz="4" w:space="0" w:color="auto"/>
              <w:right w:val="single" w:sz="4" w:space="0" w:color="auto"/>
            </w:tcBorders>
            <w:shd w:val="clear" w:color="auto" w:fill="auto"/>
            <w:noWrap/>
            <w:vAlign w:val="bottom"/>
            <w:hideMark/>
          </w:tcPr>
          <w:p w14:paraId="60C5A0B5" w14:textId="77777777" w:rsidR="00F3395D" w:rsidRPr="007818A6" w:rsidRDefault="00F3395D" w:rsidP="00F3395D">
            <w:pPr>
              <w:jc w:val="right"/>
              <w:rPr>
                <w:color w:val="000000"/>
                <w:sz w:val="20"/>
                <w:szCs w:val="20"/>
                <w:highlight w:val="yellow"/>
              </w:rPr>
            </w:pPr>
            <w:r w:rsidRPr="007818A6">
              <w:rPr>
                <w:color w:val="000000"/>
                <w:sz w:val="20"/>
                <w:szCs w:val="20"/>
              </w:rPr>
              <w:t>27.500</w:t>
            </w:r>
          </w:p>
        </w:tc>
        <w:tc>
          <w:tcPr>
            <w:tcW w:w="700" w:type="dxa"/>
            <w:tcBorders>
              <w:top w:val="nil"/>
              <w:left w:val="nil"/>
              <w:bottom w:val="single" w:sz="4" w:space="0" w:color="auto"/>
              <w:right w:val="single" w:sz="4" w:space="0" w:color="auto"/>
            </w:tcBorders>
            <w:shd w:val="clear" w:color="auto" w:fill="auto"/>
            <w:noWrap/>
            <w:vAlign w:val="bottom"/>
            <w:hideMark/>
          </w:tcPr>
          <w:p w14:paraId="18B31759" w14:textId="77777777" w:rsidR="00F3395D" w:rsidRPr="007818A6" w:rsidRDefault="00F3395D" w:rsidP="00F3395D">
            <w:pPr>
              <w:jc w:val="right"/>
              <w:rPr>
                <w:color w:val="000000"/>
                <w:sz w:val="20"/>
                <w:szCs w:val="20"/>
                <w:highlight w:val="yellow"/>
              </w:rPr>
            </w:pPr>
            <w:r w:rsidRPr="007818A6">
              <w:rPr>
                <w:color w:val="000000"/>
                <w:sz w:val="20"/>
                <w:szCs w:val="20"/>
              </w:rPr>
              <w:t>1</w:t>
            </w:r>
          </w:p>
        </w:tc>
        <w:tc>
          <w:tcPr>
            <w:tcW w:w="1340" w:type="dxa"/>
            <w:tcBorders>
              <w:top w:val="nil"/>
              <w:left w:val="nil"/>
              <w:bottom w:val="single" w:sz="4" w:space="0" w:color="auto"/>
              <w:right w:val="single" w:sz="4" w:space="0" w:color="auto"/>
            </w:tcBorders>
            <w:shd w:val="clear" w:color="auto" w:fill="auto"/>
            <w:noWrap/>
            <w:vAlign w:val="bottom"/>
            <w:hideMark/>
          </w:tcPr>
          <w:p w14:paraId="299371C6" w14:textId="77777777" w:rsidR="00F3395D" w:rsidRPr="007818A6" w:rsidRDefault="00F3395D" w:rsidP="00F3395D">
            <w:pPr>
              <w:jc w:val="right"/>
              <w:rPr>
                <w:color w:val="000000"/>
                <w:sz w:val="20"/>
                <w:szCs w:val="20"/>
                <w:highlight w:val="yellow"/>
              </w:rPr>
            </w:pPr>
            <w:r w:rsidRPr="007818A6">
              <w:rPr>
                <w:color w:val="000000"/>
                <w:sz w:val="20"/>
                <w:szCs w:val="20"/>
              </w:rPr>
              <w:t>17.065</w:t>
            </w:r>
          </w:p>
        </w:tc>
        <w:tc>
          <w:tcPr>
            <w:tcW w:w="620" w:type="dxa"/>
            <w:tcBorders>
              <w:top w:val="nil"/>
              <w:left w:val="nil"/>
              <w:bottom w:val="single" w:sz="4" w:space="0" w:color="auto"/>
              <w:right w:val="single" w:sz="4" w:space="0" w:color="auto"/>
            </w:tcBorders>
            <w:shd w:val="clear" w:color="auto" w:fill="auto"/>
            <w:noWrap/>
            <w:vAlign w:val="bottom"/>
            <w:hideMark/>
          </w:tcPr>
          <w:p w14:paraId="18807480" w14:textId="77777777" w:rsidR="00F3395D" w:rsidRPr="007818A6" w:rsidRDefault="00F3395D" w:rsidP="00F3395D">
            <w:pPr>
              <w:jc w:val="right"/>
              <w:rPr>
                <w:color w:val="000000"/>
                <w:sz w:val="20"/>
                <w:szCs w:val="20"/>
                <w:highlight w:val="yellow"/>
              </w:rPr>
            </w:pPr>
            <w:r w:rsidRPr="007818A6">
              <w:rPr>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302157D" w14:textId="77777777" w:rsidR="00F3395D" w:rsidRPr="007818A6" w:rsidRDefault="00F3395D" w:rsidP="00F3395D">
            <w:pPr>
              <w:jc w:val="right"/>
              <w:rPr>
                <w:color w:val="000000"/>
                <w:sz w:val="20"/>
                <w:szCs w:val="20"/>
                <w:highlight w:val="yellow"/>
              </w:rPr>
            </w:pPr>
            <w:r w:rsidRPr="007818A6">
              <w:rPr>
                <w:color w:val="000000"/>
                <w:sz w:val="20"/>
                <w:szCs w:val="20"/>
              </w:rPr>
              <w:t>62</w:t>
            </w:r>
          </w:p>
        </w:tc>
      </w:tr>
      <w:tr w:rsidR="00F3395D" w:rsidRPr="007818A6" w14:paraId="0FB9DC05" w14:textId="77777777" w:rsidTr="00F3395D">
        <w:trPr>
          <w:trHeight w:val="255"/>
        </w:trPr>
        <w:tc>
          <w:tcPr>
            <w:tcW w:w="27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434A6F88" w14:textId="77777777" w:rsidR="00F3395D" w:rsidRPr="007818A6" w:rsidRDefault="00F3395D" w:rsidP="00F3395D">
            <w:pPr>
              <w:jc w:val="left"/>
              <w:rPr>
                <w:b/>
                <w:bCs/>
                <w:color w:val="000000"/>
                <w:sz w:val="20"/>
                <w:szCs w:val="20"/>
                <w:highlight w:val="yellow"/>
              </w:rPr>
            </w:pPr>
            <w:r w:rsidRPr="007818A6">
              <w:rPr>
                <w:b/>
                <w:bCs/>
                <w:color w:val="000000"/>
                <w:sz w:val="20"/>
                <w:szCs w:val="20"/>
              </w:rPr>
              <w:t>skupaj stroški dela</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9A58375" w14:textId="77777777" w:rsidR="00F3395D" w:rsidRPr="007818A6" w:rsidRDefault="00F3395D" w:rsidP="00F3395D">
            <w:pPr>
              <w:jc w:val="right"/>
              <w:rPr>
                <w:b/>
                <w:bCs/>
                <w:color w:val="000000"/>
                <w:sz w:val="20"/>
                <w:szCs w:val="20"/>
                <w:highlight w:val="yellow"/>
              </w:rPr>
            </w:pPr>
            <w:r w:rsidRPr="007818A6">
              <w:rPr>
                <w:b/>
                <w:bCs/>
                <w:color w:val="000000"/>
                <w:sz w:val="20"/>
                <w:szCs w:val="20"/>
              </w:rPr>
              <w:t>2.662.046</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DB0EB2E"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73B2F16" w14:textId="77777777" w:rsidR="00F3395D" w:rsidRPr="007818A6" w:rsidRDefault="00F3395D" w:rsidP="00F3395D">
            <w:pPr>
              <w:jc w:val="right"/>
              <w:rPr>
                <w:b/>
                <w:bCs/>
                <w:color w:val="000000"/>
                <w:sz w:val="20"/>
                <w:szCs w:val="20"/>
                <w:highlight w:val="yellow"/>
              </w:rPr>
            </w:pPr>
            <w:r w:rsidRPr="007818A6">
              <w:rPr>
                <w:b/>
                <w:bCs/>
                <w:color w:val="000000"/>
                <w:sz w:val="20"/>
                <w:szCs w:val="20"/>
              </w:rPr>
              <w:t>2.540.000</w:t>
            </w:r>
          </w:p>
        </w:tc>
        <w:tc>
          <w:tcPr>
            <w:tcW w:w="7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48A1DB6"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c>
          <w:tcPr>
            <w:tcW w:w="13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41A283DE" w14:textId="77777777" w:rsidR="00F3395D" w:rsidRPr="007818A6" w:rsidRDefault="00F3395D" w:rsidP="00F3395D">
            <w:pPr>
              <w:jc w:val="right"/>
              <w:rPr>
                <w:b/>
                <w:bCs/>
                <w:color w:val="000000"/>
                <w:sz w:val="20"/>
                <w:szCs w:val="20"/>
                <w:highlight w:val="yellow"/>
              </w:rPr>
            </w:pPr>
            <w:r w:rsidRPr="007818A6">
              <w:rPr>
                <w:b/>
                <w:bCs/>
                <w:color w:val="000000"/>
                <w:sz w:val="20"/>
                <w:szCs w:val="20"/>
              </w:rPr>
              <w:t>2.574.538</w:t>
            </w:r>
          </w:p>
        </w:tc>
        <w:tc>
          <w:tcPr>
            <w:tcW w:w="6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2A9B0B2"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c>
          <w:tcPr>
            <w:tcW w:w="96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2EC565D" w14:textId="77777777" w:rsidR="00F3395D" w:rsidRPr="007818A6" w:rsidRDefault="00F3395D" w:rsidP="00F3395D">
            <w:pPr>
              <w:jc w:val="right"/>
              <w:rPr>
                <w:b/>
                <w:bCs/>
                <w:color w:val="000000"/>
                <w:sz w:val="20"/>
                <w:szCs w:val="20"/>
                <w:highlight w:val="yellow"/>
              </w:rPr>
            </w:pPr>
            <w:r w:rsidRPr="007818A6">
              <w:rPr>
                <w:b/>
                <w:bCs/>
                <w:color w:val="000000"/>
                <w:sz w:val="20"/>
                <w:szCs w:val="20"/>
              </w:rPr>
              <w:t>101</w:t>
            </w:r>
          </w:p>
        </w:tc>
      </w:tr>
    </w:tbl>
    <w:p w14:paraId="683A6210" w14:textId="77777777" w:rsidR="00F3395D" w:rsidRPr="00F3395D" w:rsidRDefault="00F3395D" w:rsidP="00F3395D">
      <w:pPr>
        <w:rPr>
          <w:sz w:val="20"/>
          <w:szCs w:val="20"/>
          <w:highlight w:val="yellow"/>
        </w:rPr>
      </w:pPr>
    </w:p>
    <w:p w14:paraId="22D0ED23" w14:textId="77777777" w:rsidR="00F3395D" w:rsidRPr="00F3395D" w:rsidRDefault="00F3395D" w:rsidP="00F3395D">
      <w:pPr>
        <w:rPr>
          <w:sz w:val="20"/>
        </w:rPr>
      </w:pPr>
      <w:r w:rsidRPr="00F3395D">
        <w:rPr>
          <w:sz w:val="20"/>
          <w:szCs w:val="20"/>
        </w:rPr>
        <w:t>Stroški dela so v letu 2022 znašali 2.574.538 € in so za 1 % višji od načrtovanih za leto 2022 in za 3 % nižji od realiziranih v preteklem letu. Njihov delež v celotnih odhodkih znaša 63 %, v primerjavi s preteklim letom se je znižal za 2 odstotni točki. Višji stroški dela v primerjavi z načrtovanimi so predvsem posledica zakonskih povečanj (dogovor med Vlado in sindikati) za izplačilo regresa za letni dopust in regresa za nadomestilo prehrane, ki sta se v letu 2022 zvišala bolj kot je bilo predvideno v finančnem načrtu.</w:t>
      </w:r>
      <w:r w:rsidRPr="00F3395D">
        <w:rPr>
          <w:sz w:val="20"/>
        </w:rPr>
        <w:t xml:space="preserve"> Regres za letni dopust je bil izplačan v skladu z zakonodajo, v letu 2022 v dveh delih, in sicer poleg rednega še eden ob koncu leta z dodatnim poračunom na podlagi uskladitve dogovorov med vlado in sindikati. Na podlagi omenjenega dogovora se je vsem uslužbencem osnovni plačni razred z oktobrom 2022 povišal za 4,5 % kar je povzročilo dodatne stroške dela. Za ta povišanja so bili s strani ministrstva sprejeti naknadni sklepi, da se ta povišanja socialno varstvenim zavodom refundirajo. S tem je bilo doseženo, da stroškov povišanj ni bilo potrebno uveljaviti v okviru izrednih povišanj cen in jih prevaliti na stanovalce doma.  </w:t>
      </w:r>
    </w:p>
    <w:p w14:paraId="44260BB7" w14:textId="77777777" w:rsidR="00F3395D" w:rsidRPr="00F3395D" w:rsidRDefault="00F3395D" w:rsidP="00F3395D">
      <w:pPr>
        <w:rPr>
          <w:sz w:val="20"/>
          <w:szCs w:val="20"/>
        </w:rPr>
      </w:pPr>
    </w:p>
    <w:p w14:paraId="029C4792" w14:textId="77777777" w:rsidR="00F3395D" w:rsidRPr="00F3395D" w:rsidRDefault="00F3395D" w:rsidP="00F3395D">
      <w:pPr>
        <w:rPr>
          <w:sz w:val="20"/>
          <w:szCs w:val="20"/>
        </w:rPr>
      </w:pPr>
      <w:r w:rsidRPr="00F3395D">
        <w:rPr>
          <w:sz w:val="20"/>
          <w:szCs w:val="20"/>
        </w:rPr>
        <w:t>Sicer je bil skupen strošek dela v letu 2022 nižji kot v letu 2021, kljub temu, da so se v osnovi stroški dela na posameznega zaposlenega v letu 2022 višali. Razlog je v tem, da je bilo v letu 2022 v zavodu zaposlenih manj zaposlenih, poleg tega pa je bilo manj izplačil dodatkov k plači, ki so bili definirani z zakonskimi določili v okviru PKP-jev (</w:t>
      </w:r>
      <w:proofErr w:type="spellStart"/>
      <w:r w:rsidRPr="00F3395D">
        <w:rPr>
          <w:sz w:val="20"/>
          <w:szCs w:val="20"/>
        </w:rPr>
        <w:t>protikoronskih</w:t>
      </w:r>
      <w:proofErr w:type="spellEnd"/>
      <w:r w:rsidRPr="00F3395D">
        <w:rPr>
          <w:sz w:val="20"/>
          <w:szCs w:val="20"/>
        </w:rPr>
        <w:t xml:space="preserve"> paketov) in so tekom leta 2022 ali pa že v letu 2021 prenehali veljati. V letu 2022 je bilo izplačanih za 95.533,75 €, medtem ko je bilo v letu 2021 teh izplačil za 428 tisoč €. V letu 2022 tako ni bilo izplačil za delo v rizičnih razmerah po KPJS ter izplačil za začasne prerazporeditve zaposlenih zaradi nujnih del, so pa bili izplačani naslednji dodatki (sicer prav tako refundirani s strani proračuna RS):</w:t>
      </w:r>
    </w:p>
    <w:p w14:paraId="40726895" w14:textId="77777777" w:rsidR="00F3395D" w:rsidRPr="00F3395D" w:rsidRDefault="00F3395D" w:rsidP="00F3395D">
      <w:pPr>
        <w:rPr>
          <w:sz w:val="20"/>
          <w:szCs w:val="20"/>
        </w:rPr>
      </w:pPr>
      <w:r w:rsidRPr="00F3395D">
        <w:rPr>
          <w:sz w:val="20"/>
          <w:szCs w:val="20"/>
        </w:rPr>
        <w:t xml:space="preserve">     </w:t>
      </w:r>
      <w:r w:rsidRPr="00F3395D">
        <w:rPr>
          <w:sz w:val="20"/>
          <w:szCs w:val="20"/>
        </w:rPr>
        <w:tab/>
        <w:t>-   dodatek za zagotavljanje dodatnega kadra zaradi priprave na COVID-19: 93.153,41 €</w:t>
      </w:r>
    </w:p>
    <w:p w14:paraId="0022ECFC" w14:textId="77777777" w:rsidR="00F3395D" w:rsidRPr="00F3395D" w:rsidRDefault="00F3395D" w:rsidP="00F3395D">
      <w:pPr>
        <w:rPr>
          <w:sz w:val="20"/>
          <w:szCs w:val="20"/>
        </w:rPr>
      </w:pPr>
      <w:r w:rsidRPr="00F3395D">
        <w:rPr>
          <w:sz w:val="20"/>
          <w:szCs w:val="20"/>
        </w:rPr>
        <w:t xml:space="preserve">   </w:t>
      </w:r>
      <w:r w:rsidRPr="00F3395D">
        <w:rPr>
          <w:sz w:val="20"/>
          <w:szCs w:val="20"/>
        </w:rPr>
        <w:tab/>
        <w:t>-   dodatek za neposredno delo z obolelimi za COVID-19 (siva in rdeča cona): 2.380,34 €</w:t>
      </w:r>
    </w:p>
    <w:p w14:paraId="56EA2349" w14:textId="77777777" w:rsidR="00F3395D" w:rsidRPr="00F3395D" w:rsidRDefault="00F3395D" w:rsidP="00F3395D">
      <w:pPr>
        <w:rPr>
          <w:b/>
          <w:sz w:val="20"/>
          <w:szCs w:val="20"/>
        </w:rPr>
      </w:pPr>
      <w:r w:rsidRPr="00F3395D">
        <w:rPr>
          <w:b/>
          <w:sz w:val="20"/>
          <w:szCs w:val="20"/>
        </w:rPr>
        <w:t xml:space="preserve">   </w:t>
      </w:r>
      <w:r w:rsidRPr="00F3395D">
        <w:rPr>
          <w:b/>
          <w:sz w:val="20"/>
          <w:szCs w:val="20"/>
        </w:rPr>
        <w:tab/>
        <w:t>-   skupaj: 95.533,75 €.</w:t>
      </w:r>
    </w:p>
    <w:p w14:paraId="6F589A02" w14:textId="77777777" w:rsidR="00F3395D" w:rsidRPr="00F3395D" w:rsidRDefault="00F3395D" w:rsidP="00F3395D">
      <w:pPr>
        <w:rPr>
          <w:sz w:val="20"/>
          <w:szCs w:val="20"/>
        </w:rPr>
      </w:pPr>
    </w:p>
    <w:p w14:paraId="35193BEF" w14:textId="77777777" w:rsidR="00F3395D" w:rsidRPr="00F3395D" w:rsidRDefault="00F3395D" w:rsidP="00F3395D">
      <w:pPr>
        <w:rPr>
          <w:sz w:val="20"/>
          <w:szCs w:val="20"/>
        </w:rPr>
      </w:pPr>
      <w:r w:rsidRPr="00F3395D">
        <w:rPr>
          <w:sz w:val="20"/>
          <w:szCs w:val="20"/>
        </w:rPr>
        <w:t>Za izplačilo redne delovne uspešnosti je bilo v letu skladno s Pravilnikom namenjenih 2 % mase plač zaposlenih v višini I. bruto 28.997 €. Izplačilo sredstev je zaradi povišanja plač nekoliko preseglo načrtovano vrednost. Načrtovana so bila tudi sredstva izplačila delovne uspešnosti za plačno skupino B (direktorica, namestnica direktorice, pomočnik direktorice) v višini 5 % mase plač plačne skupine B (izplačana na podlagi sprejetja predloga na svetu zavoda).</w:t>
      </w:r>
    </w:p>
    <w:p w14:paraId="241D0762" w14:textId="77777777" w:rsidR="00F3395D" w:rsidRPr="00F3395D" w:rsidRDefault="00F3395D" w:rsidP="00F3395D">
      <w:pPr>
        <w:rPr>
          <w:sz w:val="20"/>
          <w:szCs w:val="20"/>
        </w:rPr>
      </w:pPr>
    </w:p>
    <w:p w14:paraId="08B0FFFD" w14:textId="77777777" w:rsidR="00F3395D" w:rsidRPr="00F3395D" w:rsidRDefault="00F3395D" w:rsidP="00F3395D">
      <w:pPr>
        <w:rPr>
          <w:sz w:val="20"/>
          <w:szCs w:val="20"/>
        </w:rPr>
      </w:pPr>
      <w:r w:rsidRPr="00F3395D">
        <w:rPr>
          <w:sz w:val="20"/>
          <w:szCs w:val="20"/>
        </w:rPr>
        <w:t xml:space="preserve">V realizaciji je na postavki delovna uspešnost zajeta tudi delovna uspešnost, ki je bila izplačana iz naslova tržne dejavnosti v višini 21.400 € ter delovna uspešnost iz naslova povečanega obsega dela zaposlenih v višini 16.113 €. Slednja zneska sta bila za leto 2022 tudi načrtovana. </w:t>
      </w:r>
    </w:p>
    <w:p w14:paraId="09594808" w14:textId="77777777" w:rsidR="00F3395D" w:rsidRPr="00F3395D" w:rsidRDefault="00F3395D" w:rsidP="00F3395D">
      <w:pPr>
        <w:rPr>
          <w:sz w:val="20"/>
          <w:szCs w:val="20"/>
        </w:rPr>
      </w:pPr>
    </w:p>
    <w:p w14:paraId="412D1A72" w14:textId="77777777" w:rsidR="00F3395D" w:rsidRPr="00F3395D" w:rsidRDefault="00F3395D" w:rsidP="00F3395D">
      <w:pPr>
        <w:rPr>
          <w:sz w:val="20"/>
          <w:szCs w:val="20"/>
        </w:rPr>
      </w:pPr>
      <w:r w:rsidRPr="00F3395D">
        <w:rPr>
          <w:sz w:val="20"/>
          <w:szCs w:val="20"/>
        </w:rPr>
        <w:t xml:space="preserve">Nadomestila plač so plače, ki jih zaposleni dobijo takrat, ko ne delajo. To je za čas odsotnosti zaradi letnega dopusta, izobraževanja ali boleznine v breme delodajalca. Stroški dela so tudi premije za pokojninsko zavarovanje, povračila stroškov delavcem (prevoz, prehrana), regres za letni dopust in drugi prejemki po kolektivni pogodbi (jubilejne nagrade, solidarnostne pomoči, odpravnine). </w:t>
      </w:r>
    </w:p>
    <w:p w14:paraId="7A5C6273" w14:textId="77777777" w:rsidR="00F3395D" w:rsidRPr="00F3395D" w:rsidRDefault="00F3395D" w:rsidP="00F3395D">
      <w:pPr>
        <w:rPr>
          <w:sz w:val="20"/>
          <w:szCs w:val="20"/>
        </w:rPr>
      </w:pPr>
    </w:p>
    <w:p w14:paraId="4539CA37" w14:textId="77777777" w:rsidR="00F3395D" w:rsidRPr="00F3395D" w:rsidRDefault="00F3395D" w:rsidP="00F3395D">
      <w:pPr>
        <w:rPr>
          <w:sz w:val="20"/>
          <w:szCs w:val="20"/>
        </w:rPr>
      </w:pPr>
      <w:r w:rsidRPr="00F3395D">
        <w:rPr>
          <w:sz w:val="20"/>
          <w:szCs w:val="20"/>
        </w:rPr>
        <w:t>Del povečanja stroškov se vsakoletno nanaša tudi na redne uskladitve, povezane z rednim napredovanjem zaposlenih, povišanjem minimalne plače ter morebitnim povišanjem zneskov za premije dodatnega pokojninskega zavarovanja, ki jih zavod vplačuje za zaposlene.</w:t>
      </w:r>
    </w:p>
    <w:p w14:paraId="550F844F" w14:textId="77777777" w:rsidR="00F3395D" w:rsidRPr="00F3395D" w:rsidRDefault="00F3395D" w:rsidP="00F3395D">
      <w:pPr>
        <w:rPr>
          <w:sz w:val="20"/>
          <w:szCs w:val="20"/>
        </w:rPr>
      </w:pPr>
    </w:p>
    <w:p w14:paraId="4F53ACDB" w14:textId="77777777" w:rsidR="00F3395D" w:rsidRPr="00F3395D" w:rsidRDefault="00F3395D" w:rsidP="00F3395D">
      <w:pPr>
        <w:rPr>
          <w:sz w:val="20"/>
        </w:rPr>
      </w:pPr>
      <w:r w:rsidRPr="00F3395D">
        <w:rPr>
          <w:sz w:val="20"/>
          <w:szCs w:val="20"/>
        </w:rPr>
        <w:t xml:space="preserve">Število zaposlenih na podlagi delovnih ur v letu 2022 je bilo 91 in se je v primerjavi z letom 2021 znižalo za 5 zaposlenih. V letu 2022 je bilo izplačano za 6.665 ur nadurnega dela (19 % več kot v letu 2021), delno zaradi povečanja nadur v času, ko je bilo potrebno nadomeščanje odsotnih delavcev, delno pa zaradi referenčnega izplačila nadurnega dela. </w:t>
      </w:r>
    </w:p>
    <w:p w14:paraId="581B2573" w14:textId="77777777" w:rsidR="00F3395D" w:rsidRPr="00F3395D" w:rsidRDefault="00F3395D" w:rsidP="00F3395D">
      <w:pPr>
        <w:rPr>
          <w:sz w:val="20"/>
          <w:szCs w:val="20"/>
        </w:rPr>
      </w:pPr>
    </w:p>
    <w:p w14:paraId="24788917" w14:textId="77777777" w:rsidR="00F3395D" w:rsidRPr="00F3395D" w:rsidRDefault="00F3395D" w:rsidP="00F3395D">
      <w:pPr>
        <w:rPr>
          <w:sz w:val="20"/>
          <w:szCs w:val="20"/>
        </w:rPr>
      </w:pPr>
    </w:p>
    <w:p w14:paraId="3F3008CE" w14:textId="77777777" w:rsidR="00F3395D" w:rsidRPr="00F3395D" w:rsidRDefault="00F3395D" w:rsidP="00F3395D">
      <w:pPr>
        <w:rPr>
          <w:sz w:val="20"/>
          <w:szCs w:val="20"/>
        </w:rPr>
      </w:pPr>
      <w:r w:rsidRPr="00F3395D">
        <w:rPr>
          <w:sz w:val="20"/>
          <w:szCs w:val="20"/>
        </w:rPr>
        <w:t xml:space="preserve">Nadomestila osebnih dohodkov za boleznine v breme zavoda so bila izplačana za 9.244 delovnih ur, v breme ZZZS pa za 13.172 delovnih ur. Obe vrednosti sta se v primerjavi z letom 2022 znižali. Boleznine skupaj predstavljajo 11 % vseh obračunanih delovnih ur in so za 2 odstotni točki nižje kot v preteklem letu. V letu 2022 smo tako beležili znižanje dolgotrajnih odsotnosti in porast odsotnosti zaradi materinskega in očetovskega dopusta. </w:t>
      </w:r>
    </w:p>
    <w:p w14:paraId="30CE8B52" w14:textId="77777777" w:rsidR="00F3395D" w:rsidRPr="00F3395D" w:rsidRDefault="00F3395D" w:rsidP="00F3395D">
      <w:pPr>
        <w:rPr>
          <w:sz w:val="20"/>
          <w:szCs w:val="20"/>
        </w:rPr>
      </w:pPr>
    </w:p>
    <w:p w14:paraId="7EC3A360" w14:textId="77777777" w:rsidR="00F3395D" w:rsidRPr="00F3395D" w:rsidRDefault="00F3395D" w:rsidP="00F3395D">
      <w:pPr>
        <w:rPr>
          <w:sz w:val="20"/>
          <w:szCs w:val="20"/>
        </w:rPr>
      </w:pPr>
      <w:r w:rsidRPr="00F3395D">
        <w:rPr>
          <w:sz w:val="20"/>
          <w:szCs w:val="20"/>
        </w:rPr>
        <w:t>Premije za dodatno pokojninsko zavarovanje so bile plačane v skladu z zakonodajo, jubilejnih nagrad je bilo v letu 2022 za 4.362 €, solidarnostne pomoči so bile izplačane v skladu s kolektivno pogodbo in so znašale 5.816 €, strošek izplačanih odpravnin pa je znašal 6.887 € (3 zaposleni).</w:t>
      </w:r>
    </w:p>
    <w:p w14:paraId="325F8ADE" w14:textId="77777777" w:rsidR="00F3395D" w:rsidRPr="00F3395D" w:rsidRDefault="00F3395D" w:rsidP="00F3395D">
      <w:pPr>
        <w:rPr>
          <w:sz w:val="20"/>
          <w:szCs w:val="20"/>
        </w:rPr>
      </w:pPr>
    </w:p>
    <w:p w14:paraId="165F3D32" w14:textId="77777777" w:rsidR="00F3395D" w:rsidRPr="00F3395D" w:rsidRDefault="00F3395D" w:rsidP="00F3395D">
      <w:pPr>
        <w:rPr>
          <w:sz w:val="20"/>
          <w:szCs w:val="20"/>
        </w:rPr>
      </w:pPr>
    </w:p>
    <w:p w14:paraId="5EBB52C5" w14:textId="77777777" w:rsidR="00F3395D" w:rsidRPr="00F3395D" w:rsidRDefault="00F3395D" w:rsidP="00F3395D">
      <w:pPr>
        <w:rPr>
          <w:b/>
        </w:rPr>
      </w:pPr>
      <w:r w:rsidRPr="00F3395D">
        <w:rPr>
          <w:b/>
        </w:rPr>
        <w:t>G. Stroški amortizacije</w:t>
      </w:r>
    </w:p>
    <w:p w14:paraId="536344D4" w14:textId="77777777" w:rsidR="00F3395D" w:rsidRPr="00F3395D" w:rsidRDefault="00F3395D" w:rsidP="00F3395D">
      <w:pPr>
        <w:rPr>
          <w:b/>
        </w:rPr>
      </w:pPr>
    </w:p>
    <w:p w14:paraId="22545D1F" w14:textId="77777777" w:rsidR="00F3395D" w:rsidRPr="00F3395D" w:rsidRDefault="00F3395D" w:rsidP="00F3395D">
      <w:pPr>
        <w:rPr>
          <w:sz w:val="20"/>
          <w:szCs w:val="20"/>
        </w:rPr>
      </w:pPr>
      <w:r w:rsidRPr="00F3395D">
        <w:rPr>
          <w:sz w:val="20"/>
          <w:szCs w:val="20"/>
        </w:rPr>
        <w:t>Obračunana amortizacija v letu 2022 je znašala 249.565 € in je za 7 % višja od načrtovane. Delež stroškov amortizacije v celotnih odhodkih znaša 6 % in se je v primerjavi z letom 2021 povišala za 1 odstotno točko. Od tega je:</w:t>
      </w:r>
    </w:p>
    <w:p w14:paraId="19853B84" w14:textId="77777777" w:rsidR="00F3395D" w:rsidRPr="00F3395D" w:rsidRDefault="00F3395D" w:rsidP="00A92777">
      <w:pPr>
        <w:numPr>
          <w:ilvl w:val="0"/>
          <w:numId w:val="29"/>
        </w:numPr>
        <w:rPr>
          <w:sz w:val="20"/>
          <w:szCs w:val="20"/>
        </w:rPr>
      </w:pPr>
      <w:r w:rsidRPr="00F3395D">
        <w:rPr>
          <w:sz w:val="20"/>
          <w:szCs w:val="20"/>
        </w:rPr>
        <w:t>del amortizacije v breme obveznosti za sredstva prejeta v upravljanje v znesku 17.568 € (konti skupine 980);</w:t>
      </w:r>
    </w:p>
    <w:p w14:paraId="2748F4D9" w14:textId="77777777" w:rsidR="00F3395D" w:rsidRPr="00F3395D" w:rsidRDefault="00F3395D" w:rsidP="00A92777">
      <w:pPr>
        <w:numPr>
          <w:ilvl w:val="0"/>
          <w:numId w:val="29"/>
        </w:numPr>
        <w:rPr>
          <w:sz w:val="20"/>
          <w:szCs w:val="20"/>
        </w:rPr>
      </w:pPr>
      <w:r w:rsidRPr="00F3395D">
        <w:rPr>
          <w:sz w:val="20"/>
          <w:szCs w:val="20"/>
        </w:rPr>
        <w:t>del amortizacije v breme sredstev prejetih donacij znaša 1.870 € (konti skupine 922);</w:t>
      </w:r>
    </w:p>
    <w:p w14:paraId="34E5DDA8" w14:textId="77777777" w:rsidR="00F3395D" w:rsidRPr="00F3395D" w:rsidRDefault="00F3395D" w:rsidP="00A92777">
      <w:pPr>
        <w:numPr>
          <w:ilvl w:val="0"/>
          <w:numId w:val="29"/>
        </w:numPr>
        <w:rPr>
          <w:sz w:val="20"/>
          <w:szCs w:val="20"/>
        </w:rPr>
      </w:pPr>
      <w:r w:rsidRPr="00F3395D">
        <w:rPr>
          <w:sz w:val="20"/>
          <w:szCs w:val="20"/>
        </w:rPr>
        <w:t>amortizacija, ki bremeni stroške (konti skupine 462) v znesku 230.127 €.</w:t>
      </w:r>
    </w:p>
    <w:p w14:paraId="7175520A" w14:textId="77777777" w:rsidR="00F3395D" w:rsidRPr="00F3395D" w:rsidRDefault="00F3395D" w:rsidP="00F3395D">
      <w:pPr>
        <w:rPr>
          <w:sz w:val="20"/>
          <w:szCs w:val="20"/>
        </w:rPr>
      </w:pPr>
      <w:r w:rsidRPr="00F3395D">
        <w:rPr>
          <w:sz w:val="20"/>
          <w:szCs w:val="20"/>
        </w:rPr>
        <w:t>Delež amortizacije drobnega inventarja, ki se ob nabavi odpiše 100 %-no, znaša v strukturi celotne amortizacije 12 %. V letu 2022 se je obseg amortizacije drobnega inventarja na podlagi novih nabav pri preureditvi trakta A močno povišal, obseg teh nabav je znašal 21.893 €. Ker gre za strošek, ki je sofinanciran iz evropskih skladov, so na nasprotni strani evidentirani prihodki v enaki višini, efekta na poslovni rezultat torej iz tega naslova ni.</w:t>
      </w:r>
    </w:p>
    <w:p w14:paraId="3CD94BEF" w14:textId="77777777" w:rsidR="00F3395D" w:rsidRPr="00F3395D" w:rsidRDefault="00F3395D" w:rsidP="00F3395D">
      <w:pPr>
        <w:rPr>
          <w:sz w:val="20"/>
          <w:szCs w:val="20"/>
        </w:rPr>
      </w:pPr>
    </w:p>
    <w:p w14:paraId="7742E4DD" w14:textId="77777777" w:rsidR="00F3395D" w:rsidRPr="00F3395D" w:rsidRDefault="00F3395D" w:rsidP="00F3395D">
      <w:pPr>
        <w:rPr>
          <w:b/>
        </w:rPr>
      </w:pPr>
      <w:r w:rsidRPr="00F3395D">
        <w:rPr>
          <w:b/>
        </w:rPr>
        <w:t>Tabela 16: Stroški amortizacije</w:t>
      </w:r>
    </w:p>
    <w:p w14:paraId="5C52F8B5" w14:textId="77777777" w:rsidR="00F3395D" w:rsidRPr="00F3395D" w:rsidRDefault="00F3395D" w:rsidP="00F3395D"/>
    <w:tbl>
      <w:tblPr>
        <w:tblW w:w="9320" w:type="dxa"/>
        <w:tblInd w:w="55" w:type="dxa"/>
        <w:tblCellMar>
          <w:left w:w="70" w:type="dxa"/>
          <w:right w:w="70" w:type="dxa"/>
        </w:tblCellMar>
        <w:tblLook w:val="04A0" w:firstRow="1" w:lastRow="0" w:firstColumn="1" w:lastColumn="0" w:noHBand="0" w:noVBand="1"/>
      </w:tblPr>
      <w:tblGrid>
        <w:gridCol w:w="866"/>
        <w:gridCol w:w="3194"/>
        <w:gridCol w:w="1440"/>
        <w:gridCol w:w="1440"/>
        <w:gridCol w:w="1440"/>
        <w:gridCol w:w="940"/>
      </w:tblGrid>
      <w:tr w:rsidR="00F3395D" w:rsidRPr="007818A6" w14:paraId="2292E454" w14:textId="77777777" w:rsidTr="00F3395D">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61C0C7F"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319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D184EB0"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188F74CE"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2021</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280C585" w14:textId="77777777" w:rsidR="00F3395D" w:rsidRPr="007818A6" w:rsidRDefault="00F3395D" w:rsidP="00F3395D">
            <w:pPr>
              <w:jc w:val="center"/>
              <w:rPr>
                <w:b/>
                <w:bCs/>
                <w:color w:val="000000"/>
                <w:sz w:val="20"/>
                <w:szCs w:val="20"/>
                <w:highlight w:val="yellow"/>
              </w:rPr>
            </w:pPr>
            <w:r w:rsidRPr="007818A6">
              <w:rPr>
                <w:b/>
                <w:bCs/>
                <w:color w:val="000000"/>
                <w:sz w:val="20"/>
                <w:szCs w:val="20"/>
              </w:rPr>
              <w:t>plan 2022</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3126727B"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c>
          <w:tcPr>
            <w:tcW w:w="940" w:type="dxa"/>
            <w:tcBorders>
              <w:top w:val="single" w:sz="4" w:space="0" w:color="auto"/>
              <w:left w:val="nil"/>
              <w:bottom w:val="single" w:sz="4" w:space="0" w:color="auto"/>
              <w:right w:val="single" w:sz="4" w:space="0" w:color="auto"/>
            </w:tcBorders>
            <w:shd w:val="clear" w:color="000000" w:fill="D9D9D9" w:themeFill="background1" w:themeFillShade="D9"/>
            <w:vAlign w:val="bottom"/>
            <w:hideMark/>
          </w:tcPr>
          <w:p w14:paraId="2B02B97E" w14:textId="77777777" w:rsidR="00F3395D" w:rsidRPr="007818A6" w:rsidRDefault="00F3395D" w:rsidP="00F3395D">
            <w:pPr>
              <w:jc w:val="center"/>
              <w:rPr>
                <w:b/>
                <w:bCs/>
                <w:color w:val="000000"/>
                <w:sz w:val="20"/>
                <w:szCs w:val="20"/>
                <w:highlight w:val="yellow"/>
              </w:rPr>
            </w:pPr>
            <w:r w:rsidRPr="007818A6">
              <w:rPr>
                <w:b/>
                <w:bCs/>
                <w:color w:val="000000"/>
                <w:sz w:val="20"/>
                <w:szCs w:val="20"/>
              </w:rPr>
              <w:t>I  real. 22/FN 22</w:t>
            </w:r>
          </w:p>
        </w:tc>
      </w:tr>
      <w:tr w:rsidR="00F3395D" w:rsidRPr="007818A6" w14:paraId="6C546D43" w14:textId="77777777" w:rsidTr="00F3395D">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84E1DEA" w14:textId="77777777" w:rsidR="00F3395D" w:rsidRPr="007818A6" w:rsidRDefault="00F3395D" w:rsidP="00F3395D">
            <w:pPr>
              <w:jc w:val="right"/>
              <w:rPr>
                <w:color w:val="000000"/>
                <w:sz w:val="20"/>
                <w:szCs w:val="20"/>
                <w:highlight w:val="yellow"/>
              </w:rPr>
            </w:pPr>
            <w:r w:rsidRPr="007818A6">
              <w:rPr>
                <w:color w:val="000000"/>
                <w:sz w:val="20"/>
                <w:szCs w:val="20"/>
              </w:rPr>
              <w:t>1</w:t>
            </w:r>
          </w:p>
        </w:tc>
        <w:tc>
          <w:tcPr>
            <w:tcW w:w="3194" w:type="dxa"/>
            <w:tcBorders>
              <w:top w:val="nil"/>
              <w:left w:val="nil"/>
              <w:bottom w:val="single" w:sz="4" w:space="0" w:color="auto"/>
              <w:right w:val="single" w:sz="4" w:space="0" w:color="auto"/>
            </w:tcBorders>
            <w:shd w:val="clear" w:color="auto" w:fill="auto"/>
            <w:noWrap/>
            <w:vAlign w:val="bottom"/>
            <w:hideMark/>
          </w:tcPr>
          <w:p w14:paraId="67DE8B13" w14:textId="77777777" w:rsidR="00F3395D" w:rsidRPr="007818A6" w:rsidRDefault="00F3395D" w:rsidP="00F3395D">
            <w:pPr>
              <w:jc w:val="left"/>
              <w:rPr>
                <w:color w:val="000000"/>
                <w:sz w:val="20"/>
                <w:szCs w:val="20"/>
                <w:highlight w:val="yellow"/>
              </w:rPr>
            </w:pPr>
            <w:r w:rsidRPr="007818A6">
              <w:rPr>
                <w:color w:val="000000"/>
                <w:sz w:val="20"/>
                <w:szCs w:val="20"/>
              </w:rPr>
              <w:t>amortizacija opreme</w:t>
            </w:r>
          </w:p>
        </w:tc>
        <w:tc>
          <w:tcPr>
            <w:tcW w:w="1440" w:type="dxa"/>
            <w:tcBorders>
              <w:top w:val="nil"/>
              <w:left w:val="nil"/>
              <w:bottom w:val="single" w:sz="4" w:space="0" w:color="auto"/>
              <w:right w:val="single" w:sz="4" w:space="0" w:color="auto"/>
            </w:tcBorders>
            <w:shd w:val="clear" w:color="auto" w:fill="auto"/>
            <w:noWrap/>
            <w:vAlign w:val="bottom"/>
            <w:hideMark/>
          </w:tcPr>
          <w:p w14:paraId="5F8A357C" w14:textId="77777777" w:rsidR="00F3395D" w:rsidRPr="007818A6" w:rsidRDefault="00F3395D" w:rsidP="00F3395D">
            <w:pPr>
              <w:jc w:val="right"/>
              <w:rPr>
                <w:color w:val="000000"/>
                <w:sz w:val="20"/>
                <w:szCs w:val="20"/>
                <w:highlight w:val="yellow"/>
              </w:rPr>
            </w:pPr>
            <w:r w:rsidRPr="007818A6">
              <w:rPr>
                <w:color w:val="000000"/>
                <w:sz w:val="20"/>
                <w:szCs w:val="20"/>
              </w:rPr>
              <w:t>223.634</w:t>
            </w:r>
          </w:p>
        </w:tc>
        <w:tc>
          <w:tcPr>
            <w:tcW w:w="1440" w:type="dxa"/>
            <w:tcBorders>
              <w:top w:val="nil"/>
              <w:left w:val="nil"/>
              <w:bottom w:val="single" w:sz="4" w:space="0" w:color="auto"/>
              <w:right w:val="single" w:sz="4" w:space="0" w:color="auto"/>
            </w:tcBorders>
            <w:shd w:val="clear" w:color="auto" w:fill="auto"/>
            <w:noWrap/>
            <w:vAlign w:val="bottom"/>
            <w:hideMark/>
          </w:tcPr>
          <w:p w14:paraId="5432D13A" w14:textId="77777777" w:rsidR="00F3395D" w:rsidRPr="007818A6" w:rsidRDefault="00F3395D" w:rsidP="00F3395D">
            <w:pPr>
              <w:jc w:val="right"/>
              <w:rPr>
                <w:color w:val="000000"/>
                <w:sz w:val="20"/>
                <w:szCs w:val="20"/>
                <w:highlight w:val="yellow"/>
              </w:rPr>
            </w:pPr>
            <w:r w:rsidRPr="007818A6">
              <w:rPr>
                <w:color w:val="000000"/>
                <w:sz w:val="20"/>
                <w:szCs w:val="20"/>
              </w:rPr>
              <w:t>225.100</w:t>
            </w:r>
          </w:p>
        </w:tc>
        <w:tc>
          <w:tcPr>
            <w:tcW w:w="1440" w:type="dxa"/>
            <w:tcBorders>
              <w:top w:val="nil"/>
              <w:left w:val="nil"/>
              <w:bottom w:val="single" w:sz="4" w:space="0" w:color="auto"/>
              <w:right w:val="single" w:sz="4" w:space="0" w:color="auto"/>
            </w:tcBorders>
            <w:shd w:val="clear" w:color="auto" w:fill="auto"/>
            <w:noWrap/>
            <w:vAlign w:val="bottom"/>
            <w:hideMark/>
          </w:tcPr>
          <w:p w14:paraId="3C918F96" w14:textId="77777777" w:rsidR="00F3395D" w:rsidRPr="007818A6" w:rsidRDefault="00F3395D" w:rsidP="00F3395D">
            <w:pPr>
              <w:jc w:val="right"/>
              <w:rPr>
                <w:color w:val="000000"/>
                <w:sz w:val="20"/>
                <w:szCs w:val="20"/>
                <w:highlight w:val="yellow"/>
              </w:rPr>
            </w:pPr>
            <w:r w:rsidRPr="007818A6">
              <w:rPr>
                <w:color w:val="000000"/>
                <w:sz w:val="20"/>
                <w:szCs w:val="20"/>
              </w:rPr>
              <w:t>219.194</w:t>
            </w:r>
          </w:p>
        </w:tc>
        <w:tc>
          <w:tcPr>
            <w:tcW w:w="940" w:type="dxa"/>
            <w:tcBorders>
              <w:top w:val="nil"/>
              <w:left w:val="nil"/>
              <w:bottom w:val="single" w:sz="4" w:space="0" w:color="auto"/>
              <w:right w:val="single" w:sz="4" w:space="0" w:color="auto"/>
            </w:tcBorders>
            <w:shd w:val="clear" w:color="auto" w:fill="auto"/>
            <w:noWrap/>
            <w:vAlign w:val="bottom"/>
            <w:hideMark/>
          </w:tcPr>
          <w:p w14:paraId="373E4E73" w14:textId="77777777" w:rsidR="00F3395D" w:rsidRPr="007818A6" w:rsidRDefault="00F3395D" w:rsidP="00F3395D">
            <w:pPr>
              <w:jc w:val="right"/>
              <w:rPr>
                <w:color w:val="000000"/>
                <w:sz w:val="20"/>
                <w:szCs w:val="20"/>
                <w:highlight w:val="yellow"/>
              </w:rPr>
            </w:pPr>
            <w:r w:rsidRPr="007818A6">
              <w:rPr>
                <w:color w:val="000000"/>
                <w:sz w:val="20"/>
                <w:szCs w:val="20"/>
              </w:rPr>
              <w:t>97</w:t>
            </w:r>
          </w:p>
        </w:tc>
      </w:tr>
      <w:tr w:rsidR="00F3395D" w:rsidRPr="007818A6" w14:paraId="610C770B" w14:textId="77777777" w:rsidTr="00F3395D">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DF09B39" w14:textId="77777777" w:rsidR="00F3395D" w:rsidRPr="007818A6" w:rsidRDefault="00F3395D" w:rsidP="00F3395D">
            <w:pPr>
              <w:jc w:val="right"/>
              <w:rPr>
                <w:color w:val="000000"/>
                <w:sz w:val="20"/>
                <w:szCs w:val="20"/>
                <w:highlight w:val="yellow"/>
              </w:rPr>
            </w:pPr>
            <w:r w:rsidRPr="007818A6">
              <w:rPr>
                <w:color w:val="000000"/>
                <w:sz w:val="20"/>
                <w:szCs w:val="20"/>
              </w:rPr>
              <w:t>2</w:t>
            </w:r>
          </w:p>
        </w:tc>
        <w:tc>
          <w:tcPr>
            <w:tcW w:w="3194" w:type="dxa"/>
            <w:tcBorders>
              <w:top w:val="nil"/>
              <w:left w:val="nil"/>
              <w:bottom w:val="single" w:sz="4" w:space="0" w:color="auto"/>
              <w:right w:val="single" w:sz="4" w:space="0" w:color="auto"/>
            </w:tcBorders>
            <w:shd w:val="clear" w:color="auto" w:fill="auto"/>
            <w:noWrap/>
            <w:vAlign w:val="bottom"/>
            <w:hideMark/>
          </w:tcPr>
          <w:p w14:paraId="127FCB87" w14:textId="77777777" w:rsidR="00F3395D" w:rsidRPr="007818A6" w:rsidRDefault="00F3395D" w:rsidP="00F3395D">
            <w:pPr>
              <w:jc w:val="left"/>
              <w:rPr>
                <w:color w:val="000000"/>
                <w:sz w:val="20"/>
                <w:szCs w:val="20"/>
                <w:highlight w:val="yellow"/>
              </w:rPr>
            </w:pPr>
            <w:r w:rsidRPr="007818A6">
              <w:rPr>
                <w:color w:val="000000"/>
                <w:sz w:val="20"/>
                <w:szCs w:val="20"/>
              </w:rPr>
              <w:t>amortizacija drobnega inventarja</w:t>
            </w:r>
          </w:p>
        </w:tc>
        <w:tc>
          <w:tcPr>
            <w:tcW w:w="1440" w:type="dxa"/>
            <w:tcBorders>
              <w:top w:val="nil"/>
              <w:left w:val="nil"/>
              <w:bottom w:val="single" w:sz="4" w:space="0" w:color="auto"/>
              <w:right w:val="single" w:sz="4" w:space="0" w:color="auto"/>
            </w:tcBorders>
            <w:shd w:val="clear" w:color="auto" w:fill="auto"/>
            <w:noWrap/>
            <w:vAlign w:val="bottom"/>
            <w:hideMark/>
          </w:tcPr>
          <w:p w14:paraId="4BAFAA39" w14:textId="77777777" w:rsidR="00F3395D" w:rsidRPr="007818A6" w:rsidRDefault="00F3395D" w:rsidP="00F3395D">
            <w:pPr>
              <w:jc w:val="right"/>
              <w:rPr>
                <w:color w:val="000000"/>
                <w:sz w:val="20"/>
                <w:szCs w:val="20"/>
                <w:highlight w:val="yellow"/>
              </w:rPr>
            </w:pPr>
            <w:r w:rsidRPr="007818A6">
              <w:rPr>
                <w:color w:val="000000"/>
                <w:sz w:val="20"/>
                <w:szCs w:val="20"/>
              </w:rPr>
              <w:t>8.001</w:t>
            </w:r>
          </w:p>
        </w:tc>
        <w:tc>
          <w:tcPr>
            <w:tcW w:w="1440" w:type="dxa"/>
            <w:tcBorders>
              <w:top w:val="nil"/>
              <w:left w:val="nil"/>
              <w:bottom w:val="single" w:sz="4" w:space="0" w:color="auto"/>
              <w:right w:val="single" w:sz="4" w:space="0" w:color="auto"/>
            </w:tcBorders>
            <w:shd w:val="clear" w:color="auto" w:fill="auto"/>
            <w:noWrap/>
            <w:vAlign w:val="bottom"/>
            <w:hideMark/>
          </w:tcPr>
          <w:p w14:paraId="2D221EAE" w14:textId="77777777" w:rsidR="00F3395D" w:rsidRPr="007818A6" w:rsidRDefault="00F3395D" w:rsidP="00F3395D">
            <w:pPr>
              <w:jc w:val="right"/>
              <w:rPr>
                <w:color w:val="000000"/>
                <w:sz w:val="20"/>
                <w:szCs w:val="20"/>
                <w:highlight w:val="yellow"/>
              </w:rPr>
            </w:pPr>
            <w:r w:rsidRPr="007818A6">
              <w:rPr>
                <w:color w:val="000000"/>
                <w:sz w:val="20"/>
                <w:szCs w:val="20"/>
              </w:rPr>
              <w:t>8.600</w:t>
            </w:r>
          </w:p>
        </w:tc>
        <w:tc>
          <w:tcPr>
            <w:tcW w:w="1440" w:type="dxa"/>
            <w:tcBorders>
              <w:top w:val="nil"/>
              <w:left w:val="nil"/>
              <w:bottom w:val="single" w:sz="4" w:space="0" w:color="auto"/>
              <w:right w:val="single" w:sz="4" w:space="0" w:color="auto"/>
            </w:tcBorders>
            <w:shd w:val="clear" w:color="auto" w:fill="auto"/>
            <w:noWrap/>
            <w:vAlign w:val="bottom"/>
            <w:hideMark/>
          </w:tcPr>
          <w:p w14:paraId="10FFC81D" w14:textId="77777777" w:rsidR="00F3395D" w:rsidRPr="007818A6" w:rsidRDefault="00F3395D" w:rsidP="00F3395D">
            <w:pPr>
              <w:jc w:val="right"/>
              <w:rPr>
                <w:color w:val="000000"/>
                <w:sz w:val="20"/>
                <w:szCs w:val="20"/>
                <w:highlight w:val="yellow"/>
              </w:rPr>
            </w:pPr>
            <w:r w:rsidRPr="007818A6">
              <w:rPr>
                <w:color w:val="000000"/>
                <w:sz w:val="20"/>
                <w:szCs w:val="20"/>
              </w:rPr>
              <w:t>30.371</w:t>
            </w:r>
          </w:p>
        </w:tc>
        <w:tc>
          <w:tcPr>
            <w:tcW w:w="940" w:type="dxa"/>
            <w:tcBorders>
              <w:top w:val="nil"/>
              <w:left w:val="nil"/>
              <w:bottom w:val="single" w:sz="4" w:space="0" w:color="auto"/>
              <w:right w:val="single" w:sz="4" w:space="0" w:color="auto"/>
            </w:tcBorders>
            <w:shd w:val="clear" w:color="auto" w:fill="auto"/>
            <w:noWrap/>
            <w:vAlign w:val="bottom"/>
            <w:hideMark/>
          </w:tcPr>
          <w:p w14:paraId="3FACBE47" w14:textId="77777777" w:rsidR="00F3395D" w:rsidRPr="007818A6" w:rsidRDefault="00F3395D" w:rsidP="00F3395D">
            <w:pPr>
              <w:jc w:val="right"/>
              <w:rPr>
                <w:color w:val="000000"/>
                <w:sz w:val="20"/>
                <w:szCs w:val="20"/>
                <w:highlight w:val="yellow"/>
              </w:rPr>
            </w:pPr>
            <w:r w:rsidRPr="007818A6">
              <w:rPr>
                <w:color w:val="000000"/>
                <w:sz w:val="20"/>
                <w:szCs w:val="20"/>
              </w:rPr>
              <w:t>353</w:t>
            </w:r>
          </w:p>
        </w:tc>
      </w:tr>
      <w:tr w:rsidR="00F3395D" w:rsidRPr="007818A6" w14:paraId="1B92F4E5" w14:textId="77777777" w:rsidTr="00F3395D">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363FC540" w14:textId="77777777" w:rsidR="00F3395D" w:rsidRPr="007818A6" w:rsidRDefault="00F3395D" w:rsidP="00F3395D">
            <w:pPr>
              <w:jc w:val="left"/>
              <w:rPr>
                <w:b/>
                <w:bCs/>
                <w:color w:val="000000"/>
                <w:sz w:val="20"/>
                <w:szCs w:val="20"/>
                <w:highlight w:val="yellow"/>
              </w:rPr>
            </w:pPr>
            <w:r w:rsidRPr="007818A6">
              <w:rPr>
                <w:b/>
                <w:bCs/>
                <w:color w:val="000000"/>
                <w:sz w:val="20"/>
                <w:szCs w:val="20"/>
              </w:rPr>
              <w:t>3=1+2</w:t>
            </w:r>
          </w:p>
        </w:tc>
        <w:tc>
          <w:tcPr>
            <w:tcW w:w="3194" w:type="dxa"/>
            <w:tcBorders>
              <w:top w:val="nil"/>
              <w:left w:val="nil"/>
              <w:bottom w:val="single" w:sz="4" w:space="0" w:color="auto"/>
              <w:right w:val="single" w:sz="4" w:space="0" w:color="auto"/>
            </w:tcBorders>
            <w:shd w:val="clear" w:color="auto" w:fill="auto"/>
            <w:noWrap/>
            <w:vAlign w:val="bottom"/>
            <w:hideMark/>
          </w:tcPr>
          <w:p w14:paraId="477F0370" w14:textId="77777777" w:rsidR="00F3395D" w:rsidRPr="007818A6" w:rsidRDefault="00F3395D" w:rsidP="00F3395D">
            <w:pPr>
              <w:rPr>
                <w:b/>
                <w:bCs/>
                <w:color w:val="000000"/>
                <w:sz w:val="20"/>
                <w:szCs w:val="20"/>
                <w:highlight w:val="yellow"/>
              </w:rPr>
            </w:pPr>
            <w:r w:rsidRPr="007818A6">
              <w:rPr>
                <w:b/>
                <w:bCs/>
                <w:color w:val="000000"/>
                <w:sz w:val="20"/>
                <w:szCs w:val="20"/>
              </w:rPr>
              <w:t xml:space="preserve">skupaj </w:t>
            </w:r>
          </w:p>
        </w:tc>
        <w:tc>
          <w:tcPr>
            <w:tcW w:w="1440" w:type="dxa"/>
            <w:tcBorders>
              <w:top w:val="nil"/>
              <w:left w:val="nil"/>
              <w:bottom w:val="single" w:sz="4" w:space="0" w:color="auto"/>
              <w:right w:val="single" w:sz="4" w:space="0" w:color="auto"/>
            </w:tcBorders>
            <w:shd w:val="clear" w:color="auto" w:fill="auto"/>
            <w:noWrap/>
            <w:vAlign w:val="bottom"/>
            <w:hideMark/>
          </w:tcPr>
          <w:p w14:paraId="6EB3BBB2" w14:textId="77777777" w:rsidR="00F3395D" w:rsidRPr="007818A6" w:rsidRDefault="00F3395D" w:rsidP="00F3395D">
            <w:pPr>
              <w:jc w:val="right"/>
              <w:rPr>
                <w:b/>
                <w:bCs/>
                <w:color w:val="000000"/>
                <w:sz w:val="20"/>
                <w:szCs w:val="20"/>
                <w:highlight w:val="yellow"/>
              </w:rPr>
            </w:pPr>
            <w:r w:rsidRPr="007818A6">
              <w:rPr>
                <w:b/>
                <w:bCs/>
                <w:color w:val="000000"/>
                <w:sz w:val="20"/>
                <w:szCs w:val="20"/>
              </w:rPr>
              <w:t>231.635</w:t>
            </w:r>
          </w:p>
        </w:tc>
        <w:tc>
          <w:tcPr>
            <w:tcW w:w="1440" w:type="dxa"/>
            <w:tcBorders>
              <w:top w:val="nil"/>
              <w:left w:val="nil"/>
              <w:bottom w:val="single" w:sz="4" w:space="0" w:color="auto"/>
              <w:right w:val="single" w:sz="4" w:space="0" w:color="auto"/>
            </w:tcBorders>
            <w:shd w:val="clear" w:color="auto" w:fill="auto"/>
            <w:noWrap/>
            <w:vAlign w:val="bottom"/>
            <w:hideMark/>
          </w:tcPr>
          <w:p w14:paraId="00349DF8" w14:textId="77777777" w:rsidR="00F3395D" w:rsidRPr="007818A6" w:rsidRDefault="00F3395D" w:rsidP="00F3395D">
            <w:pPr>
              <w:jc w:val="right"/>
              <w:rPr>
                <w:b/>
                <w:bCs/>
                <w:color w:val="000000"/>
                <w:sz w:val="20"/>
                <w:szCs w:val="20"/>
                <w:highlight w:val="yellow"/>
              </w:rPr>
            </w:pPr>
            <w:r w:rsidRPr="007818A6">
              <w:rPr>
                <w:b/>
                <w:bCs/>
                <w:color w:val="000000"/>
                <w:sz w:val="20"/>
                <w:szCs w:val="20"/>
              </w:rPr>
              <w:t>233.700</w:t>
            </w:r>
          </w:p>
        </w:tc>
        <w:tc>
          <w:tcPr>
            <w:tcW w:w="1440" w:type="dxa"/>
            <w:tcBorders>
              <w:top w:val="nil"/>
              <w:left w:val="nil"/>
              <w:bottom w:val="single" w:sz="4" w:space="0" w:color="auto"/>
              <w:right w:val="single" w:sz="4" w:space="0" w:color="auto"/>
            </w:tcBorders>
            <w:shd w:val="clear" w:color="auto" w:fill="auto"/>
            <w:noWrap/>
            <w:vAlign w:val="bottom"/>
            <w:hideMark/>
          </w:tcPr>
          <w:p w14:paraId="7D9CE1C5" w14:textId="77777777" w:rsidR="00F3395D" w:rsidRPr="007818A6" w:rsidRDefault="00F3395D" w:rsidP="00F3395D">
            <w:pPr>
              <w:jc w:val="right"/>
              <w:rPr>
                <w:b/>
                <w:bCs/>
                <w:color w:val="000000"/>
                <w:sz w:val="20"/>
                <w:szCs w:val="20"/>
                <w:highlight w:val="yellow"/>
              </w:rPr>
            </w:pPr>
            <w:r w:rsidRPr="007818A6">
              <w:rPr>
                <w:b/>
                <w:bCs/>
                <w:color w:val="000000"/>
                <w:sz w:val="20"/>
                <w:szCs w:val="20"/>
              </w:rPr>
              <w:t>249.565</w:t>
            </w:r>
          </w:p>
        </w:tc>
        <w:tc>
          <w:tcPr>
            <w:tcW w:w="940" w:type="dxa"/>
            <w:tcBorders>
              <w:top w:val="nil"/>
              <w:left w:val="nil"/>
              <w:bottom w:val="single" w:sz="4" w:space="0" w:color="auto"/>
              <w:right w:val="single" w:sz="4" w:space="0" w:color="auto"/>
            </w:tcBorders>
            <w:shd w:val="clear" w:color="auto" w:fill="auto"/>
            <w:noWrap/>
            <w:vAlign w:val="bottom"/>
            <w:hideMark/>
          </w:tcPr>
          <w:p w14:paraId="068E48FE" w14:textId="77777777" w:rsidR="00F3395D" w:rsidRPr="007818A6" w:rsidRDefault="00F3395D" w:rsidP="00F3395D">
            <w:pPr>
              <w:jc w:val="right"/>
              <w:rPr>
                <w:color w:val="000000"/>
                <w:sz w:val="20"/>
                <w:szCs w:val="20"/>
                <w:highlight w:val="yellow"/>
              </w:rPr>
            </w:pPr>
            <w:r w:rsidRPr="007818A6">
              <w:rPr>
                <w:color w:val="000000"/>
                <w:sz w:val="20"/>
                <w:szCs w:val="20"/>
              </w:rPr>
              <w:t>107</w:t>
            </w:r>
          </w:p>
        </w:tc>
      </w:tr>
      <w:tr w:rsidR="00F3395D" w:rsidRPr="007818A6" w14:paraId="5FD70424" w14:textId="77777777" w:rsidTr="00F3395D">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FC9A6A4" w14:textId="77777777" w:rsidR="00F3395D" w:rsidRPr="007818A6" w:rsidRDefault="00F3395D" w:rsidP="00F3395D">
            <w:pPr>
              <w:jc w:val="left"/>
              <w:rPr>
                <w:color w:val="000000"/>
                <w:sz w:val="20"/>
                <w:szCs w:val="20"/>
                <w:highlight w:val="yellow"/>
              </w:rPr>
            </w:pPr>
            <w:r w:rsidRPr="007818A6">
              <w:rPr>
                <w:color w:val="000000"/>
                <w:sz w:val="20"/>
                <w:szCs w:val="20"/>
              </w:rPr>
              <w:t> </w:t>
            </w:r>
          </w:p>
        </w:tc>
        <w:tc>
          <w:tcPr>
            <w:tcW w:w="3194" w:type="dxa"/>
            <w:tcBorders>
              <w:top w:val="nil"/>
              <w:left w:val="nil"/>
              <w:bottom w:val="single" w:sz="4" w:space="0" w:color="auto"/>
              <w:right w:val="single" w:sz="4" w:space="0" w:color="auto"/>
            </w:tcBorders>
            <w:shd w:val="clear" w:color="auto" w:fill="auto"/>
            <w:noWrap/>
            <w:vAlign w:val="bottom"/>
            <w:hideMark/>
          </w:tcPr>
          <w:p w14:paraId="260ADD49" w14:textId="77777777" w:rsidR="00F3395D" w:rsidRPr="007818A6" w:rsidRDefault="00F3395D" w:rsidP="00F3395D">
            <w:pPr>
              <w:rPr>
                <w:b/>
                <w:bCs/>
                <w:color w:val="000000"/>
                <w:sz w:val="20"/>
                <w:szCs w:val="20"/>
                <w:highlight w:val="yellow"/>
              </w:rPr>
            </w:pPr>
            <w:r w:rsidRPr="007818A6">
              <w:rPr>
                <w:b/>
                <w:bCs/>
                <w:color w:val="000000"/>
                <w:sz w:val="20"/>
                <w:szCs w:val="20"/>
              </w:rPr>
              <w:t>od tega</w:t>
            </w:r>
          </w:p>
        </w:tc>
        <w:tc>
          <w:tcPr>
            <w:tcW w:w="1440" w:type="dxa"/>
            <w:tcBorders>
              <w:top w:val="nil"/>
              <w:left w:val="nil"/>
              <w:bottom w:val="single" w:sz="4" w:space="0" w:color="auto"/>
              <w:right w:val="single" w:sz="4" w:space="0" w:color="auto"/>
            </w:tcBorders>
            <w:shd w:val="clear" w:color="auto" w:fill="auto"/>
            <w:noWrap/>
            <w:vAlign w:val="bottom"/>
            <w:hideMark/>
          </w:tcPr>
          <w:p w14:paraId="09D80F2B" w14:textId="77777777" w:rsidR="00F3395D" w:rsidRPr="007818A6" w:rsidRDefault="00F3395D" w:rsidP="00F3395D">
            <w:pPr>
              <w:rPr>
                <w:color w:val="000000"/>
                <w:sz w:val="20"/>
                <w:szCs w:val="20"/>
                <w:highlight w:val="yellow"/>
              </w:rPr>
            </w:pPr>
            <w:r w:rsidRPr="007818A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0CA8956" w14:textId="77777777" w:rsidR="00F3395D" w:rsidRPr="007818A6" w:rsidRDefault="00F3395D" w:rsidP="00F3395D">
            <w:pPr>
              <w:rPr>
                <w:color w:val="000000"/>
                <w:sz w:val="20"/>
                <w:szCs w:val="20"/>
                <w:highlight w:val="yellow"/>
              </w:rPr>
            </w:pPr>
            <w:r w:rsidRPr="007818A6">
              <w:rPr>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03823B" w14:textId="77777777" w:rsidR="00F3395D" w:rsidRPr="007818A6" w:rsidRDefault="00F3395D" w:rsidP="00F3395D">
            <w:pPr>
              <w:rPr>
                <w:color w:val="000000"/>
                <w:sz w:val="20"/>
                <w:szCs w:val="20"/>
                <w:highlight w:val="yellow"/>
              </w:rPr>
            </w:pPr>
            <w:r w:rsidRPr="007818A6">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62A7F10A" w14:textId="77777777" w:rsidR="00F3395D" w:rsidRPr="007818A6" w:rsidRDefault="00F3395D" w:rsidP="00F3395D">
            <w:pPr>
              <w:rPr>
                <w:color w:val="000000"/>
                <w:sz w:val="20"/>
                <w:szCs w:val="20"/>
                <w:highlight w:val="yellow"/>
              </w:rPr>
            </w:pPr>
            <w:r w:rsidRPr="007818A6">
              <w:rPr>
                <w:color w:val="000000"/>
                <w:sz w:val="20"/>
                <w:szCs w:val="20"/>
              </w:rPr>
              <w:t> </w:t>
            </w:r>
          </w:p>
        </w:tc>
      </w:tr>
      <w:tr w:rsidR="00F3395D" w:rsidRPr="007818A6" w14:paraId="4175A99F" w14:textId="77777777" w:rsidTr="00F3395D">
        <w:trPr>
          <w:trHeight w:val="51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6C6CE6A" w14:textId="77777777" w:rsidR="00F3395D" w:rsidRPr="007818A6" w:rsidRDefault="00F3395D" w:rsidP="00F3395D">
            <w:pPr>
              <w:jc w:val="right"/>
              <w:rPr>
                <w:color w:val="000000"/>
                <w:sz w:val="20"/>
                <w:szCs w:val="20"/>
                <w:highlight w:val="yellow"/>
              </w:rPr>
            </w:pPr>
            <w:r w:rsidRPr="007818A6">
              <w:rPr>
                <w:color w:val="000000"/>
                <w:sz w:val="20"/>
                <w:szCs w:val="20"/>
              </w:rPr>
              <w:t>4</w:t>
            </w:r>
          </w:p>
        </w:tc>
        <w:tc>
          <w:tcPr>
            <w:tcW w:w="3194" w:type="dxa"/>
            <w:tcBorders>
              <w:top w:val="nil"/>
              <w:left w:val="nil"/>
              <w:bottom w:val="single" w:sz="4" w:space="0" w:color="auto"/>
              <w:right w:val="single" w:sz="4" w:space="0" w:color="auto"/>
            </w:tcBorders>
            <w:shd w:val="clear" w:color="auto" w:fill="auto"/>
            <w:vAlign w:val="bottom"/>
            <w:hideMark/>
          </w:tcPr>
          <w:p w14:paraId="23E9A395" w14:textId="77777777" w:rsidR="00F3395D" w:rsidRPr="007818A6" w:rsidRDefault="00F3395D" w:rsidP="00F3395D">
            <w:pPr>
              <w:jc w:val="left"/>
              <w:rPr>
                <w:color w:val="000000"/>
                <w:sz w:val="20"/>
                <w:szCs w:val="20"/>
                <w:highlight w:val="yellow"/>
              </w:rPr>
            </w:pPr>
            <w:r w:rsidRPr="007818A6">
              <w:rPr>
                <w:color w:val="000000"/>
                <w:sz w:val="20"/>
                <w:szCs w:val="20"/>
              </w:rPr>
              <w:t>amortizacija v breme sredstev v upravljanju</w:t>
            </w:r>
          </w:p>
        </w:tc>
        <w:tc>
          <w:tcPr>
            <w:tcW w:w="1440" w:type="dxa"/>
            <w:tcBorders>
              <w:top w:val="nil"/>
              <w:left w:val="nil"/>
              <w:bottom w:val="single" w:sz="4" w:space="0" w:color="auto"/>
              <w:right w:val="single" w:sz="4" w:space="0" w:color="auto"/>
            </w:tcBorders>
            <w:shd w:val="clear" w:color="auto" w:fill="auto"/>
            <w:noWrap/>
            <w:vAlign w:val="bottom"/>
            <w:hideMark/>
          </w:tcPr>
          <w:p w14:paraId="55355442" w14:textId="77777777" w:rsidR="00F3395D" w:rsidRPr="007818A6" w:rsidRDefault="00F3395D" w:rsidP="00F3395D">
            <w:pPr>
              <w:jc w:val="right"/>
              <w:rPr>
                <w:color w:val="000000"/>
                <w:sz w:val="20"/>
                <w:szCs w:val="20"/>
                <w:highlight w:val="yellow"/>
              </w:rPr>
            </w:pPr>
            <w:r w:rsidRPr="007818A6">
              <w:rPr>
                <w:color w:val="000000"/>
                <w:sz w:val="20"/>
                <w:szCs w:val="20"/>
              </w:rPr>
              <w:t>14.748</w:t>
            </w:r>
          </w:p>
        </w:tc>
        <w:tc>
          <w:tcPr>
            <w:tcW w:w="1440" w:type="dxa"/>
            <w:tcBorders>
              <w:top w:val="nil"/>
              <w:left w:val="nil"/>
              <w:bottom w:val="single" w:sz="4" w:space="0" w:color="auto"/>
              <w:right w:val="single" w:sz="4" w:space="0" w:color="auto"/>
            </w:tcBorders>
            <w:shd w:val="clear" w:color="auto" w:fill="auto"/>
            <w:noWrap/>
            <w:vAlign w:val="bottom"/>
            <w:hideMark/>
          </w:tcPr>
          <w:p w14:paraId="79EE4C9A" w14:textId="77777777" w:rsidR="00F3395D" w:rsidRPr="007818A6" w:rsidRDefault="00F3395D" w:rsidP="00F3395D">
            <w:pPr>
              <w:jc w:val="right"/>
              <w:rPr>
                <w:color w:val="000000"/>
                <w:sz w:val="20"/>
                <w:szCs w:val="20"/>
                <w:highlight w:val="yellow"/>
              </w:rPr>
            </w:pPr>
            <w:r w:rsidRPr="007818A6">
              <w:rPr>
                <w:color w:val="000000"/>
                <w:sz w:val="20"/>
                <w:szCs w:val="20"/>
              </w:rPr>
              <w:t>14.600</w:t>
            </w:r>
          </w:p>
        </w:tc>
        <w:tc>
          <w:tcPr>
            <w:tcW w:w="1440" w:type="dxa"/>
            <w:tcBorders>
              <w:top w:val="nil"/>
              <w:left w:val="nil"/>
              <w:bottom w:val="single" w:sz="4" w:space="0" w:color="auto"/>
              <w:right w:val="single" w:sz="4" w:space="0" w:color="auto"/>
            </w:tcBorders>
            <w:shd w:val="clear" w:color="auto" w:fill="auto"/>
            <w:noWrap/>
            <w:vAlign w:val="bottom"/>
            <w:hideMark/>
          </w:tcPr>
          <w:p w14:paraId="45FDADFA" w14:textId="77777777" w:rsidR="00F3395D" w:rsidRPr="007818A6" w:rsidRDefault="00F3395D" w:rsidP="00F3395D">
            <w:pPr>
              <w:jc w:val="right"/>
              <w:rPr>
                <w:color w:val="000000"/>
                <w:sz w:val="20"/>
                <w:szCs w:val="20"/>
                <w:highlight w:val="yellow"/>
              </w:rPr>
            </w:pPr>
            <w:r w:rsidRPr="007818A6">
              <w:rPr>
                <w:color w:val="000000"/>
                <w:sz w:val="20"/>
                <w:szCs w:val="20"/>
              </w:rPr>
              <w:t>17.568</w:t>
            </w:r>
          </w:p>
        </w:tc>
        <w:tc>
          <w:tcPr>
            <w:tcW w:w="940" w:type="dxa"/>
            <w:tcBorders>
              <w:top w:val="nil"/>
              <w:left w:val="nil"/>
              <w:bottom w:val="single" w:sz="4" w:space="0" w:color="auto"/>
              <w:right w:val="single" w:sz="4" w:space="0" w:color="auto"/>
            </w:tcBorders>
            <w:shd w:val="clear" w:color="auto" w:fill="auto"/>
            <w:noWrap/>
            <w:vAlign w:val="bottom"/>
            <w:hideMark/>
          </w:tcPr>
          <w:p w14:paraId="30081761" w14:textId="77777777" w:rsidR="00F3395D" w:rsidRPr="007818A6" w:rsidRDefault="00F3395D" w:rsidP="00F3395D">
            <w:pPr>
              <w:jc w:val="right"/>
              <w:rPr>
                <w:color w:val="000000"/>
                <w:sz w:val="20"/>
                <w:szCs w:val="20"/>
                <w:highlight w:val="yellow"/>
              </w:rPr>
            </w:pPr>
            <w:r w:rsidRPr="007818A6">
              <w:rPr>
                <w:color w:val="000000"/>
                <w:sz w:val="20"/>
                <w:szCs w:val="20"/>
              </w:rPr>
              <w:t>120</w:t>
            </w:r>
          </w:p>
        </w:tc>
      </w:tr>
      <w:tr w:rsidR="00F3395D" w:rsidRPr="007818A6" w14:paraId="4089890A" w14:textId="77777777" w:rsidTr="00F3395D">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9F91A3E" w14:textId="77777777" w:rsidR="00F3395D" w:rsidRPr="007818A6" w:rsidRDefault="00F3395D" w:rsidP="00F3395D">
            <w:pPr>
              <w:jc w:val="right"/>
              <w:rPr>
                <w:color w:val="000000"/>
                <w:sz w:val="20"/>
                <w:szCs w:val="20"/>
                <w:highlight w:val="yellow"/>
              </w:rPr>
            </w:pPr>
            <w:r w:rsidRPr="007818A6">
              <w:rPr>
                <w:color w:val="000000"/>
                <w:sz w:val="20"/>
                <w:szCs w:val="20"/>
              </w:rPr>
              <w:t>5</w:t>
            </w:r>
          </w:p>
        </w:tc>
        <w:tc>
          <w:tcPr>
            <w:tcW w:w="3194" w:type="dxa"/>
            <w:tcBorders>
              <w:top w:val="nil"/>
              <w:left w:val="nil"/>
              <w:bottom w:val="single" w:sz="4" w:space="0" w:color="auto"/>
              <w:right w:val="single" w:sz="4" w:space="0" w:color="auto"/>
            </w:tcBorders>
            <w:shd w:val="clear" w:color="auto" w:fill="auto"/>
            <w:noWrap/>
            <w:vAlign w:val="bottom"/>
            <w:hideMark/>
          </w:tcPr>
          <w:p w14:paraId="4470A26D" w14:textId="77777777" w:rsidR="00F3395D" w:rsidRPr="007818A6" w:rsidRDefault="00F3395D" w:rsidP="00F3395D">
            <w:pPr>
              <w:jc w:val="left"/>
              <w:rPr>
                <w:color w:val="000000"/>
                <w:sz w:val="20"/>
                <w:szCs w:val="20"/>
                <w:highlight w:val="yellow"/>
              </w:rPr>
            </w:pPr>
            <w:r w:rsidRPr="007818A6">
              <w:rPr>
                <w:color w:val="000000"/>
                <w:sz w:val="20"/>
                <w:szCs w:val="20"/>
              </w:rPr>
              <w:t>amortizacija donacij</w:t>
            </w:r>
          </w:p>
        </w:tc>
        <w:tc>
          <w:tcPr>
            <w:tcW w:w="1440" w:type="dxa"/>
            <w:tcBorders>
              <w:top w:val="nil"/>
              <w:left w:val="nil"/>
              <w:bottom w:val="single" w:sz="4" w:space="0" w:color="auto"/>
              <w:right w:val="single" w:sz="4" w:space="0" w:color="auto"/>
            </w:tcBorders>
            <w:shd w:val="clear" w:color="auto" w:fill="auto"/>
            <w:noWrap/>
            <w:vAlign w:val="bottom"/>
            <w:hideMark/>
          </w:tcPr>
          <w:p w14:paraId="30140AA3" w14:textId="77777777" w:rsidR="00F3395D" w:rsidRPr="007818A6" w:rsidRDefault="00F3395D" w:rsidP="00F3395D">
            <w:pPr>
              <w:jc w:val="right"/>
              <w:rPr>
                <w:color w:val="000000"/>
                <w:sz w:val="20"/>
                <w:szCs w:val="20"/>
                <w:highlight w:val="yellow"/>
              </w:rPr>
            </w:pPr>
            <w:r w:rsidRPr="007818A6">
              <w:rPr>
                <w:color w:val="000000"/>
                <w:sz w:val="20"/>
                <w:szCs w:val="20"/>
              </w:rPr>
              <w:t>1.624</w:t>
            </w:r>
          </w:p>
        </w:tc>
        <w:tc>
          <w:tcPr>
            <w:tcW w:w="1440" w:type="dxa"/>
            <w:tcBorders>
              <w:top w:val="nil"/>
              <w:left w:val="nil"/>
              <w:bottom w:val="single" w:sz="4" w:space="0" w:color="auto"/>
              <w:right w:val="single" w:sz="4" w:space="0" w:color="auto"/>
            </w:tcBorders>
            <w:shd w:val="clear" w:color="auto" w:fill="auto"/>
            <w:noWrap/>
            <w:vAlign w:val="bottom"/>
            <w:hideMark/>
          </w:tcPr>
          <w:p w14:paraId="0BE8DD4B" w14:textId="77777777" w:rsidR="00F3395D" w:rsidRPr="007818A6" w:rsidRDefault="00F3395D" w:rsidP="00F3395D">
            <w:pPr>
              <w:jc w:val="right"/>
              <w:rPr>
                <w:color w:val="000000"/>
                <w:sz w:val="20"/>
                <w:szCs w:val="20"/>
                <w:highlight w:val="yellow"/>
              </w:rPr>
            </w:pPr>
            <w:r w:rsidRPr="007818A6">
              <w:rPr>
                <w:color w:val="000000"/>
                <w:sz w:val="20"/>
                <w:szCs w:val="20"/>
              </w:rPr>
              <w:t>2.000</w:t>
            </w:r>
          </w:p>
        </w:tc>
        <w:tc>
          <w:tcPr>
            <w:tcW w:w="1440" w:type="dxa"/>
            <w:tcBorders>
              <w:top w:val="nil"/>
              <w:left w:val="nil"/>
              <w:bottom w:val="single" w:sz="4" w:space="0" w:color="auto"/>
              <w:right w:val="single" w:sz="4" w:space="0" w:color="auto"/>
            </w:tcBorders>
            <w:shd w:val="clear" w:color="auto" w:fill="auto"/>
            <w:noWrap/>
            <w:vAlign w:val="bottom"/>
            <w:hideMark/>
          </w:tcPr>
          <w:p w14:paraId="7F7E440F" w14:textId="77777777" w:rsidR="00F3395D" w:rsidRPr="007818A6" w:rsidRDefault="00F3395D" w:rsidP="00F3395D">
            <w:pPr>
              <w:jc w:val="right"/>
              <w:rPr>
                <w:color w:val="000000"/>
                <w:sz w:val="20"/>
                <w:szCs w:val="20"/>
                <w:highlight w:val="yellow"/>
              </w:rPr>
            </w:pPr>
            <w:r w:rsidRPr="007818A6">
              <w:rPr>
                <w:color w:val="000000"/>
                <w:sz w:val="20"/>
                <w:szCs w:val="20"/>
              </w:rPr>
              <w:t>1.870</w:t>
            </w:r>
          </w:p>
        </w:tc>
        <w:tc>
          <w:tcPr>
            <w:tcW w:w="940" w:type="dxa"/>
            <w:tcBorders>
              <w:top w:val="nil"/>
              <w:left w:val="nil"/>
              <w:bottom w:val="single" w:sz="4" w:space="0" w:color="auto"/>
              <w:right w:val="single" w:sz="4" w:space="0" w:color="auto"/>
            </w:tcBorders>
            <w:shd w:val="clear" w:color="auto" w:fill="auto"/>
            <w:noWrap/>
            <w:vAlign w:val="bottom"/>
            <w:hideMark/>
          </w:tcPr>
          <w:p w14:paraId="2A05EE09" w14:textId="77777777" w:rsidR="00F3395D" w:rsidRPr="007818A6" w:rsidRDefault="00F3395D" w:rsidP="00F3395D">
            <w:pPr>
              <w:jc w:val="right"/>
              <w:rPr>
                <w:color w:val="000000"/>
                <w:sz w:val="20"/>
                <w:szCs w:val="20"/>
                <w:highlight w:val="yellow"/>
              </w:rPr>
            </w:pPr>
            <w:r w:rsidRPr="007818A6">
              <w:rPr>
                <w:color w:val="000000"/>
                <w:sz w:val="20"/>
                <w:szCs w:val="20"/>
              </w:rPr>
              <w:t>93</w:t>
            </w:r>
          </w:p>
        </w:tc>
      </w:tr>
      <w:tr w:rsidR="00F3395D" w:rsidRPr="007818A6" w14:paraId="3622BD30" w14:textId="77777777" w:rsidTr="00F3395D">
        <w:trPr>
          <w:trHeight w:val="255"/>
        </w:trPr>
        <w:tc>
          <w:tcPr>
            <w:tcW w:w="86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775B2031" w14:textId="77777777" w:rsidR="00F3395D" w:rsidRPr="007818A6" w:rsidRDefault="00F3395D" w:rsidP="00F3395D">
            <w:pPr>
              <w:jc w:val="left"/>
              <w:rPr>
                <w:b/>
                <w:bCs/>
                <w:color w:val="000000"/>
                <w:sz w:val="20"/>
                <w:szCs w:val="20"/>
                <w:highlight w:val="yellow"/>
              </w:rPr>
            </w:pPr>
            <w:r w:rsidRPr="007818A6">
              <w:rPr>
                <w:b/>
                <w:bCs/>
                <w:color w:val="000000"/>
                <w:sz w:val="20"/>
                <w:szCs w:val="20"/>
              </w:rPr>
              <w:t>6=3-4-5</w:t>
            </w:r>
          </w:p>
        </w:tc>
        <w:tc>
          <w:tcPr>
            <w:tcW w:w="3194"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DEEF6A7" w14:textId="77777777" w:rsidR="00F3395D" w:rsidRPr="007818A6" w:rsidRDefault="00F3395D" w:rsidP="00F3395D">
            <w:pPr>
              <w:rPr>
                <w:b/>
                <w:bCs/>
                <w:color w:val="000000"/>
                <w:sz w:val="20"/>
                <w:szCs w:val="20"/>
                <w:highlight w:val="yellow"/>
              </w:rPr>
            </w:pPr>
            <w:r w:rsidRPr="007818A6">
              <w:rPr>
                <w:b/>
                <w:bCs/>
                <w:color w:val="000000"/>
                <w:sz w:val="20"/>
                <w:szCs w:val="20"/>
              </w:rPr>
              <w:t>amortizacija v breme stroškov</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53795270" w14:textId="77777777" w:rsidR="00F3395D" w:rsidRPr="007818A6" w:rsidRDefault="00F3395D" w:rsidP="00F3395D">
            <w:pPr>
              <w:jc w:val="right"/>
              <w:rPr>
                <w:b/>
                <w:bCs/>
                <w:color w:val="000000"/>
                <w:sz w:val="20"/>
                <w:szCs w:val="20"/>
                <w:highlight w:val="yellow"/>
              </w:rPr>
            </w:pPr>
            <w:r w:rsidRPr="007818A6">
              <w:rPr>
                <w:b/>
                <w:bCs/>
                <w:color w:val="000000"/>
                <w:sz w:val="20"/>
                <w:szCs w:val="20"/>
              </w:rPr>
              <w:t>215.264</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705C7092" w14:textId="77777777" w:rsidR="00F3395D" w:rsidRPr="007818A6" w:rsidRDefault="00F3395D" w:rsidP="00F3395D">
            <w:pPr>
              <w:jc w:val="right"/>
              <w:rPr>
                <w:b/>
                <w:bCs/>
                <w:color w:val="000000"/>
                <w:sz w:val="20"/>
                <w:szCs w:val="20"/>
                <w:highlight w:val="yellow"/>
              </w:rPr>
            </w:pPr>
            <w:r w:rsidRPr="007818A6">
              <w:rPr>
                <w:b/>
                <w:bCs/>
                <w:color w:val="000000"/>
                <w:sz w:val="20"/>
                <w:szCs w:val="20"/>
              </w:rPr>
              <w:t>217.100</w:t>
            </w:r>
          </w:p>
        </w:tc>
        <w:tc>
          <w:tcPr>
            <w:tcW w:w="14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55781BC" w14:textId="77777777" w:rsidR="00F3395D" w:rsidRPr="007818A6" w:rsidRDefault="00F3395D" w:rsidP="00F3395D">
            <w:pPr>
              <w:jc w:val="right"/>
              <w:rPr>
                <w:b/>
                <w:bCs/>
                <w:color w:val="000000"/>
                <w:sz w:val="20"/>
                <w:szCs w:val="20"/>
                <w:highlight w:val="yellow"/>
              </w:rPr>
            </w:pPr>
            <w:r w:rsidRPr="007818A6">
              <w:rPr>
                <w:b/>
                <w:bCs/>
                <w:color w:val="000000"/>
                <w:sz w:val="20"/>
                <w:szCs w:val="20"/>
              </w:rPr>
              <w:t>230.127</w:t>
            </w:r>
          </w:p>
        </w:tc>
        <w:tc>
          <w:tcPr>
            <w:tcW w:w="94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918C3F8" w14:textId="77777777" w:rsidR="00F3395D" w:rsidRPr="007818A6" w:rsidRDefault="00F3395D" w:rsidP="00F3395D">
            <w:pPr>
              <w:jc w:val="right"/>
              <w:rPr>
                <w:b/>
                <w:bCs/>
                <w:color w:val="000000"/>
                <w:sz w:val="20"/>
                <w:szCs w:val="20"/>
                <w:highlight w:val="yellow"/>
              </w:rPr>
            </w:pPr>
            <w:r w:rsidRPr="007818A6">
              <w:rPr>
                <w:b/>
                <w:bCs/>
                <w:color w:val="000000"/>
                <w:sz w:val="20"/>
                <w:szCs w:val="20"/>
              </w:rPr>
              <w:t>106</w:t>
            </w:r>
          </w:p>
        </w:tc>
      </w:tr>
    </w:tbl>
    <w:p w14:paraId="6DC0A7D6" w14:textId="77777777" w:rsidR="00F3395D" w:rsidRPr="00F3395D" w:rsidRDefault="00F3395D" w:rsidP="00F3395D">
      <w:pPr>
        <w:rPr>
          <w:sz w:val="20"/>
          <w:szCs w:val="20"/>
        </w:rPr>
      </w:pPr>
    </w:p>
    <w:p w14:paraId="12F3AEF0" w14:textId="77777777" w:rsidR="00F3395D" w:rsidRPr="00F3395D" w:rsidRDefault="00F3395D" w:rsidP="00F3395D">
      <w:pPr>
        <w:rPr>
          <w:sz w:val="20"/>
          <w:szCs w:val="20"/>
        </w:rPr>
      </w:pPr>
    </w:p>
    <w:p w14:paraId="298AD9C6" w14:textId="77777777" w:rsidR="00F3395D" w:rsidRPr="00F3395D" w:rsidRDefault="00F3395D" w:rsidP="00F3395D">
      <w:pPr>
        <w:rPr>
          <w:b/>
        </w:rPr>
      </w:pPr>
      <w:r w:rsidRPr="00F3395D">
        <w:rPr>
          <w:b/>
        </w:rPr>
        <w:t>H)  Rezervacije</w:t>
      </w:r>
    </w:p>
    <w:p w14:paraId="4ED13754" w14:textId="77777777" w:rsidR="00F3395D" w:rsidRPr="00F3395D" w:rsidRDefault="00F3395D" w:rsidP="00F3395D">
      <w:pPr>
        <w:rPr>
          <w:sz w:val="20"/>
          <w:szCs w:val="20"/>
        </w:rPr>
      </w:pPr>
      <w:r w:rsidRPr="00F3395D">
        <w:rPr>
          <w:sz w:val="20"/>
          <w:szCs w:val="20"/>
        </w:rPr>
        <w:t>Teh stroškov dom v letu 2022 nima.</w:t>
      </w:r>
    </w:p>
    <w:p w14:paraId="4B446669" w14:textId="77777777" w:rsidR="00F3395D" w:rsidRPr="00F3395D" w:rsidRDefault="00F3395D" w:rsidP="00F3395D">
      <w:pPr>
        <w:rPr>
          <w:sz w:val="20"/>
          <w:szCs w:val="20"/>
        </w:rPr>
      </w:pPr>
    </w:p>
    <w:p w14:paraId="1A199C45" w14:textId="77777777" w:rsidR="00F3395D" w:rsidRPr="00F3395D" w:rsidRDefault="00F3395D" w:rsidP="00F3395D">
      <w:pPr>
        <w:rPr>
          <w:sz w:val="20"/>
          <w:szCs w:val="20"/>
        </w:rPr>
      </w:pPr>
    </w:p>
    <w:p w14:paraId="638CB98A" w14:textId="77777777" w:rsidR="00F3395D" w:rsidRPr="00F3395D" w:rsidRDefault="00F3395D" w:rsidP="00F3395D">
      <w:pPr>
        <w:rPr>
          <w:b/>
        </w:rPr>
      </w:pPr>
      <w:r w:rsidRPr="00F3395D">
        <w:rPr>
          <w:b/>
        </w:rPr>
        <w:t xml:space="preserve">J) Drugi  stroški </w:t>
      </w:r>
    </w:p>
    <w:p w14:paraId="28B6BEFF" w14:textId="77777777" w:rsidR="00F3395D" w:rsidRPr="00F3395D" w:rsidRDefault="00F3395D" w:rsidP="00F3395D">
      <w:pPr>
        <w:rPr>
          <w:sz w:val="20"/>
          <w:szCs w:val="20"/>
        </w:rPr>
      </w:pPr>
      <w:r w:rsidRPr="00F3395D">
        <w:rPr>
          <w:sz w:val="20"/>
          <w:szCs w:val="20"/>
        </w:rPr>
        <w:t xml:space="preserve">Glavnino teh stroškov v letu 2022 predstavljajo stroški prispevka za nadomestilo stavbnega zemljišča v znesku 3.666 € ter stroški po pogodbi o sporazumnem prenehanju stavbne pravice in plačilo nadomestila zaradi povečanja vrednosti nepremičnine, katere stavbna pravice je bila prekinjena. Ta stavbna pravica je bila ustanovljena ob graditvi stanovanjskega objekta na sosednjem zemljišču in je bila konec leta 2022 prekinjena (strošek v višini 9.360 €). Med drugimi stroški so zajeti še razni drugi manjši stroški ter v letu 2022 še poračun odbitnega deleža, saj je v letu 2022 odbitni delež DDV zvišal iz 5 % na 6 %, posledično je bilo skozi leto knjiženih preveč stroškov. Po preračunu odbitnega deleža se je razlika stroškov v višini 1.441 €, ki je bila skozi leto preveč knjižena, poračunala in evidentirala v okviru drugih stroškov. </w:t>
      </w:r>
    </w:p>
    <w:p w14:paraId="05CA0AA4" w14:textId="77777777" w:rsidR="00F3395D" w:rsidRPr="00F3395D" w:rsidRDefault="00F3395D" w:rsidP="00F3395D">
      <w:pPr>
        <w:rPr>
          <w:sz w:val="20"/>
          <w:szCs w:val="20"/>
        </w:rPr>
      </w:pPr>
    </w:p>
    <w:p w14:paraId="3306EC6D" w14:textId="77777777" w:rsidR="00F3395D" w:rsidRPr="00F3395D" w:rsidRDefault="00F3395D" w:rsidP="00F3395D">
      <w:pPr>
        <w:rPr>
          <w:sz w:val="20"/>
          <w:szCs w:val="20"/>
        </w:rPr>
      </w:pPr>
    </w:p>
    <w:p w14:paraId="2BA8E9F1" w14:textId="77777777" w:rsidR="00F3395D" w:rsidRPr="00F3395D" w:rsidRDefault="00F3395D" w:rsidP="00F3395D">
      <w:pPr>
        <w:rPr>
          <w:b/>
        </w:rPr>
      </w:pPr>
      <w:r w:rsidRPr="00F3395D">
        <w:rPr>
          <w:b/>
        </w:rPr>
        <w:t>K) Finančni odhodki</w:t>
      </w:r>
    </w:p>
    <w:p w14:paraId="0A237BF3" w14:textId="77777777" w:rsidR="00F3395D" w:rsidRPr="00F3395D" w:rsidRDefault="00F3395D" w:rsidP="00F3395D">
      <w:pPr>
        <w:rPr>
          <w:sz w:val="20"/>
          <w:szCs w:val="20"/>
        </w:rPr>
      </w:pPr>
      <w:r w:rsidRPr="00F3395D">
        <w:rPr>
          <w:sz w:val="20"/>
          <w:szCs w:val="20"/>
        </w:rPr>
        <w:t>V  letu 2022 je dom imel za 175 € finančnih odhodkov iz naslova zamudnih obresti.</w:t>
      </w:r>
    </w:p>
    <w:p w14:paraId="0E56D200" w14:textId="77777777" w:rsidR="00F3395D" w:rsidRPr="00F3395D" w:rsidRDefault="00F3395D" w:rsidP="00F3395D">
      <w:pPr>
        <w:rPr>
          <w:sz w:val="20"/>
          <w:szCs w:val="20"/>
        </w:rPr>
      </w:pPr>
    </w:p>
    <w:p w14:paraId="33C310BC" w14:textId="77777777" w:rsidR="00F3395D" w:rsidRPr="00F3395D" w:rsidRDefault="00F3395D" w:rsidP="00F3395D">
      <w:pPr>
        <w:rPr>
          <w:sz w:val="20"/>
          <w:szCs w:val="20"/>
        </w:rPr>
      </w:pPr>
    </w:p>
    <w:p w14:paraId="5D65C1C1" w14:textId="77777777" w:rsidR="00F3395D" w:rsidRPr="00F3395D" w:rsidRDefault="00F3395D" w:rsidP="00F3395D">
      <w:pPr>
        <w:rPr>
          <w:b/>
        </w:rPr>
      </w:pPr>
      <w:r w:rsidRPr="00F3395D">
        <w:rPr>
          <w:b/>
        </w:rPr>
        <w:t>L) Drugi odhodki</w:t>
      </w:r>
    </w:p>
    <w:p w14:paraId="23C6F191" w14:textId="77777777" w:rsidR="00F3395D" w:rsidRPr="00F3395D" w:rsidRDefault="00F3395D" w:rsidP="00F3395D">
      <w:pPr>
        <w:rPr>
          <w:sz w:val="20"/>
          <w:szCs w:val="20"/>
        </w:rPr>
      </w:pPr>
      <w:r w:rsidRPr="00F3395D">
        <w:rPr>
          <w:sz w:val="20"/>
          <w:szCs w:val="20"/>
        </w:rPr>
        <w:t xml:space="preserve">Pod to vrsto stroškov dom vodi stroške, ki so neobičajni in se ne pojavljajo redno; v letu 2022 tovrstnih stroškov ni bilo. </w:t>
      </w:r>
    </w:p>
    <w:p w14:paraId="222E0319" w14:textId="77777777" w:rsidR="00F3395D" w:rsidRPr="00F3395D" w:rsidRDefault="00F3395D" w:rsidP="00F3395D">
      <w:pPr>
        <w:rPr>
          <w:sz w:val="20"/>
          <w:szCs w:val="20"/>
        </w:rPr>
      </w:pPr>
    </w:p>
    <w:p w14:paraId="5A398B21" w14:textId="77777777" w:rsidR="00F3395D" w:rsidRPr="00F3395D" w:rsidRDefault="00F3395D" w:rsidP="00F3395D">
      <w:pPr>
        <w:rPr>
          <w:sz w:val="20"/>
          <w:szCs w:val="20"/>
        </w:rPr>
      </w:pPr>
    </w:p>
    <w:p w14:paraId="6C9B61E7" w14:textId="77777777" w:rsidR="00F3395D" w:rsidRPr="00F3395D" w:rsidRDefault="00F3395D" w:rsidP="00F3395D">
      <w:pPr>
        <w:rPr>
          <w:b/>
        </w:rPr>
      </w:pPr>
      <w:r w:rsidRPr="00F3395D">
        <w:rPr>
          <w:b/>
        </w:rPr>
        <w:lastRenderedPageBreak/>
        <w:t xml:space="preserve">M) </w:t>
      </w:r>
      <w:proofErr w:type="spellStart"/>
      <w:r w:rsidRPr="00F3395D">
        <w:rPr>
          <w:b/>
        </w:rPr>
        <w:t>Prevrednotovalni</w:t>
      </w:r>
      <w:proofErr w:type="spellEnd"/>
      <w:r w:rsidRPr="00F3395D">
        <w:rPr>
          <w:b/>
        </w:rPr>
        <w:t xml:space="preserve"> poslovni odhodki</w:t>
      </w:r>
    </w:p>
    <w:p w14:paraId="2007D0DB" w14:textId="77777777" w:rsidR="00F3395D" w:rsidRPr="00F3395D" w:rsidRDefault="00F3395D" w:rsidP="00F3395D">
      <w:pPr>
        <w:rPr>
          <w:bCs/>
          <w:sz w:val="20"/>
          <w:szCs w:val="20"/>
        </w:rPr>
      </w:pPr>
      <w:r w:rsidRPr="00F3395D">
        <w:rPr>
          <w:bCs/>
          <w:sz w:val="20"/>
          <w:szCs w:val="20"/>
        </w:rPr>
        <w:t xml:space="preserve">V letu 2022 ima zavod za 517 € </w:t>
      </w:r>
      <w:proofErr w:type="spellStart"/>
      <w:r w:rsidRPr="00F3395D">
        <w:rPr>
          <w:bCs/>
          <w:sz w:val="20"/>
          <w:szCs w:val="20"/>
        </w:rPr>
        <w:t>prevrednotovalnih</w:t>
      </w:r>
      <w:proofErr w:type="spellEnd"/>
      <w:r w:rsidRPr="00F3395D">
        <w:rPr>
          <w:bCs/>
          <w:sz w:val="20"/>
          <w:szCs w:val="20"/>
        </w:rPr>
        <w:t xml:space="preserve"> poslovnih odhodkov – znesek se nanaša na neodpisano vrednost izločene opreme med letom, ki še ni bila v celoti amortizirana, posledično se del, ki ni amortiziran prenese direktno v </w:t>
      </w:r>
      <w:proofErr w:type="spellStart"/>
      <w:r w:rsidRPr="00F3395D">
        <w:rPr>
          <w:bCs/>
          <w:sz w:val="20"/>
          <w:szCs w:val="20"/>
        </w:rPr>
        <w:t>prevrednotovalne</w:t>
      </w:r>
      <w:proofErr w:type="spellEnd"/>
      <w:r w:rsidRPr="00F3395D">
        <w:rPr>
          <w:bCs/>
          <w:sz w:val="20"/>
          <w:szCs w:val="20"/>
        </w:rPr>
        <w:t xml:space="preserve"> odhodke. </w:t>
      </w:r>
    </w:p>
    <w:p w14:paraId="66E437CD" w14:textId="77777777" w:rsidR="00F3395D" w:rsidRPr="00F3395D" w:rsidRDefault="00F3395D" w:rsidP="00F3395D">
      <w:pPr>
        <w:rPr>
          <w:bCs/>
          <w:sz w:val="20"/>
          <w:szCs w:val="20"/>
        </w:rPr>
      </w:pPr>
    </w:p>
    <w:p w14:paraId="5C3D8FEF" w14:textId="77777777" w:rsidR="00F3395D" w:rsidRPr="00F3395D" w:rsidRDefault="00F3395D" w:rsidP="00F3395D">
      <w:pPr>
        <w:rPr>
          <w:b/>
          <w:sz w:val="20"/>
          <w:szCs w:val="20"/>
        </w:rPr>
      </w:pPr>
    </w:p>
    <w:p w14:paraId="40C7A335" w14:textId="77777777" w:rsidR="00F3395D" w:rsidRPr="00F3395D" w:rsidRDefault="00F3395D" w:rsidP="00F3395D">
      <w:pPr>
        <w:rPr>
          <w:b/>
        </w:rPr>
      </w:pPr>
      <w:r w:rsidRPr="00F3395D">
        <w:rPr>
          <w:b/>
        </w:rPr>
        <w:t>III.  POSLOVNI  IZID</w:t>
      </w:r>
    </w:p>
    <w:p w14:paraId="45CD0ADC" w14:textId="77777777" w:rsidR="00F3395D" w:rsidRPr="00F3395D" w:rsidRDefault="00F3395D" w:rsidP="00F3395D">
      <w:pPr>
        <w:shd w:val="clear" w:color="auto" w:fill="FFFFFF"/>
        <w:rPr>
          <w:sz w:val="20"/>
          <w:szCs w:val="20"/>
        </w:rPr>
      </w:pPr>
    </w:p>
    <w:p w14:paraId="66267542" w14:textId="1F4B0B52" w:rsidR="00F3395D" w:rsidRPr="00F3395D" w:rsidRDefault="00F3395D" w:rsidP="00F3395D">
      <w:pPr>
        <w:shd w:val="clear" w:color="auto" w:fill="FFFFFF"/>
        <w:rPr>
          <w:sz w:val="20"/>
          <w:szCs w:val="20"/>
        </w:rPr>
      </w:pPr>
      <w:r w:rsidRPr="00F3395D">
        <w:rPr>
          <w:sz w:val="20"/>
          <w:szCs w:val="20"/>
        </w:rPr>
        <w:t>Dosežen poslovni izid za leto 2022 je presežek prihodkov nad odhodki v znesku 137.</w:t>
      </w:r>
      <w:r w:rsidR="00906F72">
        <w:rPr>
          <w:sz w:val="20"/>
          <w:szCs w:val="20"/>
        </w:rPr>
        <w:t>744</w:t>
      </w:r>
      <w:r w:rsidRPr="00F3395D">
        <w:rPr>
          <w:sz w:val="20"/>
          <w:szCs w:val="20"/>
        </w:rPr>
        <w:t xml:space="preserve"> € pred davkom in 130.9</w:t>
      </w:r>
      <w:r w:rsidR="00906F72">
        <w:rPr>
          <w:sz w:val="20"/>
          <w:szCs w:val="20"/>
        </w:rPr>
        <w:t>81</w:t>
      </w:r>
      <w:r w:rsidRPr="00F3395D">
        <w:rPr>
          <w:sz w:val="20"/>
          <w:szCs w:val="20"/>
        </w:rPr>
        <w:t xml:space="preserve"> € po obračunanem davku od dohodka.</w:t>
      </w:r>
    </w:p>
    <w:p w14:paraId="6C6D4EEC" w14:textId="77777777" w:rsidR="00F3395D" w:rsidRPr="00F3395D" w:rsidRDefault="00F3395D" w:rsidP="00F3395D">
      <w:pPr>
        <w:rPr>
          <w:sz w:val="20"/>
          <w:szCs w:val="20"/>
        </w:rPr>
      </w:pPr>
    </w:p>
    <w:p w14:paraId="3879ADCB" w14:textId="77777777" w:rsidR="00F3395D" w:rsidRPr="00F3395D" w:rsidRDefault="00F3395D" w:rsidP="00F3395D">
      <w:pPr>
        <w:rPr>
          <w:sz w:val="20"/>
          <w:szCs w:val="20"/>
        </w:rPr>
      </w:pPr>
    </w:p>
    <w:p w14:paraId="2F0D1A8A" w14:textId="77777777" w:rsidR="00F3395D" w:rsidRPr="00F3395D" w:rsidRDefault="00F3395D" w:rsidP="00F3395D">
      <w:pPr>
        <w:rPr>
          <w:b/>
        </w:rPr>
      </w:pPr>
      <w:r w:rsidRPr="00F3395D">
        <w:rPr>
          <w:b/>
        </w:rPr>
        <w:t>IV.  DAVEK OD DOHODKA</w:t>
      </w:r>
    </w:p>
    <w:p w14:paraId="24BFF926" w14:textId="77777777" w:rsidR="00F3395D" w:rsidRPr="00F3395D" w:rsidRDefault="00F3395D" w:rsidP="00F3395D">
      <w:pPr>
        <w:rPr>
          <w:b/>
        </w:rPr>
      </w:pPr>
    </w:p>
    <w:p w14:paraId="73C5F88C" w14:textId="22D483BC" w:rsidR="00F3395D" w:rsidRPr="00F3395D" w:rsidRDefault="00F3395D" w:rsidP="00F3395D">
      <w:pPr>
        <w:rPr>
          <w:sz w:val="20"/>
          <w:szCs w:val="20"/>
        </w:rPr>
      </w:pPr>
      <w:r w:rsidRPr="00F3395D">
        <w:rPr>
          <w:sz w:val="20"/>
          <w:szCs w:val="20"/>
        </w:rPr>
        <w:t>Pri obračunu davka od dohodka so upoštevane olajšave za vlaganja v opremo ter del plač za zaposlene invalide. Neizkoriščenih olajšav iz preteklih let dom nima, posledično so upoštevane le realizirane v tekočem letu. Teh je bilo dovolj, da se je osnova obračuna maksimalno znižala, del olajšav iz leta 2022 pa bo možno upoštevati pri obračunih v prihodnjih letih. Davek od dohodka za leto 2022 znaša 6.76</w:t>
      </w:r>
      <w:r w:rsidR="00906F72">
        <w:rPr>
          <w:sz w:val="20"/>
          <w:szCs w:val="20"/>
        </w:rPr>
        <w:t>3</w:t>
      </w:r>
      <w:r w:rsidRPr="00F3395D">
        <w:rPr>
          <w:sz w:val="20"/>
          <w:szCs w:val="20"/>
        </w:rPr>
        <w:t>,</w:t>
      </w:r>
      <w:r w:rsidR="00906F72">
        <w:rPr>
          <w:sz w:val="20"/>
          <w:szCs w:val="20"/>
        </w:rPr>
        <w:t>28</w:t>
      </w:r>
      <w:r w:rsidRPr="00F3395D">
        <w:rPr>
          <w:sz w:val="20"/>
          <w:szCs w:val="20"/>
        </w:rPr>
        <w:t xml:space="preserve"> €.</w:t>
      </w:r>
    </w:p>
    <w:p w14:paraId="0CDD1995" w14:textId="77777777" w:rsidR="00F3395D" w:rsidRPr="00F3395D" w:rsidRDefault="00F3395D" w:rsidP="00F3395D">
      <w:pPr>
        <w:rPr>
          <w:sz w:val="20"/>
          <w:szCs w:val="20"/>
        </w:rPr>
      </w:pPr>
    </w:p>
    <w:p w14:paraId="192B3363" w14:textId="77777777" w:rsidR="00F3395D" w:rsidRPr="00F3395D" w:rsidRDefault="00F3395D" w:rsidP="00F3395D">
      <w:pPr>
        <w:rPr>
          <w:sz w:val="20"/>
          <w:szCs w:val="20"/>
        </w:rPr>
      </w:pPr>
    </w:p>
    <w:p w14:paraId="295F10AB" w14:textId="77777777" w:rsidR="00F3395D" w:rsidRPr="00F3395D" w:rsidRDefault="00F3395D" w:rsidP="00F3395D">
      <w:pPr>
        <w:rPr>
          <w:sz w:val="20"/>
          <w:szCs w:val="20"/>
        </w:rPr>
      </w:pPr>
    </w:p>
    <w:p w14:paraId="3F0F3056" w14:textId="77777777" w:rsidR="00F3395D" w:rsidRPr="00F3395D" w:rsidRDefault="00F3395D" w:rsidP="00F3395D">
      <w:pPr>
        <w:rPr>
          <w:sz w:val="20"/>
          <w:szCs w:val="20"/>
        </w:rPr>
      </w:pPr>
    </w:p>
    <w:p w14:paraId="44BE2045" w14:textId="77777777" w:rsidR="00F3395D" w:rsidRPr="00F3395D" w:rsidRDefault="00F3395D" w:rsidP="00F3395D">
      <w:pPr>
        <w:rPr>
          <w:sz w:val="20"/>
          <w:szCs w:val="20"/>
        </w:rPr>
      </w:pPr>
    </w:p>
    <w:p w14:paraId="4CE8C66A" w14:textId="77777777" w:rsidR="00F3395D" w:rsidRPr="00F3395D" w:rsidRDefault="00F3395D" w:rsidP="00F3395D">
      <w:pPr>
        <w:rPr>
          <w:sz w:val="20"/>
          <w:szCs w:val="20"/>
        </w:rPr>
      </w:pPr>
    </w:p>
    <w:p w14:paraId="1910B810" w14:textId="77777777" w:rsidR="00F3395D" w:rsidRPr="00F3395D" w:rsidRDefault="00F3395D" w:rsidP="00F3395D">
      <w:pPr>
        <w:rPr>
          <w:sz w:val="20"/>
          <w:szCs w:val="20"/>
        </w:rPr>
      </w:pPr>
    </w:p>
    <w:p w14:paraId="3171F257" w14:textId="77777777" w:rsidR="00F3395D" w:rsidRPr="00F3395D" w:rsidRDefault="00F3395D" w:rsidP="00F3395D">
      <w:pPr>
        <w:rPr>
          <w:sz w:val="20"/>
          <w:szCs w:val="20"/>
        </w:rPr>
      </w:pPr>
    </w:p>
    <w:p w14:paraId="7B6AB3BE" w14:textId="77777777" w:rsidR="00F3395D" w:rsidRPr="00F3395D" w:rsidRDefault="00F3395D" w:rsidP="00F3395D">
      <w:pPr>
        <w:rPr>
          <w:sz w:val="20"/>
          <w:szCs w:val="20"/>
        </w:rPr>
      </w:pPr>
    </w:p>
    <w:p w14:paraId="477E6C72" w14:textId="77777777" w:rsidR="00F3395D" w:rsidRPr="00F3395D" w:rsidRDefault="00F3395D" w:rsidP="00F3395D">
      <w:pPr>
        <w:rPr>
          <w:sz w:val="20"/>
          <w:szCs w:val="20"/>
        </w:rPr>
      </w:pPr>
    </w:p>
    <w:p w14:paraId="581324F5" w14:textId="77777777" w:rsidR="00F3395D" w:rsidRPr="00F3395D" w:rsidRDefault="00F3395D" w:rsidP="00F3395D">
      <w:pPr>
        <w:rPr>
          <w:sz w:val="20"/>
          <w:szCs w:val="20"/>
        </w:rPr>
      </w:pPr>
    </w:p>
    <w:p w14:paraId="717DB925" w14:textId="77777777" w:rsidR="00F3395D" w:rsidRPr="00F3395D" w:rsidRDefault="00F3395D" w:rsidP="00F3395D">
      <w:pPr>
        <w:rPr>
          <w:sz w:val="20"/>
          <w:szCs w:val="20"/>
        </w:rPr>
      </w:pPr>
    </w:p>
    <w:p w14:paraId="7F34C117" w14:textId="77777777" w:rsidR="00F3395D" w:rsidRPr="00F3395D" w:rsidRDefault="00F3395D" w:rsidP="00F3395D">
      <w:pPr>
        <w:rPr>
          <w:sz w:val="20"/>
          <w:szCs w:val="20"/>
        </w:rPr>
      </w:pPr>
    </w:p>
    <w:p w14:paraId="25E08AEA" w14:textId="77777777" w:rsidR="00F3395D" w:rsidRPr="00F3395D" w:rsidRDefault="00F3395D" w:rsidP="00F3395D">
      <w:pPr>
        <w:rPr>
          <w:sz w:val="20"/>
          <w:szCs w:val="20"/>
        </w:rPr>
      </w:pPr>
    </w:p>
    <w:p w14:paraId="323DFAB7" w14:textId="77777777" w:rsidR="00F3395D" w:rsidRPr="00F3395D" w:rsidRDefault="00F3395D" w:rsidP="00F3395D">
      <w:pPr>
        <w:rPr>
          <w:sz w:val="20"/>
          <w:szCs w:val="20"/>
        </w:rPr>
      </w:pPr>
    </w:p>
    <w:p w14:paraId="0EC811CE" w14:textId="77777777" w:rsidR="00F3395D" w:rsidRPr="00F3395D" w:rsidRDefault="00F3395D" w:rsidP="00F3395D">
      <w:pPr>
        <w:rPr>
          <w:sz w:val="20"/>
          <w:szCs w:val="20"/>
        </w:rPr>
      </w:pPr>
    </w:p>
    <w:p w14:paraId="2C5FBEB7" w14:textId="77777777" w:rsidR="00F3395D" w:rsidRPr="00F3395D" w:rsidRDefault="00F3395D" w:rsidP="00F3395D">
      <w:pPr>
        <w:rPr>
          <w:sz w:val="20"/>
          <w:szCs w:val="20"/>
        </w:rPr>
      </w:pPr>
    </w:p>
    <w:p w14:paraId="702432C4" w14:textId="77777777" w:rsidR="00F3395D" w:rsidRPr="00F3395D" w:rsidRDefault="00F3395D" w:rsidP="00F3395D">
      <w:pPr>
        <w:rPr>
          <w:sz w:val="20"/>
          <w:szCs w:val="20"/>
        </w:rPr>
      </w:pPr>
    </w:p>
    <w:p w14:paraId="37BC8390" w14:textId="77777777" w:rsidR="00F3395D" w:rsidRPr="00F3395D" w:rsidRDefault="00F3395D" w:rsidP="00F3395D">
      <w:pPr>
        <w:rPr>
          <w:sz w:val="20"/>
          <w:szCs w:val="20"/>
        </w:rPr>
      </w:pPr>
    </w:p>
    <w:p w14:paraId="560FF69D" w14:textId="77777777" w:rsidR="00F3395D" w:rsidRPr="00F3395D" w:rsidRDefault="00F3395D" w:rsidP="00F3395D">
      <w:pPr>
        <w:rPr>
          <w:sz w:val="20"/>
          <w:szCs w:val="20"/>
        </w:rPr>
      </w:pPr>
    </w:p>
    <w:p w14:paraId="3D74D3EE" w14:textId="77777777" w:rsidR="00F3395D" w:rsidRPr="00F3395D" w:rsidRDefault="00F3395D" w:rsidP="00F3395D">
      <w:pPr>
        <w:rPr>
          <w:sz w:val="20"/>
          <w:szCs w:val="20"/>
        </w:rPr>
      </w:pPr>
    </w:p>
    <w:p w14:paraId="45F324B5" w14:textId="77777777" w:rsidR="00F3395D" w:rsidRPr="00F3395D" w:rsidRDefault="00F3395D" w:rsidP="00F3395D">
      <w:pPr>
        <w:rPr>
          <w:sz w:val="20"/>
          <w:szCs w:val="20"/>
        </w:rPr>
      </w:pPr>
    </w:p>
    <w:p w14:paraId="1BD40607" w14:textId="77777777" w:rsidR="00F3395D" w:rsidRPr="00F3395D" w:rsidRDefault="00F3395D" w:rsidP="00F3395D">
      <w:pPr>
        <w:rPr>
          <w:sz w:val="20"/>
          <w:szCs w:val="20"/>
        </w:rPr>
      </w:pPr>
    </w:p>
    <w:p w14:paraId="2FF7FEF4" w14:textId="77777777" w:rsidR="00F3395D" w:rsidRPr="00F3395D" w:rsidRDefault="00F3395D" w:rsidP="00F3395D">
      <w:pPr>
        <w:rPr>
          <w:sz w:val="20"/>
          <w:szCs w:val="20"/>
        </w:rPr>
      </w:pPr>
    </w:p>
    <w:p w14:paraId="57FCAA42" w14:textId="77777777" w:rsidR="00F3395D" w:rsidRPr="00F3395D" w:rsidRDefault="00F3395D" w:rsidP="00F3395D">
      <w:pPr>
        <w:rPr>
          <w:sz w:val="20"/>
          <w:szCs w:val="20"/>
        </w:rPr>
      </w:pPr>
    </w:p>
    <w:p w14:paraId="131C9B18" w14:textId="77777777" w:rsidR="00F3395D" w:rsidRPr="00F3395D" w:rsidRDefault="00F3395D" w:rsidP="00F3395D">
      <w:pPr>
        <w:rPr>
          <w:sz w:val="20"/>
          <w:szCs w:val="20"/>
        </w:rPr>
      </w:pPr>
    </w:p>
    <w:p w14:paraId="4B769786" w14:textId="77777777" w:rsidR="00F3395D" w:rsidRPr="00F3395D" w:rsidRDefault="00F3395D" w:rsidP="00F3395D">
      <w:pPr>
        <w:rPr>
          <w:sz w:val="20"/>
          <w:szCs w:val="20"/>
        </w:rPr>
      </w:pPr>
    </w:p>
    <w:p w14:paraId="1F9FC52D" w14:textId="77777777" w:rsidR="00F3395D" w:rsidRPr="00F3395D" w:rsidRDefault="00F3395D" w:rsidP="00F3395D">
      <w:pPr>
        <w:rPr>
          <w:sz w:val="20"/>
          <w:szCs w:val="20"/>
        </w:rPr>
      </w:pPr>
    </w:p>
    <w:p w14:paraId="4F5C0C7D" w14:textId="77777777" w:rsidR="00F3395D" w:rsidRPr="00F3395D" w:rsidRDefault="00F3395D" w:rsidP="00F3395D">
      <w:pPr>
        <w:rPr>
          <w:sz w:val="20"/>
          <w:szCs w:val="20"/>
        </w:rPr>
      </w:pPr>
    </w:p>
    <w:p w14:paraId="1957F9A5" w14:textId="77777777" w:rsidR="00F3395D" w:rsidRPr="00F3395D" w:rsidRDefault="00F3395D" w:rsidP="00F3395D">
      <w:pPr>
        <w:rPr>
          <w:sz w:val="20"/>
          <w:szCs w:val="20"/>
        </w:rPr>
      </w:pPr>
    </w:p>
    <w:p w14:paraId="5F10E770" w14:textId="77777777" w:rsidR="00F3395D" w:rsidRPr="00F3395D" w:rsidRDefault="00F3395D" w:rsidP="00F3395D">
      <w:pPr>
        <w:rPr>
          <w:sz w:val="20"/>
          <w:szCs w:val="20"/>
        </w:rPr>
      </w:pPr>
    </w:p>
    <w:p w14:paraId="268B8BE1" w14:textId="77777777" w:rsidR="00F3395D" w:rsidRPr="00F3395D" w:rsidRDefault="00F3395D" w:rsidP="00F3395D">
      <w:pPr>
        <w:rPr>
          <w:sz w:val="20"/>
          <w:szCs w:val="20"/>
        </w:rPr>
      </w:pPr>
    </w:p>
    <w:p w14:paraId="5282088F" w14:textId="77777777" w:rsidR="00F3395D" w:rsidRPr="00F3395D" w:rsidRDefault="00F3395D" w:rsidP="00F3395D">
      <w:pPr>
        <w:rPr>
          <w:sz w:val="20"/>
          <w:szCs w:val="20"/>
        </w:rPr>
      </w:pPr>
    </w:p>
    <w:p w14:paraId="618F3D46" w14:textId="77777777" w:rsidR="00F3395D" w:rsidRPr="00F3395D" w:rsidRDefault="00F3395D" w:rsidP="00F3395D">
      <w:pPr>
        <w:rPr>
          <w:sz w:val="20"/>
          <w:szCs w:val="20"/>
        </w:rPr>
      </w:pPr>
    </w:p>
    <w:p w14:paraId="4F2E92C7" w14:textId="77777777" w:rsidR="00F3395D" w:rsidRPr="00F3395D" w:rsidRDefault="00F3395D" w:rsidP="00F3395D">
      <w:pPr>
        <w:rPr>
          <w:sz w:val="20"/>
          <w:szCs w:val="20"/>
        </w:rPr>
      </w:pPr>
    </w:p>
    <w:p w14:paraId="48C1A8CB" w14:textId="77777777" w:rsidR="00F3395D" w:rsidRPr="00F3395D" w:rsidRDefault="00F3395D" w:rsidP="00F3395D">
      <w:pPr>
        <w:rPr>
          <w:sz w:val="20"/>
          <w:szCs w:val="20"/>
        </w:rPr>
      </w:pPr>
    </w:p>
    <w:p w14:paraId="48755F0B" w14:textId="77777777" w:rsidR="00F3395D" w:rsidRPr="00F3395D" w:rsidRDefault="00F3395D" w:rsidP="00F3395D">
      <w:pPr>
        <w:rPr>
          <w:sz w:val="20"/>
          <w:szCs w:val="20"/>
        </w:rPr>
      </w:pPr>
    </w:p>
    <w:p w14:paraId="59CC0708" w14:textId="77777777" w:rsidR="00F3395D" w:rsidRPr="00F3395D" w:rsidRDefault="00F3395D" w:rsidP="00F3395D">
      <w:pPr>
        <w:rPr>
          <w:sz w:val="20"/>
          <w:szCs w:val="20"/>
        </w:rPr>
      </w:pPr>
    </w:p>
    <w:p w14:paraId="0336962D" w14:textId="77777777" w:rsidR="00F3395D" w:rsidRPr="00F3395D" w:rsidRDefault="00F3395D" w:rsidP="00F3395D">
      <w:pPr>
        <w:rPr>
          <w:sz w:val="20"/>
          <w:szCs w:val="20"/>
        </w:rPr>
      </w:pPr>
    </w:p>
    <w:p w14:paraId="602BEEC6" w14:textId="77777777" w:rsidR="00F3395D" w:rsidRPr="00F3395D" w:rsidRDefault="00F3395D" w:rsidP="00F3395D">
      <w:pPr>
        <w:rPr>
          <w:sz w:val="20"/>
          <w:szCs w:val="20"/>
        </w:rPr>
      </w:pPr>
    </w:p>
    <w:p w14:paraId="10740524" w14:textId="77777777" w:rsidR="00F3395D" w:rsidRPr="00F3395D" w:rsidRDefault="00F3395D" w:rsidP="00A92777">
      <w:pPr>
        <w:keepNext/>
        <w:numPr>
          <w:ilvl w:val="1"/>
          <w:numId w:val="58"/>
        </w:numPr>
        <w:spacing w:before="240" w:after="60"/>
        <w:jc w:val="left"/>
        <w:outlineLvl w:val="1"/>
        <w:rPr>
          <w:b/>
          <w:bCs/>
          <w:iCs/>
          <w:szCs w:val="28"/>
        </w:rPr>
      </w:pPr>
      <w:bookmarkStart w:id="126" w:name="_Toc64360884"/>
      <w:bookmarkStart w:id="127" w:name="_Toc95994634"/>
      <w:bookmarkStart w:id="128" w:name="_Toc127347238"/>
      <w:r w:rsidRPr="00F3395D">
        <w:rPr>
          <w:b/>
          <w:bCs/>
          <w:iCs/>
          <w:szCs w:val="28"/>
        </w:rPr>
        <w:lastRenderedPageBreak/>
        <w:t>POJASNILA K POSTAVKAM IZKAZA PRIHODKOV IN ODHODKOV DOLOČENIH UPORABNIKOV PO NAČELU DENARNEGA TOKA (Priloga 3/A)</w:t>
      </w:r>
      <w:bookmarkEnd w:id="126"/>
      <w:bookmarkEnd w:id="127"/>
      <w:bookmarkEnd w:id="128"/>
    </w:p>
    <w:p w14:paraId="4DF5ED13" w14:textId="77777777" w:rsidR="00F3395D" w:rsidRPr="00F3395D" w:rsidRDefault="00F3395D" w:rsidP="00F3395D">
      <w:pPr>
        <w:rPr>
          <w:lang w:eastAsia="en-US"/>
        </w:rPr>
      </w:pPr>
    </w:p>
    <w:p w14:paraId="6E94D82D" w14:textId="77777777" w:rsidR="00F3395D" w:rsidRPr="00F3395D" w:rsidRDefault="00F3395D" w:rsidP="00F3395D">
      <w:pPr>
        <w:rPr>
          <w:b/>
        </w:rPr>
      </w:pPr>
      <w:r w:rsidRPr="00F3395D">
        <w:rPr>
          <w:b/>
        </w:rPr>
        <w:t>Tabela 17: Realizacija po denarnem toku v primerjavi s finančnim načrtom za leto 2022</w:t>
      </w:r>
    </w:p>
    <w:tbl>
      <w:tblPr>
        <w:tblW w:w="9920" w:type="dxa"/>
        <w:tblCellMar>
          <w:left w:w="70" w:type="dxa"/>
          <w:right w:w="70" w:type="dxa"/>
        </w:tblCellMar>
        <w:tblLook w:val="04A0" w:firstRow="1" w:lastRow="0" w:firstColumn="1" w:lastColumn="0" w:noHBand="0" w:noVBand="1"/>
      </w:tblPr>
      <w:tblGrid>
        <w:gridCol w:w="450"/>
        <w:gridCol w:w="4510"/>
        <w:gridCol w:w="1340"/>
        <w:gridCol w:w="1340"/>
        <w:gridCol w:w="1340"/>
        <w:gridCol w:w="940"/>
      </w:tblGrid>
      <w:tr w:rsidR="00F3395D" w:rsidRPr="007818A6" w14:paraId="28D23982" w14:textId="77777777" w:rsidTr="00F3395D">
        <w:trPr>
          <w:trHeight w:val="510"/>
        </w:trPr>
        <w:tc>
          <w:tcPr>
            <w:tcW w:w="4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D7E74E7"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4510" w:type="dxa"/>
            <w:tcBorders>
              <w:top w:val="single" w:sz="4" w:space="0" w:color="auto"/>
              <w:left w:val="nil"/>
              <w:bottom w:val="single" w:sz="4" w:space="0" w:color="auto"/>
              <w:right w:val="single" w:sz="4" w:space="0" w:color="auto"/>
            </w:tcBorders>
            <w:shd w:val="clear" w:color="000000" w:fill="D9D9D9"/>
            <w:vAlign w:val="bottom"/>
            <w:hideMark/>
          </w:tcPr>
          <w:p w14:paraId="3757A7F9"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38D3BE12"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2021</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2E2F7E60" w14:textId="77777777" w:rsidR="00F3395D" w:rsidRPr="007818A6" w:rsidRDefault="00F3395D" w:rsidP="00F3395D">
            <w:pPr>
              <w:jc w:val="center"/>
              <w:rPr>
                <w:b/>
                <w:bCs/>
                <w:color w:val="000000"/>
                <w:sz w:val="20"/>
                <w:szCs w:val="20"/>
                <w:highlight w:val="yellow"/>
              </w:rPr>
            </w:pPr>
            <w:r w:rsidRPr="007818A6">
              <w:rPr>
                <w:b/>
                <w:bCs/>
                <w:color w:val="000000"/>
                <w:sz w:val="20"/>
                <w:szCs w:val="20"/>
              </w:rPr>
              <w:t>plan 2022</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6F0FE770"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502EA73A" w14:textId="77777777" w:rsidR="00F3395D" w:rsidRPr="007818A6" w:rsidRDefault="00F3395D" w:rsidP="00F3395D">
            <w:pPr>
              <w:jc w:val="center"/>
              <w:rPr>
                <w:b/>
                <w:bCs/>
                <w:color w:val="000000"/>
                <w:sz w:val="20"/>
                <w:szCs w:val="20"/>
                <w:highlight w:val="yellow"/>
              </w:rPr>
            </w:pPr>
            <w:r w:rsidRPr="007818A6">
              <w:rPr>
                <w:b/>
                <w:bCs/>
                <w:color w:val="000000"/>
                <w:sz w:val="20"/>
                <w:szCs w:val="20"/>
              </w:rPr>
              <w:t>I  real. 22/FN 22</w:t>
            </w:r>
          </w:p>
        </w:tc>
      </w:tr>
      <w:tr w:rsidR="00F3395D" w:rsidRPr="007818A6" w14:paraId="6A41ECD3" w14:textId="77777777" w:rsidTr="00F3395D">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23F4F71C" w14:textId="77777777" w:rsidR="00F3395D" w:rsidRPr="007818A6" w:rsidRDefault="00F3395D" w:rsidP="00F3395D">
            <w:pPr>
              <w:jc w:val="center"/>
              <w:rPr>
                <w:b/>
                <w:bCs/>
                <w:color w:val="000000"/>
                <w:sz w:val="20"/>
                <w:szCs w:val="20"/>
                <w:highlight w:val="yellow"/>
              </w:rPr>
            </w:pPr>
            <w:r w:rsidRPr="007818A6">
              <w:rPr>
                <w:b/>
                <w:bCs/>
                <w:color w:val="000000"/>
                <w:sz w:val="20"/>
                <w:szCs w:val="20"/>
              </w:rPr>
              <w:t>1</w:t>
            </w:r>
          </w:p>
        </w:tc>
        <w:tc>
          <w:tcPr>
            <w:tcW w:w="4510" w:type="dxa"/>
            <w:tcBorders>
              <w:top w:val="nil"/>
              <w:left w:val="nil"/>
              <w:bottom w:val="single" w:sz="4" w:space="0" w:color="auto"/>
              <w:right w:val="single" w:sz="4" w:space="0" w:color="auto"/>
            </w:tcBorders>
            <w:shd w:val="clear" w:color="000000" w:fill="D9D9D9"/>
            <w:vAlign w:val="bottom"/>
            <w:hideMark/>
          </w:tcPr>
          <w:p w14:paraId="07B8C092" w14:textId="77777777" w:rsidR="00F3395D" w:rsidRPr="007818A6" w:rsidRDefault="00F3395D" w:rsidP="00F3395D">
            <w:pPr>
              <w:jc w:val="left"/>
              <w:rPr>
                <w:b/>
                <w:bCs/>
                <w:color w:val="000000"/>
                <w:sz w:val="20"/>
                <w:szCs w:val="20"/>
                <w:highlight w:val="yellow"/>
              </w:rPr>
            </w:pPr>
            <w:r w:rsidRPr="007818A6">
              <w:rPr>
                <w:b/>
                <w:bCs/>
                <w:color w:val="000000"/>
                <w:sz w:val="20"/>
                <w:szCs w:val="20"/>
              </w:rPr>
              <w:t>SKUPAJ PRIHODKI (1.1.+1.2)</w:t>
            </w:r>
          </w:p>
        </w:tc>
        <w:tc>
          <w:tcPr>
            <w:tcW w:w="1340" w:type="dxa"/>
            <w:tcBorders>
              <w:top w:val="nil"/>
              <w:left w:val="nil"/>
              <w:bottom w:val="single" w:sz="4" w:space="0" w:color="auto"/>
              <w:right w:val="single" w:sz="4" w:space="0" w:color="auto"/>
            </w:tcBorders>
            <w:shd w:val="clear" w:color="000000" w:fill="D9D9D9"/>
            <w:noWrap/>
            <w:vAlign w:val="bottom"/>
            <w:hideMark/>
          </w:tcPr>
          <w:p w14:paraId="55C05AE2" w14:textId="77777777" w:rsidR="00F3395D" w:rsidRPr="007818A6" w:rsidRDefault="00F3395D" w:rsidP="00F3395D">
            <w:pPr>
              <w:jc w:val="right"/>
              <w:rPr>
                <w:b/>
                <w:bCs/>
                <w:color w:val="000000"/>
                <w:sz w:val="20"/>
                <w:szCs w:val="20"/>
                <w:highlight w:val="yellow"/>
              </w:rPr>
            </w:pPr>
            <w:r w:rsidRPr="007818A6">
              <w:rPr>
                <w:b/>
                <w:bCs/>
                <w:color w:val="000000"/>
                <w:sz w:val="20"/>
                <w:szCs w:val="20"/>
              </w:rPr>
              <w:t>4.696.575</w:t>
            </w:r>
          </w:p>
        </w:tc>
        <w:tc>
          <w:tcPr>
            <w:tcW w:w="1340" w:type="dxa"/>
            <w:tcBorders>
              <w:top w:val="nil"/>
              <w:left w:val="nil"/>
              <w:bottom w:val="single" w:sz="4" w:space="0" w:color="auto"/>
              <w:right w:val="single" w:sz="4" w:space="0" w:color="auto"/>
            </w:tcBorders>
            <w:shd w:val="clear" w:color="000000" w:fill="D9D9D9"/>
            <w:noWrap/>
            <w:vAlign w:val="bottom"/>
            <w:hideMark/>
          </w:tcPr>
          <w:p w14:paraId="4F6B72A2" w14:textId="77777777" w:rsidR="00F3395D" w:rsidRPr="007818A6" w:rsidRDefault="00F3395D" w:rsidP="00F3395D">
            <w:pPr>
              <w:jc w:val="right"/>
              <w:rPr>
                <w:b/>
                <w:bCs/>
                <w:color w:val="000000"/>
                <w:sz w:val="20"/>
                <w:szCs w:val="20"/>
                <w:highlight w:val="yellow"/>
              </w:rPr>
            </w:pPr>
            <w:r w:rsidRPr="007818A6">
              <w:rPr>
                <w:b/>
                <w:bCs/>
                <w:color w:val="000000"/>
                <w:sz w:val="20"/>
                <w:szCs w:val="20"/>
              </w:rPr>
              <w:t>5.043.250</w:t>
            </w:r>
          </w:p>
        </w:tc>
        <w:tc>
          <w:tcPr>
            <w:tcW w:w="1340" w:type="dxa"/>
            <w:tcBorders>
              <w:top w:val="nil"/>
              <w:left w:val="nil"/>
              <w:bottom w:val="single" w:sz="4" w:space="0" w:color="auto"/>
              <w:right w:val="single" w:sz="4" w:space="0" w:color="auto"/>
            </w:tcBorders>
            <w:shd w:val="clear" w:color="000000" w:fill="D9D9D9"/>
            <w:noWrap/>
            <w:vAlign w:val="bottom"/>
            <w:hideMark/>
          </w:tcPr>
          <w:p w14:paraId="68198538" w14:textId="77777777" w:rsidR="00F3395D" w:rsidRPr="007818A6" w:rsidRDefault="00F3395D" w:rsidP="00F3395D">
            <w:pPr>
              <w:jc w:val="right"/>
              <w:rPr>
                <w:b/>
                <w:bCs/>
                <w:color w:val="000000"/>
                <w:sz w:val="20"/>
                <w:szCs w:val="20"/>
                <w:highlight w:val="yellow"/>
              </w:rPr>
            </w:pPr>
            <w:r w:rsidRPr="007818A6">
              <w:rPr>
                <w:b/>
                <w:bCs/>
                <w:color w:val="000000"/>
                <w:sz w:val="20"/>
                <w:szCs w:val="20"/>
              </w:rPr>
              <w:t>4.767.999</w:t>
            </w:r>
          </w:p>
        </w:tc>
        <w:tc>
          <w:tcPr>
            <w:tcW w:w="940" w:type="dxa"/>
            <w:tcBorders>
              <w:top w:val="nil"/>
              <w:left w:val="nil"/>
              <w:bottom w:val="single" w:sz="4" w:space="0" w:color="auto"/>
              <w:right w:val="single" w:sz="4" w:space="0" w:color="auto"/>
            </w:tcBorders>
            <w:shd w:val="clear" w:color="000000" w:fill="D9D9D9"/>
            <w:noWrap/>
            <w:vAlign w:val="bottom"/>
            <w:hideMark/>
          </w:tcPr>
          <w:p w14:paraId="3618A36A" w14:textId="77777777" w:rsidR="00F3395D" w:rsidRPr="007818A6" w:rsidRDefault="00F3395D" w:rsidP="00F3395D">
            <w:pPr>
              <w:jc w:val="right"/>
              <w:rPr>
                <w:b/>
                <w:bCs/>
                <w:color w:val="000000"/>
                <w:sz w:val="20"/>
                <w:szCs w:val="20"/>
                <w:highlight w:val="yellow"/>
              </w:rPr>
            </w:pPr>
            <w:r w:rsidRPr="007818A6">
              <w:rPr>
                <w:b/>
                <w:bCs/>
                <w:color w:val="000000"/>
                <w:sz w:val="20"/>
                <w:szCs w:val="20"/>
              </w:rPr>
              <w:t>95</w:t>
            </w:r>
          </w:p>
        </w:tc>
      </w:tr>
      <w:tr w:rsidR="00F3395D" w:rsidRPr="007818A6" w14:paraId="63DF8522"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E275A40" w14:textId="77777777" w:rsidR="00F3395D" w:rsidRPr="007818A6" w:rsidRDefault="00F3395D" w:rsidP="00F3395D">
            <w:pPr>
              <w:jc w:val="center"/>
              <w:rPr>
                <w:b/>
                <w:bCs/>
                <w:color w:val="000000"/>
                <w:sz w:val="20"/>
                <w:szCs w:val="20"/>
                <w:highlight w:val="yellow"/>
              </w:rPr>
            </w:pPr>
            <w:r w:rsidRPr="007818A6">
              <w:rPr>
                <w:b/>
                <w:bCs/>
                <w:color w:val="000000"/>
                <w:sz w:val="20"/>
                <w:szCs w:val="20"/>
              </w:rPr>
              <w:t>1.1.</w:t>
            </w:r>
          </w:p>
        </w:tc>
        <w:tc>
          <w:tcPr>
            <w:tcW w:w="4510" w:type="dxa"/>
            <w:tcBorders>
              <w:top w:val="nil"/>
              <w:left w:val="nil"/>
              <w:bottom w:val="single" w:sz="4" w:space="0" w:color="auto"/>
              <w:right w:val="single" w:sz="4" w:space="0" w:color="auto"/>
            </w:tcBorders>
            <w:shd w:val="clear" w:color="auto" w:fill="auto"/>
            <w:vAlign w:val="bottom"/>
            <w:hideMark/>
          </w:tcPr>
          <w:p w14:paraId="46BE5644" w14:textId="77777777" w:rsidR="00F3395D" w:rsidRPr="007818A6" w:rsidRDefault="00F3395D" w:rsidP="00F3395D">
            <w:pPr>
              <w:jc w:val="left"/>
              <w:rPr>
                <w:b/>
                <w:bCs/>
                <w:color w:val="000000"/>
                <w:sz w:val="20"/>
                <w:szCs w:val="20"/>
                <w:highlight w:val="yellow"/>
              </w:rPr>
            </w:pPr>
            <w:r w:rsidRPr="007818A6">
              <w:rPr>
                <w:b/>
                <w:bCs/>
                <w:color w:val="000000"/>
                <w:sz w:val="20"/>
                <w:szCs w:val="20"/>
              </w:rPr>
              <w:t>Prihodki za izvajanje javne službe (A+B)</w:t>
            </w:r>
          </w:p>
        </w:tc>
        <w:tc>
          <w:tcPr>
            <w:tcW w:w="1340" w:type="dxa"/>
            <w:tcBorders>
              <w:top w:val="nil"/>
              <w:left w:val="nil"/>
              <w:bottom w:val="single" w:sz="4" w:space="0" w:color="auto"/>
              <w:right w:val="single" w:sz="4" w:space="0" w:color="auto"/>
            </w:tcBorders>
            <w:shd w:val="clear" w:color="auto" w:fill="auto"/>
            <w:noWrap/>
            <w:vAlign w:val="bottom"/>
            <w:hideMark/>
          </w:tcPr>
          <w:p w14:paraId="0F0042DA" w14:textId="77777777" w:rsidR="00F3395D" w:rsidRPr="007818A6" w:rsidRDefault="00F3395D" w:rsidP="00F3395D">
            <w:pPr>
              <w:jc w:val="right"/>
              <w:rPr>
                <w:b/>
                <w:bCs/>
                <w:color w:val="000000"/>
                <w:sz w:val="20"/>
                <w:szCs w:val="20"/>
                <w:highlight w:val="yellow"/>
              </w:rPr>
            </w:pPr>
            <w:r w:rsidRPr="007818A6">
              <w:rPr>
                <w:b/>
                <w:bCs/>
                <w:color w:val="000000"/>
                <w:sz w:val="20"/>
                <w:szCs w:val="20"/>
              </w:rPr>
              <w:t>4.485.054</w:t>
            </w:r>
          </w:p>
        </w:tc>
        <w:tc>
          <w:tcPr>
            <w:tcW w:w="1340" w:type="dxa"/>
            <w:tcBorders>
              <w:top w:val="nil"/>
              <w:left w:val="nil"/>
              <w:bottom w:val="single" w:sz="4" w:space="0" w:color="auto"/>
              <w:right w:val="single" w:sz="4" w:space="0" w:color="auto"/>
            </w:tcBorders>
            <w:shd w:val="clear" w:color="auto" w:fill="auto"/>
            <w:noWrap/>
            <w:vAlign w:val="bottom"/>
            <w:hideMark/>
          </w:tcPr>
          <w:p w14:paraId="18115800" w14:textId="77777777" w:rsidR="00F3395D" w:rsidRPr="007818A6" w:rsidRDefault="00F3395D" w:rsidP="00F3395D">
            <w:pPr>
              <w:jc w:val="right"/>
              <w:rPr>
                <w:b/>
                <w:bCs/>
                <w:color w:val="000000"/>
                <w:sz w:val="20"/>
                <w:szCs w:val="20"/>
                <w:highlight w:val="yellow"/>
              </w:rPr>
            </w:pPr>
            <w:r w:rsidRPr="007818A6">
              <w:rPr>
                <w:b/>
                <w:bCs/>
                <w:color w:val="000000"/>
                <w:sz w:val="20"/>
                <w:szCs w:val="20"/>
              </w:rPr>
              <w:t>4.823.250</w:t>
            </w:r>
          </w:p>
        </w:tc>
        <w:tc>
          <w:tcPr>
            <w:tcW w:w="1340" w:type="dxa"/>
            <w:tcBorders>
              <w:top w:val="nil"/>
              <w:left w:val="nil"/>
              <w:bottom w:val="single" w:sz="4" w:space="0" w:color="auto"/>
              <w:right w:val="single" w:sz="4" w:space="0" w:color="auto"/>
            </w:tcBorders>
            <w:shd w:val="clear" w:color="auto" w:fill="auto"/>
            <w:noWrap/>
            <w:vAlign w:val="bottom"/>
            <w:hideMark/>
          </w:tcPr>
          <w:p w14:paraId="6C69B151" w14:textId="77777777" w:rsidR="00F3395D" w:rsidRPr="007818A6" w:rsidRDefault="00F3395D" w:rsidP="00F3395D">
            <w:pPr>
              <w:jc w:val="right"/>
              <w:rPr>
                <w:b/>
                <w:bCs/>
                <w:color w:val="000000"/>
                <w:sz w:val="20"/>
                <w:szCs w:val="20"/>
                <w:highlight w:val="yellow"/>
              </w:rPr>
            </w:pPr>
            <w:r w:rsidRPr="007818A6">
              <w:rPr>
                <w:b/>
                <w:bCs/>
                <w:color w:val="000000"/>
                <w:sz w:val="20"/>
                <w:szCs w:val="20"/>
              </w:rPr>
              <w:t>4.547.507</w:t>
            </w:r>
          </w:p>
        </w:tc>
        <w:tc>
          <w:tcPr>
            <w:tcW w:w="940" w:type="dxa"/>
            <w:tcBorders>
              <w:top w:val="nil"/>
              <w:left w:val="nil"/>
              <w:bottom w:val="single" w:sz="4" w:space="0" w:color="auto"/>
              <w:right w:val="single" w:sz="4" w:space="0" w:color="auto"/>
            </w:tcBorders>
            <w:shd w:val="clear" w:color="auto" w:fill="auto"/>
            <w:noWrap/>
            <w:vAlign w:val="bottom"/>
            <w:hideMark/>
          </w:tcPr>
          <w:p w14:paraId="2DC46EE8" w14:textId="77777777" w:rsidR="00F3395D" w:rsidRPr="007818A6" w:rsidRDefault="00F3395D" w:rsidP="00F3395D">
            <w:pPr>
              <w:jc w:val="right"/>
              <w:rPr>
                <w:b/>
                <w:bCs/>
                <w:color w:val="000000"/>
                <w:sz w:val="20"/>
                <w:szCs w:val="20"/>
                <w:highlight w:val="yellow"/>
              </w:rPr>
            </w:pPr>
            <w:r w:rsidRPr="007818A6">
              <w:rPr>
                <w:b/>
                <w:bCs/>
                <w:color w:val="000000"/>
                <w:sz w:val="20"/>
                <w:szCs w:val="20"/>
              </w:rPr>
              <w:t>94</w:t>
            </w:r>
          </w:p>
        </w:tc>
      </w:tr>
      <w:tr w:rsidR="00F3395D" w:rsidRPr="007818A6" w14:paraId="5A871617"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10354CD"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7D90215" w14:textId="77777777" w:rsidR="00F3395D" w:rsidRPr="007818A6" w:rsidRDefault="00F3395D" w:rsidP="00F3395D">
            <w:pPr>
              <w:jc w:val="left"/>
              <w:rPr>
                <w:b/>
                <w:bCs/>
                <w:color w:val="000000"/>
                <w:sz w:val="20"/>
                <w:szCs w:val="20"/>
                <w:highlight w:val="yellow"/>
              </w:rPr>
            </w:pPr>
            <w:r w:rsidRPr="007818A6">
              <w:rPr>
                <w:b/>
                <w:bCs/>
                <w:color w:val="000000"/>
                <w:sz w:val="20"/>
                <w:szCs w:val="20"/>
              </w:rPr>
              <w:t>A.  Prihodki iz sredstev javnih financ (</w:t>
            </w:r>
            <w:proofErr w:type="spellStart"/>
            <w:r w:rsidRPr="007818A6">
              <w:rPr>
                <w:b/>
                <w:bCs/>
                <w:color w:val="000000"/>
                <w:sz w:val="20"/>
                <w:szCs w:val="20"/>
              </w:rPr>
              <w:t>a+b+c+d+f</w:t>
            </w:r>
            <w:proofErr w:type="spellEnd"/>
            <w:r w:rsidRPr="007818A6">
              <w:rPr>
                <w:b/>
                <w:bCs/>
                <w:color w:val="00000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14:paraId="6B31AFA6" w14:textId="77777777" w:rsidR="00F3395D" w:rsidRPr="007818A6" w:rsidRDefault="00F3395D" w:rsidP="00F3395D">
            <w:pPr>
              <w:jc w:val="right"/>
              <w:rPr>
                <w:b/>
                <w:bCs/>
                <w:color w:val="000000"/>
                <w:sz w:val="20"/>
                <w:szCs w:val="20"/>
                <w:highlight w:val="yellow"/>
              </w:rPr>
            </w:pPr>
            <w:r w:rsidRPr="007818A6">
              <w:rPr>
                <w:b/>
                <w:bCs/>
                <w:color w:val="000000"/>
                <w:sz w:val="20"/>
                <w:szCs w:val="20"/>
              </w:rPr>
              <w:t>2.586.309</w:t>
            </w:r>
          </w:p>
        </w:tc>
        <w:tc>
          <w:tcPr>
            <w:tcW w:w="1340" w:type="dxa"/>
            <w:tcBorders>
              <w:top w:val="nil"/>
              <w:left w:val="nil"/>
              <w:bottom w:val="single" w:sz="4" w:space="0" w:color="auto"/>
              <w:right w:val="single" w:sz="4" w:space="0" w:color="auto"/>
            </w:tcBorders>
            <w:shd w:val="clear" w:color="auto" w:fill="auto"/>
            <w:noWrap/>
            <w:vAlign w:val="bottom"/>
            <w:hideMark/>
          </w:tcPr>
          <w:p w14:paraId="6C2C7334" w14:textId="77777777" w:rsidR="00F3395D" w:rsidRPr="007818A6" w:rsidRDefault="00F3395D" w:rsidP="00F3395D">
            <w:pPr>
              <w:jc w:val="right"/>
              <w:rPr>
                <w:b/>
                <w:bCs/>
                <w:color w:val="000000"/>
                <w:sz w:val="20"/>
                <w:szCs w:val="20"/>
                <w:highlight w:val="yellow"/>
              </w:rPr>
            </w:pPr>
            <w:r w:rsidRPr="007818A6">
              <w:rPr>
                <w:b/>
                <w:bCs/>
                <w:color w:val="000000"/>
                <w:sz w:val="20"/>
                <w:szCs w:val="20"/>
              </w:rPr>
              <w:t>2.119.700</w:t>
            </w:r>
          </w:p>
        </w:tc>
        <w:tc>
          <w:tcPr>
            <w:tcW w:w="1340" w:type="dxa"/>
            <w:tcBorders>
              <w:top w:val="nil"/>
              <w:left w:val="nil"/>
              <w:bottom w:val="single" w:sz="4" w:space="0" w:color="auto"/>
              <w:right w:val="single" w:sz="4" w:space="0" w:color="auto"/>
            </w:tcBorders>
            <w:shd w:val="clear" w:color="auto" w:fill="auto"/>
            <w:noWrap/>
            <w:vAlign w:val="bottom"/>
            <w:hideMark/>
          </w:tcPr>
          <w:p w14:paraId="004C947F" w14:textId="77777777" w:rsidR="00F3395D" w:rsidRPr="007818A6" w:rsidRDefault="00F3395D" w:rsidP="00F3395D">
            <w:pPr>
              <w:jc w:val="right"/>
              <w:rPr>
                <w:b/>
                <w:bCs/>
                <w:color w:val="000000"/>
                <w:sz w:val="20"/>
                <w:szCs w:val="20"/>
                <w:highlight w:val="yellow"/>
              </w:rPr>
            </w:pPr>
            <w:r w:rsidRPr="007818A6">
              <w:rPr>
                <w:b/>
                <w:bCs/>
                <w:color w:val="000000"/>
                <w:sz w:val="20"/>
                <w:szCs w:val="20"/>
              </w:rPr>
              <w:t>2.171.224</w:t>
            </w:r>
          </w:p>
        </w:tc>
        <w:tc>
          <w:tcPr>
            <w:tcW w:w="940" w:type="dxa"/>
            <w:tcBorders>
              <w:top w:val="nil"/>
              <w:left w:val="nil"/>
              <w:bottom w:val="single" w:sz="4" w:space="0" w:color="auto"/>
              <w:right w:val="single" w:sz="4" w:space="0" w:color="auto"/>
            </w:tcBorders>
            <w:shd w:val="clear" w:color="auto" w:fill="auto"/>
            <w:noWrap/>
            <w:vAlign w:val="bottom"/>
            <w:hideMark/>
          </w:tcPr>
          <w:p w14:paraId="14E97054" w14:textId="77777777" w:rsidR="00F3395D" w:rsidRPr="007818A6" w:rsidRDefault="00F3395D" w:rsidP="00F3395D">
            <w:pPr>
              <w:jc w:val="right"/>
              <w:rPr>
                <w:b/>
                <w:bCs/>
                <w:color w:val="000000"/>
                <w:sz w:val="20"/>
                <w:szCs w:val="20"/>
                <w:highlight w:val="yellow"/>
              </w:rPr>
            </w:pPr>
            <w:r w:rsidRPr="007818A6">
              <w:rPr>
                <w:b/>
                <w:bCs/>
                <w:color w:val="000000"/>
                <w:sz w:val="20"/>
                <w:szCs w:val="20"/>
              </w:rPr>
              <w:t>102</w:t>
            </w:r>
          </w:p>
        </w:tc>
      </w:tr>
      <w:tr w:rsidR="00F3395D" w:rsidRPr="007818A6" w14:paraId="004947A5"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B6754D2"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62DA787" w14:textId="77777777" w:rsidR="00F3395D" w:rsidRPr="007818A6" w:rsidRDefault="00F3395D" w:rsidP="00F3395D">
            <w:pPr>
              <w:jc w:val="left"/>
              <w:rPr>
                <w:color w:val="000000"/>
                <w:sz w:val="20"/>
                <w:szCs w:val="20"/>
                <w:highlight w:val="yellow"/>
              </w:rPr>
            </w:pPr>
            <w:r w:rsidRPr="007818A6">
              <w:rPr>
                <w:color w:val="000000"/>
                <w:sz w:val="20"/>
                <w:szCs w:val="20"/>
              </w:rPr>
              <w:t>a) prejeta sredstva iz državnega proračuna</w:t>
            </w:r>
          </w:p>
        </w:tc>
        <w:tc>
          <w:tcPr>
            <w:tcW w:w="1340" w:type="dxa"/>
            <w:tcBorders>
              <w:top w:val="nil"/>
              <w:left w:val="nil"/>
              <w:bottom w:val="single" w:sz="4" w:space="0" w:color="auto"/>
              <w:right w:val="single" w:sz="4" w:space="0" w:color="auto"/>
            </w:tcBorders>
            <w:shd w:val="clear" w:color="auto" w:fill="auto"/>
            <w:noWrap/>
            <w:vAlign w:val="bottom"/>
            <w:hideMark/>
          </w:tcPr>
          <w:p w14:paraId="70809219" w14:textId="77777777" w:rsidR="00F3395D" w:rsidRPr="007818A6" w:rsidRDefault="00F3395D" w:rsidP="00F3395D">
            <w:pPr>
              <w:jc w:val="right"/>
              <w:rPr>
                <w:color w:val="000000"/>
                <w:sz w:val="20"/>
                <w:szCs w:val="20"/>
                <w:highlight w:val="yellow"/>
              </w:rPr>
            </w:pPr>
            <w:r w:rsidRPr="007818A6">
              <w:rPr>
                <w:color w:val="000000"/>
                <w:sz w:val="20"/>
                <w:szCs w:val="20"/>
              </w:rPr>
              <w:t>954.697</w:t>
            </w:r>
          </w:p>
        </w:tc>
        <w:tc>
          <w:tcPr>
            <w:tcW w:w="1340" w:type="dxa"/>
            <w:tcBorders>
              <w:top w:val="nil"/>
              <w:left w:val="nil"/>
              <w:bottom w:val="single" w:sz="4" w:space="0" w:color="auto"/>
              <w:right w:val="single" w:sz="4" w:space="0" w:color="auto"/>
            </w:tcBorders>
            <w:shd w:val="clear" w:color="auto" w:fill="auto"/>
            <w:noWrap/>
            <w:vAlign w:val="bottom"/>
            <w:hideMark/>
          </w:tcPr>
          <w:p w14:paraId="0F71C1CB" w14:textId="77777777" w:rsidR="00F3395D" w:rsidRPr="007818A6" w:rsidRDefault="00F3395D" w:rsidP="00F3395D">
            <w:pPr>
              <w:jc w:val="right"/>
              <w:rPr>
                <w:color w:val="000000"/>
                <w:sz w:val="20"/>
                <w:szCs w:val="20"/>
                <w:highlight w:val="yellow"/>
              </w:rPr>
            </w:pPr>
            <w:r w:rsidRPr="007818A6">
              <w:rPr>
                <w:color w:val="000000"/>
                <w:sz w:val="20"/>
                <w:szCs w:val="20"/>
              </w:rPr>
              <w:t>517.200</w:t>
            </w:r>
          </w:p>
        </w:tc>
        <w:tc>
          <w:tcPr>
            <w:tcW w:w="1340" w:type="dxa"/>
            <w:tcBorders>
              <w:top w:val="nil"/>
              <w:left w:val="nil"/>
              <w:bottom w:val="single" w:sz="4" w:space="0" w:color="auto"/>
              <w:right w:val="single" w:sz="4" w:space="0" w:color="auto"/>
            </w:tcBorders>
            <w:shd w:val="clear" w:color="auto" w:fill="auto"/>
            <w:noWrap/>
            <w:vAlign w:val="bottom"/>
            <w:hideMark/>
          </w:tcPr>
          <w:p w14:paraId="1A245434" w14:textId="77777777" w:rsidR="00F3395D" w:rsidRPr="007818A6" w:rsidRDefault="00F3395D" w:rsidP="00F3395D">
            <w:pPr>
              <w:jc w:val="right"/>
              <w:rPr>
                <w:color w:val="000000"/>
                <w:sz w:val="20"/>
                <w:szCs w:val="20"/>
                <w:highlight w:val="yellow"/>
              </w:rPr>
            </w:pPr>
            <w:r w:rsidRPr="007818A6">
              <w:rPr>
                <w:color w:val="000000"/>
                <w:sz w:val="20"/>
                <w:szCs w:val="20"/>
              </w:rPr>
              <w:t>528.501</w:t>
            </w:r>
          </w:p>
        </w:tc>
        <w:tc>
          <w:tcPr>
            <w:tcW w:w="940" w:type="dxa"/>
            <w:tcBorders>
              <w:top w:val="nil"/>
              <w:left w:val="nil"/>
              <w:bottom w:val="single" w:sz="4" w:space="0" w:color="auto"/>
              <w:right w:val="single" w:sz="4" w:space="0" w:color="auto"/>
            </w:tcBorders>
            <w:shd w:val="clear" w:color="auto" w:fill="auto"/>
            <w:noWrap/>
            <w:vAlign w:val="bottom"/>
            <w:hideMark/>
          </w:tcPr>
          <w:p w14:paraId="7EBEFEFE" w14:textId="77777777" w:rsidR="00F3395D" w:rsidRPr="007818A6" w:rsidRDefault="00F3395D" w:rsidP="00F3395D">
            <w:pPr>
              <w:jc w:val="right"/>
              <w:rPr>
                <w:b/>
                <w:bCs/>
                <w:color w:val="000000"/>
                <w:sz w:val="20"/>
                <w:szCs w:val="20"/>
                <w:highlight w:val="yellow"/>
              </w:rPr>
            </w:pPr>
            <w:r w:rsidRPr="007818A6">
              <w:rPr>
                <w:b/>
                <w:bCs/>
                <w:color w:val="000000"/>
                <w:sz w:val="20"/>
                <w:szCs w:val="20"/>
              </w:rPr>
              <w:t>102</w:t>
            </w:r>
          </w:p>
        </w:tc>
      </w:tr>
      <w:tr w:rsidR="00F3395D" w:rsidRPr="007818A6" w14:paraId="10D7CA26"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64E31AD"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0D47E2F" w14:textId="77777777" w:rsidR="00F3395D" w:rsidRPr="007818A6" w:rsidRDefault="00F3395D" w:rsidP="00F3395D">
            <w:pPr>
              <w:jc w:val="left"/>
              <w:rPr>
                <w:color w:val="000000"/>
                <w:sz w:val="20"/>
                <w:szCs w:val="20"/>
                <w:highlight w:val="yellow"/>
              </w:rPr>
            </w:pPr>
            <w:r w:rsidRPr="007818A6">
              <w:rPr>
                <w:color w:val="000000"/>
                <w:sz w:val="20"/>
                <w:szCs w:val="20"/>
              </w:rPr>
              <w:t>b) prejeta sredstva iz občinskih proračunov</w:t>
            </w:r>
          </w:p>
        </w:tc>
        <w:tc>
          <w:tcPr>
            <w:tcW w:w="1340" w:type="dxa"/>
            <w:tcBorders>
              <w:top w:val="nil"/>
              <w:left w:val="nil"/>
              <w:bottom w:val="single" w:sz="4" w:space="0" w:color="auto"/>
              <w:right w:val="single" w:sz="4" w:space="0" w:color="auto"/>
            </w:tcBorders>
            <w:shd w:val="clear" w:color="auto" w:fill="auto"/>
            <w:noWrap/>
            <w:vAlign w:val="bottom"/>
            <w:hideMark/>
          </w:tcPr>
          <w:p w14:paraId="02F9AC19" w14:textId="77777777" w:rsidR="00F3395D" w:rsidRPr="007818A6" w:rsidRDefault="00F3395D" w:rsidP="00F3395D">
            <w:pPr>
              <w:jc w:val="right"/>
              <w:rPr>
                <w:color w:val="000000"/>
                <w:sz w:val="20"/>
                <w:szCs w:val="20"/>
                <w:highlight w:val="yellow"/>
              </w:rPr>
            </w:pPr>
            <w:r w:rsidRPr="007818A6">
              <w:rPr>
                <w:color w:val="000000"/>
                <w:sz w:val="20"/>
                <w:szCs w:val="20"/>
              </w:rPr>
              <w:t>346.791</w:t>
            </w:r>
          </w:p>
        </w:tc>
        <w:tc>
          <w:tcPr>
            <w:tcW w:w="1340" w:type="dxa"/>
            <w:tcBorders>
              <w:top w:val="nil"/>
              <w:left w:val="nil"/>
              <w:bottom w:val="single" w:sz="4" w:space="0" w:color="auto"/>
              <w:right w:val="single" w:sz="4" w:space="0" w:color="auto"/>
            </w:tcBorders>
            <w:shd w:val="clear" w:color="auto" w:fill="auto"/>
            <w:noWrap/>
            <w:vAlign w:val="bottom"/>
            <w:hideMark/>
          </w:tcPr>
          <w:p w14:paraId="3F4BEAA9" w14:textId="77777777" w:rsidR="00F3395D" w:rsidRPr="007818A6" w:rsidRDefault="00F3395D" w:rsidP="00F3395D">
            <w:pPr>
              <w:jc w:val="right"/>
              <w:rPr>
                <w:color w:val="000000"/>
                <w:sz w:val="20"/>
                <w:szCs w:val="20"/>
                <w:highlight w:val="yellow"/>
              </w:rPr>
            </w:pPr>
            <w:r w:rsidRPr="007818A6">
              <w:rPr>
                <w:color w:val="000000"/>
                <w:sz w:val="20"/>
                <w:szCs w:val="20"/>
              </w:rPr>
              <w:t>379.500</w:t>
            </w:r>
          </w:p>
        </w:tc>
        <w:tc>
          <w:tcPr>
            <w:tcW w:w="1340" w:type="dxa"/>
            <w:tcBorders>
              <w:top w:val="nil"/>
              <w:left w:val="nil"/>
              <w:bottom w:val="single" w:sz="4" w:space="0" w:color="auto"/>
              <w:right w:val="single" w:sz="4" w:space="0" w:color="auto"/>
            </w:tcBorders>
            <w:shd w:val="clear" w:color="auto" w:fill="auto"/>
            <w:noWrap/>
            <w:vAlign w:val="bottom"/>
            <w:hideMark/>
          </w:tcPr>
          <w:p w14:paraId="5E763C59" w14:textId="77777777" w:rsidR="00F3395D" w:rsidRPr="007818A6" w:rsidRDefault="00F3395D" w:rsidP="00F3395D">
            <w:pPr>
              <w:jc w:val="right"/>
              <w:rPr>
                <w:color w:val="000000"/>
                <w:sz w:val="20"/>
                <w:szCs w:val="20"/>
                <w:highlight w:val="yellow"/>
              </w:rPr>
            </w:pPr>
            <w:r w:rsidRPr="007818A6">
              <w:rPr>
                <w:color w:val="000000"/>
                <w:sz w:val="20"/>
                <w:szCs w:val="20"/>
              </w:rPr>
              <w:t>343.301</w:t>
            </w:r>
          </w:p>
        </w:tc>
        <w:tc>
          <w:tcPr>
            <w:tcW w:w="940" w:type="dxa"/>
            <w:tcBorders>
              <w:top w:val="nil"/>
              <w:left w:val="nil"/>
              <w:bottom w:val="single" w:sz="4" w:space="0" w:color="auto"/>
              <w:right w:val="single" w:sz="4" w:space="0" w:color="auto"/>
            </w:tcBorders>
            <w:shd w:val="clear" w:color="auto" w:fill="auto"/>
            <w:noWrap/>
            <w:vAlign w:val="bottom"/>
            <w:hideMark/>
          </w:tcPr>
          <w:p w14:paraId="78F602D6" w14:textId="77777777" w:rsidR="00F3395D" w:rsidRPr="007818A6" w:rsidRDefault="00F3395D" w:rsidP="00F3395D">
            <w:pPr>
              <w:jc w:val="right"/>
              <w:rPr>
                <w:b/>
                <w:bCs/>
                <w:color w:val="000000"/>
                <w:sz w:val="20"/>
                <w:szCs w:val="20"/>
                <w:highlight w:val="yellow"/>
              </w:rPr>
            </w:pPr>
            <w:r w:rsidRPr="007818A6">
              <w:rPr>
                <w:b/>
                <w:bCs/>
                <w:color w:val="000000"/>
                <w:sz w:val="20"/>
                <w:szCs w:val="20"/>
              </w:rPr>
              <w:t>90</w:t>
            </w:r>
          </w:p>
        </w:tc>
      </w:tr>
      <w:tr w:rsidR="00F3395D" w:rsidRPr="007818A6" w14:paraId="037C7077" w14:textId="77777777" w:rsidTr="00F3395D">
        <w:trPr>
          <w:trHeight w:val="51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172D7C4"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DCC4A60" w14:textId="77777777" w:rsidR="00F3395D" w:rsidRPr="007818A6" w:rsidRDefault="00F3395D" w:rsidP="00F3395D">
            <w:pPr>
              <w:jc w:val="left"/>
              <w:rPr>
                <w:color w:val="000000"/>
                <w:sz w:val="20"/>
                <w:szCs w:val="20"/>
                <w:highlight w:val="yellow"/>
              </w:rPr>
            </w:pPr>
            <w:r w:rsidRPr="007818A6">
              <w:rPr>
                <w:color w:val="000000"/>
                <w:sz w:val="20"/>
                <w:szCs w:val="20"/>
              </w:rPr>
              <w:t>c) prejeta sredstva iz skladov socialnega zavarovanja</w:t>
            </w:r>
          </w:p>
        </w:tc>
        <w:tc>
          <w:tcPr>
            <w:tcW w:w="1340" w:type="dxa"/>
            <w:tcBorders>
              <w:top w:val="nil"/>
              <w:left w:val="nil"/>
              <w:bottom w:val="single" w:sz="4" w:space="0" w:color="auto"/>
              <w:right w:val="single" w:sz="4" w:space="0" w:color="auto"/>
            </w:tcBorders>
            <w:shd w:val="clear" w:color="auto" w:fill="auto"/>
            <w:noWrap/>
            <w:vAlign w:val="bottom"/>
            <w:hideMark/>
          </w:tcPr>
          <w:p w14:paraId="514E2C5A" w14:textId="77777777" w:rsidR="00F3395D" w:rsidRPr="007818A6" w:rsidRDefault="00F3395D" w:rsidP="00F3395D">
            <w:pPr>
              <w:jc w:val="right"/>
              <w:rPr>
                <w:color w:val="000000"/>
                <w:sz w:val="20"/>
                <w:szCs w:val="20"/>
                <w:highlight w:val="yellow"/>
              </w:rPr>
            </w:pPr>
            <w:r w:rsidRPr="007818A6">
              <w:rPr>
                <w:color w:val="000000"/>
                <w:sz w:val="20"/>
                <w:szCs w:val="20"/>
              </w:rPr>
              <w:t>1.284.822</w:t>
            </w:r>
          </w:p>
        </w:tc>
        <w:tc>
          <w:tcPr>
            <w:tcW w:w="1340" w:type="dxa"/>
            <w:tcBorders>
              <w:top w:val="nil"/>
              <w:left w:val="nil"/>
              <w:bottom w:val="single" w:sz="4" w:space="0" w:color="auto"/>
              <w:right w:val="single" w:sz="4" w:space="0" w:color="auto"/>
            </w:tcBorders>
            <w:shd w:val="clear" w:color="auto" w:fill="auto"/>
            <w:noWrap/>
            <w:vAlign w:val="bottom"/>
            <w:hideMark/>
          </w:tcPr>
          <w:p w14:paraId="3F084CB1" w14:textId="77777777" w:rsidR="00F3395D" w:rsidRPr="007818A6" w:rsidRDefault="00F3395D" w:rsidP="00F3395D">
            <w:pPr>
              <w:jc w:val="right"/>
              <w:rPr>
                <w:color w:val="000000"/>
                <w:sz w:val="20"/>
                <w:szCs w:val="20"/>
                <w:highlight w:val="yellow"/>
              </w:rPr>
            </w:pPr>
            <w:r w:rsidRPr="007818A6">
              <w:rPr>
                <w:color w:val="000000"/>
                <w:sz w:val="20"/>
                <w:szCs w:val="20"/>
              </w:rPr>
              <w:t>1.223.000</w:t>
            </w:r>
          </w:p>
        </w:tc>
        <w:tc>
          <w:tcPr>
            <w:tcW w:w="1340" w:type="dxa"/>
            <w:tcBorders>
              <w:top w:val="nil"/>
              <w:left w:val="nil"/>
              <w:bottom w:val="single" w:sz="4" w:space="0" w:color="auto"/>
              <w:right w:val="single" w:sz="4" w:space="0" w:color="auto"/>
            </w:tcBorders>
            <w:shd w:val="clear" w:color="auto" w:fill="auto"/>
            <w:noWrap/>
            <w:vAlign w:val="bottom"/>
            <w:hideMark/>
          </w:tcPr>
          <w:p w14:paraId="3C72ED88" w14:textId="77777777" w:rsidR="00F3395D" w:rsidRPr="007818A6" w:rsidRDefault="00F3395D" w:rsidP="00F3395D">
            <w:pPr>
              <w:jc w:val="right"/>
              <w:rPr>
                <w:color w:val="000000"/>
                <w:sz w:val="20"/>
                <w:szCs w:val="20"/>
                <w:highlight w:val="yellow"/>
              </w:rPr>
            </w:pPr>
            <w:r w:rsidRPr="007818A6">
              <w:rPr>
                <w:color w:val="000000"/>
                <w:sz w:val="20"/>
                <w:szCs w:val="20"/>
              </w:rPr>
              <w:t>1.299.422</w:t>
            </w:r>
          </w:p>
        </w:tc>
        <w:tc>
          <w:tcPr>
            <w:tcW w:w="940" w:type="dxa"/>
            <w:tcBorders>
              <w:top w:val="nil"/>
              <w:left w:val="nil"/>
              <w:bottom w:val="single" w:sz="4" w:space="0" w:color="auto"/>
              <w:right w:val="single" w:sz="4" w:space="0" w:color="auto"/>
            </w:tcBorders>
            <w:shd w:val="clear" w:color="auto" w:fill="auto"/>
            <w:noWrap/>
            <w:vAlign w:val="bottom"/>
            <w:hideMark/>
          </w:tcPr>
          <w:p w14:paraId="200F3BF9" w14:textId="77777777" w:rsidR="00F3395D" w:rsidRPr="007818A6" w:rsidRDefault="00F3395D" w:rsidP="00F3395D">
            <w:pPr>
              <w:jc w:val="right"/>
              <w:rPr>
                <w:b/>
                <w:bCs/>
                <w:color w:val="000000"/>
                <w:sz w:val="20"/>
                <w:szCs w:val="20"/>
                <w:highlight w:val="yellow"/>
              </w:rPr>
            </w:pPr>
            <w:r w:rsidRPr="007818A6">
              <w:rPr>
                <w:b/>
                <w:bCs/>
                <w:color w:val="000000"/>
                <w:sz w:val="20"/>
                <w:szCs w:val="20"/>
              </w:rPr>
              <w:t>106</w:t>
            </w:r>
          </w:p>
        </w:tc>
      </w:tr>
      <w:tr w:rsidR="00F3395D" w:rsidRPr="007818A6" w14:paraId="1C1AF17F"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7F330C3"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7A29723" w14:textId="77777777" w:rsidR="00F3395D" w:rsidRPr="007818A6" w:rsidRDefault="00F3395D" w:rsidP="00F3395D">
            <w:pPr>
              <w:jc w:val="left"/>
              <w:rPr>
                <w:color w:val="000000"/>
                <w:sz w:val="20"/>
                <w:szCs w:val="20"/>
                <w:highlight w:val="yellow"/>
              </w:rPr>
            </w:pPr>
            <w:r w:rsidRPr="007818A6">
              <w:rPr>
                <w:color w:val="000000"/>
                <w:sz w:val="20"/>
                <w:szCs w:val="20"/>
              </w:rPr>
              <w:t>d) prejeta sredstva iz javnih skladov in agencij</w:t>
            </w:r>
          </w:p>
        </w:tc>
        <w:tc>
          <w:tcPr>
            <w:tcW w:w="1340" w:type="dxa"/>
            <w:tcBorders>
              <w:top w:val="nil"/>
              <w:left w:val="nil"/>
              <w:bottom w:val="single" w:sz="4" w:space="0" w:color="auto"/>
              <w:right w:val="single" w:sz="4" w:space="0" w:color="auto"/>
            </w:tcBorders>
            <w:shd w:val="clear" w:color="auto" w:fill="auto"/>
            <w:noWrap/>
            <w:vAlign w:val="bottom"/>
            <w:hideMark/>
          </w:tcPr>
          <w:p w14:paraId="238CDB94"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6DD089A4"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743D405A"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6CDAAC90" w14:textId="77777777" w:rsidR="00F3395D" w:rsidRPr="007818A6" w:rsidRDefault="00F3395D" w:rsidP="00F3395D">
            <w:pPr>
              <w:jc w:val="right"/>
              <w:rPr>
                <w:b/>
                <w:bCs/>
                <w:color w:val="000000"/>
                <w:sz w:val="20"/>
                <w:szCs w:val="20"/>
                <w:highlight w:val="yellow"/>
              </w:rPr>
            </w:pPr>
            <w:r w:rsidRPr="007818A6">
              <w:rPr>
                <w:b/>
                <w:bCs/>
                <w:color w:val="000000"/>
                <w:sz w:val="20"/>
                <w:szCs w:val="20"/>
              </w:rPr>
              <w:t>-</w:t>
            </w:r>
          </w:p>
        </w:tc>
      </w:tr>
      <w:tr w:rsidR="00F3395D" w:rsidRPr="007818A6" w14:paraId="7191F843"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0AF5F3D"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2E599A6" w14:textId="77777777" w:rsidR="00F3395D" w:rsidRPr="007818A6" w:rsidRDefault="00F3395D" w:rsidP="00F3395D">
            <w:pPr>
              <w:jc w:val="left"/>
              <w:rPr>
                <w:color w:val="000000"/>
                <w:sz w:val="20"/>
                <w:szCs w:val="20"/>
                <w:highlight w:val="yellow"/>
              </w:rPr>
            </w:pPr>
            <w:r w:rsidRPr="007818A6">
              <w:rPr>
                <w:color w:val="000000"/>
                <w:sz w:val="20"/>
                <w:szCs w:val="20"/>
              </w:rPr>
              <w:t>f) prejeta sredstva EU</w:t>
            </w:r>
          </w:p>
        </w:tc>
        <w:tc>
          <w:tcPr>
            <w:tcW w:w="1340" w:type="dxa"/>
            <w:tcBorders>
              <w:top w:val="nil"/>
              <w:left w:val="nil"/>
              <w:bottom w:val="single" w:sz="4" w:space="0" w:color="auto"/>
              <w:right w:val="single" w:sz="4" w:space="0" w:color="auto"/>
            </w:tcBorders>
            <w:shd w:val="clear" w:color="auto" w:fill="auto"/>
            <w:noWrap/>
            <w:vAlign w:val="bottom"/>
            <w:hideMark/>
          </w:tcPr>
          <w:p w14:paraId="6D44641F"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73C1EBF9"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7186B341"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5797B1EF" w14:textId="77777777" w:rsidR="00F3395D" w:rsidRPr="007818A6" w:rsidRDefault="00F3395D" w:rsidP="00F3395D">
            <w:pPr>
              <w:jc w:val="right"/>
              <w:rPr>
                <w:b/>
                <w:bCs/>
                <w:color w:val="000000"/>
                <w:sz w:val="20"/>
                <w:szCs w:val="20"/>
                <w:highlight w:val="yellow"/>
              </w:rPr>
            </w:pPr>
            <w:r w:rsidRPr="007818A6">
              <w:rPr>
                <w:b/>
                <w:bCs/>
                <w:color w:val="000000"/>
                <w:sz w:val="20"/>
                <w:szCs w:val="20"/>
              </w:rPr>
              <w:t>-</w:t>
            </w:r>
          </w:p>
        </w:tc>
      </w:tr>
      <w:tr w:rsidR="00F3395D" w:rsidRPr="007818A6" w14:paraId="2EA0E1A0"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7EE0566"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151D2A0" w14:textId="77777777" w:rsidR="00F3395D" w:rsidRPr="007818A6" w:rsidRDefault="00F3395D" w:rsidP="00F3395D">
            <w:pPr>
              <w:jc w:val="left"/>
              <w:rPr>
                <w:b/>
                <w:bCs/>
                <w:color w:val="000000"/>
                <w:sz w:val="20"/>
                <w:szCs w:val="20"/>
                <w:highlight w:val="yellow"/>
              </w:rPr>
            </w:pPr>
            <w:r w:rsidRPr="007818A6">
              <w:rPr>
                <w:b/>
                <w:bCs/>
                <w:color w:val="000000"/>
                <w:sz w:val="20"/>
                <w:szCs w:val="20"/>
              </w:rPr>
              <w:t>B.  Drugi prihodki javne službe (</w:t>
            </w:r>
            <w:proofErr w:type="spellStart"/>
            <w:r w:rsidRPr="007818A6">
              <w:rPr>
                <w:b/>
                <w:bCs/>
                <w:color w:val="000000"/>
                <w:sz w:val="20"/>
                <w:szCs w:val="20"/>
              </w:rPr>
              <w:t>a+b+c+d+e+f</w:t>
            </w:r>
            <w:proofErr w:type="spellEnd"/>
            <w:r w:rsidRPr="007818A6">
              <w:rPr>
                <w:b/>
                <w:bCs/>
                <w:color w:val="00000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14:paraId="4B0A2349" w14:textId="77777777" w:rsidR="00F3395D" w:rsidRPr="007818A6" w:rsidRDefault="00F3395D" w:rsidP="00F3395D">
            <w:pPr>
              <w:jc w:val="right"/>
              <w:rPr>
                <w:b/>
                <w:bCs/>
                <w:color w:val="000000"/>
                <w:sz w:val="20"/>
                <w:szCs w:val="20"/>
                <w:highlight w:val="yellow"/>
              </w:rPr>
            </w:pPr>
            <w:r w:rsidRPr="007818A6">
              <w:rPr>
                <w:b/>
                <w:bCs/>
                <w:color w:val="000000"/>
                <w:sz w:val="20"/>
                <w:szCs w:val="20"/>
              </w:rPr>
              <w:t>1.898.744</w:t>
            </w:r>
          </w:p>
        </w:tc>
        <w:tc>
          <w:tcPr>
            <w:tcW w:w="1340" w:type="dxa"/>
            <w:tcBorders>
              <w:top w:val="nil"/>
              <w:left w:val="nil"/>
              <w:bottom w:val="single" w:sz="4" w:space="0" w:color="auto"/>
              <w:right w:val="single" w:sz="4" w:space="0" w:color="auto"/>
            </w:tcBorders>
            <w:shd w:val="clear" w:color="auto" w:fill="auto"/>
            <w:noWrap/>
            <w:vAlign w:val="bottom"/>
            <w:hideMark/>
          </w:tcPr>
          <w:p w14:paraId="5EF87538" w14:textId="77777777" w:rsidR="00F3395D" w:rsidRPr="007818A6" w:rsidRDefault="00F3395D" w:rsidP="00F3395D">
            <w:pPr>
              <w:jc w:val="right"/>
              <w:rPr>
                <w:b/>
                <w:bCs/>
                <w:color w:val="000000"/>
                <w:sz w:val="20"/>
                <w:szCs w:val="20"/>
                <w:highlight w:val="yellow"/>
              </w:rPr>
            </w:pPr>
            <w:r w:rsidRPr="007818A6">
              <w:rPr>
                <w:b/>
                <w:bCs/>
                <w:color w:val="000000"/>
                <w:sz w:val="20"/>
                <w:szCs w:val="20"/>
              </w:rPr>
              <w:t>2.703.550</w:t>
            </w:r>
          </w:p>
        </w:tc>
        <w:tc>
          <w:tcPr>
            <w:tcW w:w="1340" w:type="dxa"/>
            <w:tcBorders>
              <w:top w:val="nil"/>
              <w:left w:val="nil"/>
              <w:bottom w:val="single" w:sz="4" w:space="0" w:color="auto"/>
              <w:right w:val="single" w:sz="4" w:space="0" w:color="auto"/>
            </w:tcBorders>
            <w:shd w:val="clear" w:color="auto" w:fill="auto"/>
            <w:noWrap/>
            <w:vAlign w:val="bottom"/>
            <w:hideMark/>
          </w:tcPr>
          <w:p w14:paraId="7CB5CD0B" w14:textId="77777777" w:rsidR="00F3395D" w:rsidRPr="007818A6" w:rsidRDefault="00F3395D" w:rsidP="00F3395D">
            <w:pPr>
              <w:jc w:val="right"/>
              <w:rPr>
                <w:b/>
                <w:bCs/>
                <w:color w:val="000000"/>
                <w:sz w:val="20"/>
                <w:szCs w:val="20"/>
                <w:highlight w:val="yellow"/>
              </w:rPr>
            </w:pPr>
            <w:r w:rsidRPr="007818A6">
              <w:rPr>
                <w:b/>
                <w:bCs/>
                <w:color w:val="000000"/>
                <w:sz w:val="20"/>
                <w:szCs w:val="20"/>
              </w:rPr>
              <w:t>2.376.283</w:t>
            </w:r>
          </w:p>
        </w:tc>
        <w:tc>
          <w:tcPr>
            <w:tcW w:w="940" w:type="dxa"/>
            <w:tcBorders>
              <w:top w:val="nil"/>
              <w:left w:val="nil"/>
              <w:bottom w:val="single" w:sz="4" w:space="0" w:color="auto"/>
              <w:right w:val="single" w:sz="4" w:space="0" w:color="auto"/>
            </w:tcBorders>
            <w:shd w:val="clear" w:color="auto" w:fill="auto"/>
            <w:noWrap/>
            <w:vAlign w:val="bottom"/>
            <w:hideMark/>
          </w:tcPr>
          <w:p w14:paraId="658807D2" w14:textId="77777777" w:rsidR="00F3395D" w:rsidRPr="007818A6" w:rsidRDefault="00F3395D" w:rsidP="00F3395D">
            <w:pPr>
              <w:jc w:val="right"/>
              <w:rPr>
                <w:b/>
                <w:bCs/>
                <w:color w:val="000000"/>
                <w:sz w:val="20"/>
                <w:szCs w:val="20"/>
                <w:highlight w:val="yellow"/>
              </w:rPr>
            </w:pPr>
            <w:r w:rsidRPr="007818A6">
              <w:rPr>
                <w:b/>
                <w:bCs/>
                <w:color w:val="000000"/>
                <w:sz w:val="20"/>
                <w:szCs w:val="20"/>
              </w:rPr>
              <w:t>88</w:t>
            </w:r>
          </w:p>
        </w:tc>
      </w:tr>
      <w:tr w:rsidR="00F3395D" w:rsidRPr="007818A6" w14:paraId="4B54C60A" w14:textId="77777777" w:rsidTr="00F3395D">
        <w:trPr>
          <w:trHeight w:val="51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CFC84E6"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E835A3A" w14:textId="77777777" w:rsidR="00F3395D" w:rsidRPr="007818A6" w:rsidRDefault="00F3395D" w:rsidP="00F3395D">
            <w:pPr>
              <w:jc w:val="left"/>
              <w:rPr>
                <w:color w:val="000000"/>
                <w:sz w:val="20"/>
                <w:szCs w:val="20"/>
                <w:highlight w:val="yellow"/>
              </w:rPr>
            </w:pPr>
            <w:r w:rsidRPr="007818A6">
              <w:rPr>
                <w:color w:val="000000"/>
                <w:sz w:val="20"/>
                <w:szCs w:val="20"/>
              </w:rPr>
              <w:t>a) prihodki od prodaje blaga in storitev za izvajanje javne službe</w:t>
            </w:r>
          </w:p>
        </w:tc>
        <w:tc>
          <w:tcPr>
            <w:tcW w:w="1340" w:type="dxa"/>
            <w:tcBorders>
              <w:top w:val="nil"/>
              <w:left w:val="nil"/>
              <w:bottom w:val="single" w:sz="4" w:space="0" w:color="auto"/>
              <w:right w:val="single" w:sz="4" w:space="0" w:color="auto"/>
            </w:tcBorders>
            <w:shd w:val="clear" w:color="auto" w:fill="auto"/>
            <w:noWrap/>
            <w:vAlign w:val="bottom"/>
            <w:hideMark/>
          </w:tcPr>
          <w:p w14:paraId="0029217D" w14:textId="77777777" w:rsidR="00F3395D" w:rsidRPr="007818A6" w:rsidRDefault="00F3395D" w:rsidP="00F3395D">
            <w:pPr>
              <w:jc w:val="right"/>
              <w:rPr>
                <w:color w:val="000000"/>
                <w:sz w:val="20"/>
                <w:szCs w:val="20"/>
                <w:highlight w:val="yellow"/>
              </w:rPr>
            </w:pPr>
            <w:r w:rsidRPr="007818A6">
              <w:rPr>
                <w:color w:val="000000"/>
                <w:sz w:val="20"/>
                <w:szCs w:val="20"/>
              </w:rPr>
              <w:t>1.796.937</w:t>
            </w:r>
          </w:p>
        </w:tc>
        <w:tc>
          <w:tcPr>
            <w:tcW w:w="1340" w:type="dxa"/>
            <w:tcBorders>
              <w:top w:val="nil"/>
              <w:left w:val="nil"/>
              <w:bottom w:val="single" w:sz="4" w:space="0" w:color="auto"/>
              <w:right w:val="single" w:sz="4" w:space="0" w:color="auto"/>
            </w:tcBorders>
            <w:shd w:val="clear" w:color="auto" w:fill="auto"/>
            <w:noWrap/>
            <w:vAlign w:val="bottom"/>
            <w:hideMark/>
          </w:tcPr>
          <w:p w14:paraId="44F677A6" w14:textId="77777777" w:rsidR="00F3395D" w:rsidRPr="007818A6" w:rsidRDefault="00F3395D" w:rsidP="00F3395D">
            <w:pPr>
              <w:jc w:val="right"/>
              <w:rPr>
                <w:color w:val="000000"/>
                <w:sz w:val="20"/>
                <w:szCs w:val="20"/>
                <w:highlight w:val="yellow"/>
              </w:rPr>
            </w:pPr>
            <w:r w:rsidRPr="007818A6">
              <w:rPr>
                <w:color w:val="000000"/>
                <w:sz w:val="20"/>
                <w:szCs w:val="20"/>
              </w:rPr>
              <w:t>1.750.000</w:t>
            </w:r>
          </w:p>
        </w:tc>
        <w:tc>
          <w:tcPr>
            <w:tcW w:w="1340" w:type="dxa"/>
            <w:tcBorders>
              <w:top w:val="nil"/>
              <w:left w:val="nil"/>
              <w:bottom w:val="single" w:sz="4" w:space="0" w:color="auto"/>
              <w:right w:val="single" w:sz="4" w:space="0" w:color="auto"/>
            </w:tcBorders>
            <w:shd w:val="clear" w:color="auto" w:fill="auto"/>
            <w:noWrap/>
            <w:vAlign w:val="bottom"/>
            <w:hideMark/>
          </w:tcPr>
          <w:p w14:paraId="3E5900D6" w14:textId="77777777" w:rsidR="00F3395D" w:rsidRPr="007818A6" w:rsidRDefault="00F3395D" w:rsidP="00F3395D">
            <w:pPr>
              <w:jc w:val="right"/>
              <w:rPr>
                <w:color w:val="000000"/>
                <w:sz w:val="20"/>
                <w:szCs w:val="20"/>
                <w:highlight w:val="yellow"/>
              </w:rPr>
            </w:pPr>
            <w:r w:rsidRPr="007818A6">
              <w:rPr>
                <w:color w:val="000000"/>
                <w:sz w:val="20"/>
                <w:szCs w:val="20"/>
              </w:rPr>
              <w:t>1.816.882</w:t>
            </w:r>
          </w:p>
        </w:tc>
        <w:tc>
          <w:tcPr>
            <w:tcW w:w="940" w:type="dxa"/>
            <w:tcBorders>
              <w:top w:val="nil"/>
              <w:left w:val="nil"/>
              <w:bottom w:val="single" w:sz="4" w:space="0" w:color="auto"/>
              <w:right w:val="single" w:sz="4" w:space="0" w:color="auto"/>
            </w:tcBorders>
            <w:shd w:val="clear" w:color="auto" w:fill="auto"/>
            <w:noWrap/>
            <w:vAlign w:val="bottom"/>
            <w:hideMark/>
          </w:tcPr>
          <w:p w14:paraId="7781D852" w14:textId="77777777" w:rsidR="00F3395D" w:rsidRPr="007818A6" w:rsidRDefault="00F3395D" w:rsidP="00F3395D">
            <w:pPr>
              <w:jc w:val="right"/>
              <w:rPr>
                <w:b/>
                <w:bCs/>
                <w:color w:val="000000"/>
                <w:sz w:val="20"/>
                <w:szCs w:val="20"/>
                <w:highlight w:val="yellow"/>
              </w:rPr>
            </w:pPr>
            <w:r w:rsidRPr="007818A6">
              <w:rPr>
                <w:b/>
                <w:bCs/>
                <w:color w:val="000000"/>
                <w:sz w:val="20"/>
                <w:szCs w:val="20"/>
              </w:rPr>
              <w:t>104</w:t>
            </w:r>
          </w:p>
        </w:tc>
      </w:tr>
      <w:tr w:rsidR="00F3395D" w:rsidRPr="007818A6" w14:paraId="09B1872E"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E3E380A"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3F89946" w14:textId="77777777" w:rsidR="00F3395D" w:rsidRPr="007818A6" w:rsidRDefault="00F3395D" w:rsidP="00F3395D">
            <w:pPr>
              <w:jc w:val="left"/>
              <w:rPr>
                <w:color w:val="000000"/>
                <w:sz w:val="20"/>
                <w:szCs w:val="20"/>
                <w:highlight w:val="yellow"/>
              </w:rPr>
            </w:pPr>
            <w:r w:rsidRPr="007818A6">
              <w:rPr>
                <w:color w:val="000000"/>
                <w:sz w:val="20"/>
                <w:szCs w:val="20"/>
              </w:rPr>
              <w:t>b) prejete obresti</w:t>
            </w:r>
          </w:p>
        </w:tc>
        <w:tc>
          <w:tcPr>
            <w:tcW w:w="1340" w:type="dxa"/>
            <w:tcBorders>
              <w:top w:val="nil"/>
              <w:left w:val="nil"/>
              <w:bottom w:val="single" w:sz="4" w:space="0" w:color="auto"/>
              <w:right w:val="single" w:sz="4" w:space="0" w:color="auto"/>
            </w:tcBorders>
            <w:shd w:val="clear" w:color="auto" w:fill="auto"/>
            <w:noWrap/>
            <w:vAlign w:val="bottom"/>
            <w:hideMark/>
          </w:tcPr>
          <w:p w14:paraId="731CCA66" w14:textId="77777777" w:rsidR="00F3395D" w:rsidRPr="007818A6" w:rsidRDefault="00F3395D" w:rsidP="00F3395D">
            <w:pPr>
              <w:jc w:val="right"/>
              <w:rPr>
                <w:color w:val="000000"/>
                <w:sz w:val="20"/>
                <w:szCs w:val="20"/>
                <w:highlight w:val="yellow"/>
              </w:rPr>
            </w:pPr>
            <w:r w:rsidRPr="007818A6">
              <w:rPr>
                <w:color w:val="000000"/>
                <w:sz w:val="20"/>
                <w:szCs w:val="20"/>
              </w:rPr>
              <w:t>187</w:t>
            </w:r>
          </w:p>
        </w:tc>
        <w:tc>
          <w:tcPr>
            <w:tcW w:w="1340" w:type="dxa"/>
            <w:tcBorders>
              <w:top w:val="nil"/>
              <w:left w:val="nil"/>
              <w:bottom w:val="single" w:sz="4" w:space="0" w:color="auto"/>
              <w:right w:val="single" w:sz="4" w:space="0" w:color="auto"/>
            </w:tcBorders>
            <w:shd w:val="clear" w:color="auto" w:fill="auto"/>
            <w:noWrap/>
            <w:vAlign w:val="bottom"/>
            <w:hideMark/>
          </w:tcPr>
          <w:p w14:paraId="328D9F32" w14:textId="77777777" w:rsidR="00F3395D" w:rsidRPr="007818A6" w:rsidRDefault="00F3395D" w:rsidP="00F3395D">
            <w:pPr>
              <w:jc w:val="right"/>
              <w:rPr>
                <w:color w:val="000000"/>
                <w:sz w:val="20"/>
                <w:szCs w:val="20"/>
                <w:highlight w:val="yellow"/>
              </w:rPr>
            </w:pPr>
            <w:r w:rsidRPr="007818A6">
              <w:rPr>
                <w:color w:val="000000"/>
                <w:sz w:val="20"/>
                <w:szCs w:val="20"/>
              </w:rPr>
              <w:t>300</w:t>
            </w:r>
          </w:p>
        </w:tc>
        <w:tc>
          <w:tcPr>
            <w:tcW w:w="1340" w:type="dxa"/>
            <w:tcBorders>
              <w:top w:val="nil"/>
              <w:left w:val="nil"/>
              <w:bottom w:val="single" w:sz="4" w:space="0" w:color="auto"/>
              <w:right w:val="single" w:sz="4" w:space="0" w:color="auto"/>
            </w:tcBorders>
            <w:shd w:val="clear" w:color="auto" w:fill="auto"/>
            <w:noWrap/>
            <w:vAlign w:val="bottom"/>
            <w:hideMark/>
          </w:tcPr>
          <w:p w14:paraId="7E21099E" w14:textId="77777777" w:rsidR="00F3395D" w:rsidRPr="007818A6" w:rsidRDefault="00F3395D" w:rsidP="00F3395D">
            <w:pPr>
              <w:jc w:val="right"/>
              <w:rPr>
                <w:color w:val="000000"/>
                <w:sz w:val="20"/>
                <w:szCs w:val="20"/>
                <w:highlight w:val="yellow"/>
              </w:rPr>
            </w:pPr>
            <w:r w:rsidRPr="007818A6">
              <w:rPr>
                <w:color w:val="000000"/>
                <w:sz w:val="20"/>
                <w:szCs w:val="20"/>
              </w:rPr>
              <w:t>2.109</w:t>
            </w:r>
          </w:p>
        </w:tc>
        <w:tc>
          <w:tcPr>
            <w:tcW w:w="940" w:type="dxa"/>
            <w:tcBorders>
              <w:top w:val="nil"/>
              <w:left w:val="nil"/>
              <w:bottom w:val="single" w:sz="4" w:space="0" w:color="auto"/>
              <w:right w:val="single" w:sz="4" w:space="0" w:color="auto"/>
            </w:tcBorders>
            <w:shd w:val="clear" w:color="auto" w:fill="auto"/>
            <w:noWrap/>
            <w:vAlign w:val="bottom"/>
            <w:hideMark/>
          </w:tcPr>
          <w:p w14:paraId="547AE50A" w14:textId="77777777" w:rsidR="00F3395D" w:rsidRPr="007818A6" w:rsidRDefault="00F3395D" w:rsidP="00F3395D">
            <w:pPr>
              <w:jc w:val="right"/>
              <w:rPr>
                <w:b/>
                <w:bCs/>
                <w:color w:val="000000"/>
                <w:sz w:val="20"/>
                <w:szCs w:val="20"/>
                <w:highlight w:val="yellow"/>
              </w:rPr>
            </w:pPr>
            <w:r w:rsidRPr="007818A6">
              <w:rPr>
                <w:b/>
                <w:bCs/>
                <w:color w:val="000000"/>
                <w:sz w:val="20"/>
                <w:szCs w:val="20"/>
              </w:rPr>
              <w:t>703</w:t>
            </w:r>
          </w:p>
        </w:tc>
      </w:tr>
      <w:tr w:rsidR="00F3395D" w:rsidRPr="007818A6" w14:paraId="2CAAFF16"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A9B9B51"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EA267B0" w14:textId="77777777" w:rsidR="00F3395D" w:rsidRPr="007818A6" w:rsidRDefault="00F3395D" w:rsidP="00F3395D">
            <w:pPr>
              <w:jc w:val="left"/>
              <w:rPr>
                <w:color w:val="000000"/>
                <w:sz w:val="20"/>
                <w:szCs w:val="20"/>
                <w:highlight w:val="yellow"/>
              </w:rPr>
            </w:pPr>
            <w:r w:rsidRPr="007818A6">
              <w:rPr>
                <w:color w:val="000000"/>
                <w:sz w:val="20"/>
                <w:szCs w:val="20"/>
              </w:rPr>
              <w:t>c) prihodki od najemnin, zakupnin</w:t>
            </w:r>
          </w:p>
        </w:tc>
        <w:tc>
          <w:tcPr>
            <w:tcW w:w="1340" w:type="dxa"/>
            <w:tcBorders>
              <w:top w:val="nil"/>
              <w:left w:val="nil"/>
              <w:bottom w:val="single" w:sz="4" w:space="0" w:color="auto"/>
              <w:right w:val="single" w:sz="4" w:space="0" w:color="auto"/>
            </w:tcBorders>
            <w:shd w:val="clear" w:color="auto" w:fill="auto"/>
            <w:noWrap/>
            <w:vAlign w:val="bottom"/>
            <w:hideMark/>
          </w:tcPr>
          <w:p w14:paraId="7770AF1D"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38FAE61E"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0C5AED09"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17442779" w14:textId="77777777" w:rsidR="00F3395D" w:rsidRPr="007818A6" w:rsidRDefault="00F3395D" w:rsidP="00F3395D">
            <w:pPr>
              <w:jc w:val="right"/>
              <w:rPr>
                <w:b/>
                <w:bCs/>
                <w:color w:val="000000"/>
                <w:sz w:val="20"/>
                <w:szCs w:val="20"/>
                <w:highlight w:val="yellow"/>
              </w:rPr>
            </w:pPr>
            <w:r w:rsidRPr="007818A6">
              <w:rPr>
                <w:b/>
                <w:bCs/>
                <w:color w:val="000000"/>
                <w:sz w:val="20"/>
                <w:szCs w:val="20"/>
              </w:rPr>
              <w:t>-</w:t>
            </w:r>
          </w:p>
        </w:tc>
      </w:tr>
      <w:tr w:rsidR="00F3395D" w:rsidRPr="007818A6" w14:paraId="007F4EE6"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708B653"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44764FE" w14:textId="77777777" w:rsidR="00F3395D" w:rsidRPr="007818A6" w:rsidRDefault="00F3395D" w:rsidP="00F3395D">
            <w:pPr>
              <w:jc w:val="left"/>
              <w:rPr>
                <w:color w:val="000000"/>
                <w:sz w:val="20"/>
                <w:szCs w:val="20"/>
                <w:highlight w:val="yellow"/>
              </w:rPr>
            </w:pPr>
            <w:r w:rsidRPr="007818A6">
              <w:rPr>
                <w:color w:val="000000"/>
                <w:sz w:val="20"/>
                <w:szCs w:val="20"/>
              </w:rPr>
              <w:t>d) prejete donacije domačih virov</w:t>
            </w:r>
          </w:p>
        </w:tc>
        <w:tc>
          <w:tcPr>
            <w:tcW w:w="1340" w:type="dxa"/>
            <w:tcBorders>
              <w:top w:val="nil"/>
              <w:left w:val="nil"/>
              <w:bottom w:val="single" w:sz="4" w:space="0" w:color="auto"/>
              <w:right w:val="single" w:sz="4" w:space="0" w:color="auto"/>
            </w:tcBorders>
            <w:shd w:val="clear" w:color="auto" w:fill="auto"/>
            <w:noWrap/>
            <w:vAlign w:val="bottom"/>
            <w:hideMark/>
          </w:tcPr>
          <w:p w14:paraId="21FA521F" w14:textId="77777777" w:rsidR="00F3395D" w:rsidRPr="007818A6" w:rsidRDefault="00F3395D" w:rsidP="00F3395D">
            <w:pPr>
              <w:jc w:val="right"/>
              <w:rPr>
                <w:color w:val="000000"/>
                <w:sz w:val="20"/>
                <w:szCs w:val="20"/>
                <w:highlight w:val="yellow"/>
              </w:rPr>
            </w:pPr>
            <w:r w:rsidRPr="007818A6">
              <w:rPr>
                <w:color w:val="000000"/>
                <w:sz w:val="20"/>
                <w:szCs w:val="20"/>
              </w:rPr>
              <w:t>1.620</w:t>
            </w:r>
          </w:p>
        </w:tc>
        <w:tc>
          <w:tcPr>
            <w:tcW w:w="1340" w:type="dxa"/>
            <w:tcBorders>
              <w:top w:val="nil"/>
              <w:left w:val="nil"/>
              <w:bottom w:val="single" w:sz="4" w:space="0" w:color="auto"/>
              <w:right w:val="single" w:sz="4" w:space="0" w:color="auto"/>
            </w:tcBorders>
            <w:shd w:val="clear" w:color="auto" w:fill="auto"/>
            <w:noWrap/>
            <w:vAlign w:val="bottom"/>
            <w:hideMark/>
          </w:tcPr>
          <w:p w14:paraId="1B2D2DAE" w14:textId="77777777" w:rsidR="00F3395D" w:rsidRPr="007818A6" w:rsidRDefault="00F3395D" w:rsidP="00F3395D">
            <w:pPr>
              <w:jc w:val="right"/>
              <w:rPr>
                <w:color w:val="000000"/>
                <w:sz w:val="20"/>
                <w:szCs w:val="20"/>
                <w:highlight w:val="yellow"/>
              </w:rPr>
            </w:pPr>
            <w:r w:rsidRPr="007818A6">
              <w:rPr>
                <w:color w:val="000000"/>
                <w:sz w:val="20"/>
                <w:szCs w:val="20"/>
              </w:rPr>
              <w:t>3.250</w:t>
            </w:r>
          </w:p>
        </w:tc>
        <w:tc>
          <w:tcPr>
            <w:tcW w:w="1340" w:type="dxa"/>
            <w:tcBorders>
              <w:top w:val="nil"/>
              <w:left w:val="nil"/>
              <w:bottom w:val="single" w:sz="4" w:space="0" w:color="auto"/>
              <w:right w:val="single" w:sz="4" w:space="0" w:color="auto"/>
            </w:tcBorders>
            <w:shd w:val="clear" w:color="auto" w:fill="auto"/>
            <w:noWrap/>
            <w:vAlign w:val="bottom"/>
            <w:hideMark/>
          </w:tcPr>
          <w:p w14:paraId="2F3E2B74" w14:textId="77777777" w:rsidR="00F3395D" w:rsidRPr="007818A6" w:rsidRDefault="00F3395D" w:rsidP="00F3395D">
            <w:pPr>
              <w:jc w:val="right"/>
              <w:rPr>
                <w:color w:val="000000"/>
                <w:sz w:val="20"/>
                <w:szCs w:val="20"/>
                <w:highlight w:val="yellow"/>
              </w:rPr>
            </w:pPr>
            <w:r w:rsidRPr="007818A6">
              <w:rPr>
                <w:color w:val="000000"/>
                <w:sz w:val="20"/>
                <w:szCs w:val="20"/>
              </w:rPr>
              <w:t>3.380</w:t>
            </w:r>
          </w:p>
        </w:tc>
        <w:tc>
          <w:tcPr>
            <w:tcW w:w="940" w:type="dxa"/>
            <w:tcBorders>
              <w:top w:val="nil"/>
              <w:left w:val="nil"/>
              <w:bottom w:val="single" w:sz="4" w:space="0" w:color="auto"/>
              <w:right w:val="single" w:sz="4" w:space="0" w:color="auto"/>
            </w:tcBorders>
            <w:shd w:val="clear" w:color="auto" w:fill="auto"/>
            <w:noWrap/>
            <w:vAlign w:val="bottom"/>
            <w:hideMark/>
          </w:tcPr>
          <w:p w14:paraId="7F15C04D" w14:textId="77777777" w:rsidR="00F3395D" w:rsidRPr="007818A6" w:rsidRDefault="00F3395D" w:rsidP="00F3395D">
            <w:pPr>
              <w:jc w:val="right"/>
              <w:rPr>
                <w:b/>
                <w:bCs/>
                <w:color w:val="000000"/>
                <w:sz w:val="20"/>
                <w:szCs w:val="20"/>
                <w:highlight w:val="yellow"/>
              </w:rPr>
            </w:pPr>
            <w:r w:rsidRPr="007818A6">
              <w:rPr>
                <w:b/>
                <w:bCs/>
                <w:color w:val="000000"/>
                <w:sz w:val="20"/>
                <w:szCs w:val="20"/>
              </w:rPr>
              <w:t>104</w:t>
            </w:r>
          </w:p>
        </w:tc>
      </w:tr>
      <w:tr w:rsidR="00F3395D" w:rsidRPr="007818A6" w14:paraId="291822C2"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F028A06"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F75D210" w14:textId="77777777" w:rsidR="00F3395D" w:rsidRPr="007818A6" w:rsidRDefault="00F3395D" w:rsidP="00F3395D">
            <w:pPr>
              <w:jc w:val="left"/>
              <w:rPr>
                <w:color w:val="000000"/>
                <w:sz w:val="20"/>
                <w:szCs w:val="20"/>
                <w:highlight w:val="yellow"/>
              </w:rPr>
            </w:pPr>
            <w:r w:rsidRPr="007818A6">
              <w:rPr>
                <w:color w:val="000000"/>
                <w:sz w:val="20"/>
                <w:szCs w:val="20"/>
              </w:rPr>
              <w:t>e) kapitalski prihodki</w:t>
            </w:r>
          </w:p>
        </w:tc>
        <w:tc>
          <w:tcPr>
            <w:tcW w:w="1340" w:type="dxa"/>
            <w:tcBorders>
              <w:top w:val="nil"/>
              <w:left w:val="nil"/>
              <w:bottom w:val="single" w:sz="4" w:space="0" w:color="auto"/>
              <w:right w:val="single" w:sz="4" w:space="0" w:color="auto"/>
            </w:tcBorders>
            <w:shd w:val="clear" w:color="auto" w:fill="auto"/>
            <w:noWrap/>
            <w:vAlign w:val="bottom"/>
            <w:hideMark/>
          </w:tcPr>
          <w:p w14:paraId="36087289"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7D1ED53C"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22E750B1"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1F0F4D60" w14:textId="77777777" w:rsidR="00F3395D" w:rsidRPr="007818A6" w:rsidRDefault="00F3395D" w:rsidP="00F3395D">
            <w:pPr>
              <w:jc w:val="right"/>
              <w:rPr>
                <w:b/>
                <w:bCs/>
                <w:color w:val="000000"/>
                <w:sz w:val="20"/>
                <w:szCs w:val="20"/>
                <w:highlight w:val="yellow"/>
              </w:rPr>
            </w:pPr>
            <w:r w:rsidRPr="007818A6">
              <w:rPr>
                <w:b/>
                <w:bCs/>
                <w:color w:val="000000"/>
                <w:sz w:val="20"/>
                <w:szCs w:val="20"/>
              </w:rPr>
              <w:t>-</w:t>
            </w:r>
          </w:p>
        </w:tc>
      </w:tr>
      <w:tr w:rsidR="00F3395D" w:rsidRPr="007818A6" w14:paraId="2D8228E0"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DFA3FE0" w14:textId="77777777" w:rsidR="00F3395D" w:rsidRPr="007818A6" w:rsidRDefault="00F3395D" w:rsidP="00F3395D">
            <w:pPr>
              <w:jc w:val="center"/>
              <w:rPr>
                <w:color w:val="000000"/>
                <w:sz w:val="20"/>
                <w:szCs w:val="20"/>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4712E39" w14:textId="77777777" w:rsidR="00F3395D" w:rsidRPr="007818A6" w:rsidRDefault="00F3395D" w:rsidP="00F3395D">
            <w:pPr>
              <w:jc w:val="left"/>
              <w:rPr>
                <w:color w:val="000000"/>
                <w:sz w:val="20"/>
                <w:szCs w:val="20"/>
              </w:rPr>
            </w:pPr>
            <w:r w:rsidRPr="007818A6">
              <w:rPr>
                <w:color w:val="000000"/>
                <w:sz w:val="20"/>
                <w:szCs w:val="20"/>
              </w:rPr>
              <w:t>f) prejeta sredstva EU iz Kohezijskega sklada</w:t>
            </w:r>
          </w:p>
        </w:tc>
        <w:tc>
          <w:tcPr>
            <w:tcW w:w="1340" w:type="dxa"/>
            <w:tcBorders>
              <w:top w:val="nil"/>
              <w:left w:val="nil"/>
              <w:bottom w:val="single" w:sz="4" w:space="0" w:color="auto"/>
              <w:right w:val="single" w:sz="4" w:space="0" w:color="auto"/>
            </w:tcBorders>
            <w:shd w:val="clear" w:color="auto" w:fill="auto"/>
            <w:noWrap/>
            <w:vAlign w:val="bottom"/>
            <w:hideMark/>
          </w:tcPr>
          <w:p w14:paraId="2506FCE0" w14:textId="77777777" w:rsidR="00F3395D" w:rsidRPr="007818A6" w:rsidRDefault="00F3395D" w:rsidP="00F3395D">
            <w:pPr>
              <w:jc w:val="right"/>
              <w:rPr>
                <w:color w:val="000000"/>
                <w:sz w:val="20"/>
                <w:szCs w:val="20"/>
              </w:rPr>
            </w:pPr>
            <w:r w:rsidRPr="007818A6">
              <w:rPr>
                <w:color w:val="000000"/>
                <w:sz w:val="20"/>
                <w:szCs w:val="20"/>
              </w:rPr>
              <w:t>100.000</w:t>
            </w:r>
          </w:p>
        </w:tc>
        <w:tc>
          <w:tcPr>
            <w:tcW w:w="1340" w:type="dxa"/>
            <w:tcBorders>
              <w:top w:val="nil"/>
              <w:left w:val="nil"/>
              <w:bottom w:val="single" w:sz="4" w:space="0" w:color="auto"/>
              <w:right w:val="single" w:sz="4" w:space="0" w:color="auto"/>
            </w:tcBorders>
            <w:shd w:val="clear" w:color="auto" w:fill="auto"/>
            <w:noWrap/>
            <w:vAlign w:val="bottom"/>
            <w:hideMark/>
          </w:tcPr>
          <w:p w14:paraId="181FF1BF" w14:textId="77777777" w:rsidR="00F3395D" w:rsidRPr="007818A6" w:rsidRDefault="00F3395D" w:rsidP="00F3395D">
            <w:pPr>
              <w:jc w:val="right"/>
              <w:rPr>
                <w:color w:val="000000"/>
                <w:sz w:val="20"/>
                <w:szCs w:val="20"/>
              </w:rPr>
            </w:pPr>
            <w:r w:rsidRPr="007818A6">
              <w:rPr>
                <w:color w:val="000000"/>
                <w:sz w:val="20"/>
                <w:szCs w:val="20"/>
              </w:rPr>
              <w:t>950.000</w:t>
            </w:r>
          </w:p>
        </w:tc>
        <w:tc>
          <w:tcPr>
            <w:tcW w:w="1340" w:type="dxa"/>
            <w:tcBorders>
              <w:top w:val="nil"/>
              <w:left w:val="nil"/>
              <w:bottom w:val="single" w:sz="4" w:space="0" w:color="auto"/>
              <w:right w:val="single" w:sz="4" w:space="0" w:color="auto"/>
            </w:tcBorders>
            <w:shd w:val="clear" w:color="auto" w:fill="auto"/>
            <w:noWrap/>
            <w:vAlign w:val="bottom"/>
            <w:hideMark/>
          </w:tcPr>
          <w:p w14:paraId="1C89F418" w14:textId="77777777" w:rsidR="00F3395D" w:rsidRPr="007818A6" w:rsidRDefault="00F3395D" w:rsidP="00F3395D">
            <w:pPr>
              <w:jc w:val="right"/>
              <w:rPr>
                <w:color w:val="000000"/>
                <w:sz w:val="20"/>
                <w:szCs w:val="20"/>
              </w:rPr>
            </w:pPr>
            <w:r w:rsidRPr="007818A6">
              <w:rPr>
                <w:color w:val="000000"/>
                <w:sz w:val="20"/>
                <w:szCs w:val="20"/>
              </w:rPr>
              <w:t>553.912</w:t>
            </w:r>
          </w:p>
        </w:tc>
        <w:tc>
          <w:tcPr>
            <w:tcW w:w="940" w:type="dxa"/>
            <w:tcBorders>
              <w:top w:val="nil"/>
              <w:left w:val="nil"/>
              <w:bottom w:val="single" w:sz="4" w:space="0" w:color="auto"/>
              <w:right w:val="single" w:sz="4" w:space="0" w:color="auto"/>
            </w:tcBorders>
            <w:shd w:val="clear" w:color="auto" w:fill="auto"/>
            <w:noWrap/>
            <w:vAlign w:val="bottom"/>
            <w:hideMark/>
          </w:tcPr>
          <w:p w14:paraId="73661009" w14:textId="77777777" w:rsidR="00F3395D" w:rsidRPr="007818A6" w:rsidRDefault="00F3395D" w:rsidP="00F3395D">
            <w:pPr>
              <w:jc w:val="right"/>
              <w:rPr>
                <w:b/>
                <w:bCs/>
                <w:color w:val="000000"/>
                <w:sz w:val="20"/>
                <w:szCs w:val="20"/>
              </w:rPr>
            </w:pPr>
            <w:r w:rsidRPr="007818A6">
              <w:rPr>
                <w:b/>
                <w:bCs/>
                <w:color w:val="000000"/>
                <w:sz w:val="20"/>
                <w:szCs w:val="20"/>
              </w:rPr>
              <w:t>58</w:t>
            </w:r>
          </w:p>
        </w:tc>
      </w:tr>
      <w:tr w:rsidR="00F3395D" w:rsidRPr="007818A6" w14:paraId="0DC2F2D8"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566D9BC" w14:textId="77777777" w:rsidR="00F3395D" w:rsidRPr="007818A6" w:rsidRDefault="00F3395D" w:rsidP="00F3395D">
            <w:pPr>
              <w:jc w:val="center"/>
              <w:rPr>
                <w:b/>
                <w:bCs/>
                <w:color w:val="000000"/>
                <w:sz w:val="20"/>
                <w:szCs w:val="20"/>
              </w:rPr>
            </w:pPr>
            <w:r w:rsidRPr="007818A6">
              <w:rPr>
                <w:b/>
                <w:bCs/>
                <w:color w:val="000000"/>
                <w:sz w:val="20"/>
                <w:szCs w:val="20"/>
              </w:rPr>
              <w:t>1.2.</w:t>
            </w:r>
          </w:p>
        </w:tc>
        <w:tc>
          <w:tcPr>
            <w:tcW w:w="4510" w:type="dxa"/>
            <w:tcBorders>
              <w:top w:val="nil"/>
              <w:left w:val="nil"/>
              <w:bottom w:val="single" w:sz="4" w:space="0" w:color="auto"/>
              <w:right w:val="single" w:sz="4" w:space="0" w:color="auto"/>
            </w:tcBorders>
            <w:shd w:val="clear" w:color="auto" w:fill="auto"/>
            <w:vAlign w:val="bottom"/>
            <w:hideMark/>
          </w:tcPr>
          <w:p w14:paraId="05BC02A1" w14:textId="77777777" w:rsidR="00F3395D" w:rsidRPr="007818A6" w:rsidRDefault="00F3395D" w:rsidP="00F3395D">
            <w:pPr>
              <w:jc w:val="left"/>
              <w:rPr>
                <w:b/>
                <w:bCs/>
                <w:color w:val="000000"/>
                <w:sz w:val="20"/>
                <w:szCs w:val="20"/>
              </w:rPr>
            </w:pPr>
            <w:r w:rsidRPr="007818A6">
              <w:rPr>
                <w:b/>
                <w:bCs/>
                <w:color w:val="000000"/>
                <w:sz w:val="20"/>
                <w:szCs w:val="20"/>
              </w:rPr>
              <w:t xml:space="preserve">Prihodki od prodaje blaga in storitev na trgu </w:t>
            </w:r>
          </w:p>
        </w:tc>
        <w:tc>
          <w:tcPr>
            <w:tcW w:w="1340" w:type="dxa"/>
            <w:tcBorders>
              <w:top w:val="nil"/>
              <w:left w:val="nil"/>
              <w:bottom w:val="single" w:sz="4" w:space="0" w:color="auto"/>
              <w:right w:val="single" w:sz="4" w:space="0" w:color="auto"/>
            </w:tcBorders>
            <w:shd w:val="clear" w:color="auto" w:fill="auto"/>
            <w:noWrap/>
            <w:vAlign w:val="bottom"/>
            <w:hideMark/>
          </w:tcPr>
          <w:p w14:paraId="18BD7B62" w14:textId="77777777" w:rsidR="00F3395D" w:rsidRPr="007818A6" w:rsidRDefault="00F3395D" w:rsidP="00F3395D">
            <w:pPr>
              <w:jc w:val="right"/>
              <w:rPr>
                <w:b/>
                <w:bCs/>
                <w:color w:val="000000"/>
                <w:sz w:val="20"/>
                <w:szCs w:val="20"/>
              </w:rPr>
            </w:pPr>
            <w:r w:rsidRPr="007818A6">
              <w:rPr>
                <w:b/>
                <w:bCs/>
                <w:color w:val="000000"/>
                <w:sz w:val="20"/>
                <w:szCs w:val="20"/>
              </w:rPr>
              <w:t>211.522</w:t>
            </w:r>
          </w:p>
        </w:tc>
        <w:tc>
          <w:tcPr>
            <w:tcW w:w="1340" w:type="dxa"/>
            <w:tcBorders>
              <w:top w:val="nil"/>
              <w:left w:val="nil"/>
              <w:bottom w:val="single" w:sz="4" w:space="0" w:color="auto"/>
              <w:right w:val="single" w:sz="4" w:space="0" w:color="auto"/>
            </w:tcBorders>
            <w:shd w:val="clear" w:color="auto" w:fill="auto"/>
            <w:noWrap/>
            <w:vAlign w:val="bottom"/>
            <w:hideMark/>
          </w:tcPr>
          <w:p w14:paraId="38332E7A" w14:textId="77777777" w:rsidR="00F3395D" w:rsidRPr="007818A6" w:rsidRDefault="00F3395D" w:rsidP="00F3395D">
            <w:pPr>
              <w:jc w:val="right"/>
              <w:rPr>
                <w:b/>
                <w:bCs/>
                <w:color w:val="000000"/>
                <w:sz w:val="20"/>
                <w:szCs w:val="20"/>
              </w:rPr>
            </w:pPr>
            <w:r w:rsidRPr="007818A6">
              <w:rPr>
                <w:b/>
                <w:bCs/>
                <w:color w:val="000000"/>
                <w:sz w:val="20"/>
                <w:szCs w:val="20"/>
              </w:rPr>
              <w:t>220.000</w:t>
            </w:r>
          </w:p>
        </w:tc>
        <w:tc>
          <w:tcPr>
            <w:tcW w:w="1340" w:type="dxa"/>
            <w:tcBorders>
              <w:top w:val="nil"/>
              <w:left w:val="nil"/>
              <w:bottom w:val="single" w:sz="4" w:space="0" w:color="auto"/>
              <w:right w:val="single" w:sz="4" w:space="0" w:color="auto"/>
            </w:tcBorders>
            <w:shd w:val="clear" w:color="auto" w:fill="auto"/>
            <w:noWrap/>
            <w:vAlign w:val="bottom"/>
            <w:hideMark/>
          </w:tcPr>
          <w:p w14:paraId="1E8AC9ED" w14:textId="77777777" w:rsidR="00F3395D" w:rsidRPr="007818A6" w:rsidRDefault="00F3395D" w:rsidP="00F3395D">
            <w:pPr>
              <w:jc w:val="right"/>
              <w:rPr>
                <w:b/>
                <w:bCs/>
                <w:color w:val="000000"/>
                <w:sz w:val="20"/>
                <w:szCs w:val="20"/>
              </w:rPr>
            </w:pPr>
            <w:r w:rsidRPr="007818A6">
              <w:rPr>
                <w:b/>
                <w:bCs/>
                <w:color w:val="000000"/>
                <w:sz w:val="20"/>
                <w:szCs w:val="20"/>
              </w:rPr>
              <w:t>220.492</w:t>
            </w:r>
          </w:p>
        </w:tc>
        <w:tc>
          <w:tcPr>
            <w:tcW w:w="940" w:type="dxa"/>
            <w:tcBorders>
              <w:top w:val="nil"/>
              <w:left w:val="nil"/>
              <w:bottom w:val="single" w:sz="4" w:space="0" w:color="auto"/>
              <w:right w:val="single" w:sz="4" w:space="0" w:color="auto"/>
            </w:tcBorders>
            <w:shd w:val="clear" w:color="auto" w:fill="auto"/>
            <w:noWrap/>
            <w:vAlign w:val="bottom"/>
            <w:hideMark/>
          </w:tcPr>
          <w:p w14:paraId="4D714723" w14:textId="77777777" w:rsidR="00F3395D" w:rsidRPr="007818A6" w:rsidRDefault="00F3395D" w:rsidP="00F3395D">
            <w:pPr>
              <w:jc w:val="right"/>
              <w:rPr>
                <w:b/>
                <w:bCs/>
                <w:color w:val="000000"/>
                <w:sz w:val="20"/>
                <w:szCs w:val="20"/>
              </w:rPr>
            </w:pPr>
            <w:r w:rsidRPr="007818A6">
              <w:rPr>
                <w:b/>
                <w:bCs/>
                <w:color w:val="000000"/>
                <w:sz w:val="20"/>
                <w:szCs w:val="20"/>
              </w:rPr>
              <w:t>100</w:t>
            </w:r>
          </w:p>
        </w:tc>
      </w:tr>
      <w:tr w:rsidR="00F3395D" w:rsidRPr="007818A6" w14:paraId="74A3765D"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AEAF5E1" w14:textId="77777777" w:rsidR="00F3395D" w:rsidRPr="007818A6" w:rsidRDefault="00F3395D" w:rsidP="00F3395D">
            <w:pPr>
              <w:jc w:val="center"/>
              <w:rPr>
                <w:color w:val="000000"/>
                <w:sz w:val="20"/>
                <w:szCs w:val="20"/>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2E76F0F" w14:textId="77777777" w:rsidR="00F3395D" w:rsidRPr="007818A6" w:rsidRDefault="00F3395D" w:rsidP="00F3395D">
            <w:pPr>
              <w:jc w:val="left"/>
              <w:rPr>
                <w:color w:val="000000"/>
                <w:sz w:val="20"/>
                <w:szCs w:val="20"/>
              </w:rPr>
            </w:pPr>
            <w:r w:rsidRPr="007818A6">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339C86BD" w14:textId="77777777" w:rsidR="00F3395D" w:rsidRPr="007818A6" w:rsidRDefault="00F3395D" w:rsidP="00F3395D">
            <w:pPr>
              <w:jc w:val="left"/>
              <w:rPr>
                <w:color w:val="000000"/>
                <w:sz w:val="20"/>
                <w:szCs w:val="20"/>
              </w:rPr>
            </w:pPr>
            <w:r w:rsidRPr="007818A6">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16E9D6E8" w14:textId="77777777" w:rsidR="00F3395D" w:rsidRPr="007818A6" w:rsidRDefault="00F3395D" w:rsidP="00F3395D">
            <w:pPr>
              <w:jc w:val="left"/>
              <w:rPr>
                <w:color w:val="000000"/>
                <w:sz w:val="20"/>
                <w:szCs w:val="20"/>
              </w:rPr>
            </w:pPr>
            <w:r w:rsidRPr="007818A6">
              <w:rPr>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23E63862" w14:textId="77777777" w:rsidR="00F3395D" w:rsidRPr="007818A6" w:rsidRDefault="00F3395D" w:rsidP="00F3395D">
            <w:pPr>
              <w:jc w:val="left"/>
              <w:rPr>
                <w:color w:val="000000"/>
                <w:sz w:val="20"/>
                <w:szCs w:val="20"/>
              </w:rPr>
            </w:pPr>
            <w:r w:rsidRPr="007818A6">
              <w:rPr>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14:paraId="520DC09F" w14:textId="77777777" w:rsidR="00F3395D" w:rsidRPr="007818A6" w:rsidRDefault="00F3395D" w:rsidP="00F3395D">
            <w:pPr>
              <w:jc w:val="left"/>
              <w:rPr>
                <w:b/>
                <w:bCs/>
                <w:color w:val="000000"/>
                <w:sz w:val="20"/>
                <w:szCs w:val="20"/>
              </w:rPr>
            </w:pPr>
            <w:r w:rsidRPr="007818A6">
              <w:rPr>
                <w:b/>
                <w:bCs/>
                <w:color w:val="000000"/>
                <w:sz w:val="20"/>
                <w:szCs w:val="20"/>
              </w:rPr>
              <w:t> </w:t>
            </w:r>
          </w:p>
        </w:tc>
      </w:tr>
      <w:tr w:rsidR="00F3395D" w:rsidRPr="007818A6" w14:paraId="67BB0773" w14:textId="77777777" w:rsidTr="00F3395D">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3E00CF7D" w14:textId="77777777" w:rsidR="00F3395D" w:rsidRPr="007818A6" w:rsidRDefault="00F3395D" w:rsidP="00F3395D">
            <w:pPr>
              <w:jc w:val="center"/>
              <w:rPr>
                <w:b/>
                <w:bCs/>
                <w:color w:val="000000"/>
                <w:sz w:val="20"/>
                <w:szCs w:val="20"/>
                <w:highlight w:val="yellow"/>
              </w:rPr>
            </w:pPr>
            <w:r w:rsidRPr="007818A6">
              <w:rPr>
                <w:b/>
                <w:bCs/>
                <w:color w:val="000000"/>
                <w:sz w:val="20"/>
                <w:szCs w:val="20"/>
              </w:rPr>
              <w:t>2</w:t>
            </w:r>
          </w:p>
        </w:tc>
        <w:tc>
          <w:tcPr>
            <w:tcW w:w="4510" w:type="dxa"/>
            <w:tcBorders>
              <w:top w:val="nil"/>
              <w:left w:val="nil"/>
              <w:bottom w:val="single" w:sz="4" w:space="0" w:color="auto"/>
              <w:right w:val="single" w:sz="4" w:space="0" w:color="auto"/>
            </w:tcBorders>
            <w:shd w:val="clear" w:color="000000" w:fill="D9D9D9"/>
            <w:vAlign w:val="bottom"/>
            <w:hideMark/>
          </w:tcPr>
          <w:p w14:paraId="4024B212" w14:textId="77777777" w:rsidR="00F3395D" w:rsidRPr="007818A6" w:rsidRDefault="00F3395D" w:rsidP="00F3395D">
            <w:pPr>
              <w:jc w:val="left"/>
              <w:rPr>
                <w:b/>
                <w:bCs/>
                <w:color w:val="000000"/>
                <w:sz w:val="20"/>
                <w:szCs w:val="20"/>
                <w:highlight w:val="yellow"/>
              </w:rPr>
            </w:pPr>
            <w:r w:rsidRPr="007818A6">
              <w:rPr>
                <w:b/>
                <w:bCs/>
                <w:color w:val="000000"/>
                <w:sz w:val="20"/>
                <w:szCs w:val="20"/>
              </w:rPr>
              <w:t>SKUPAJ ODHODKI (2.1. +2.2.)</w:t>
            </w:r>
          </w:p>
        </w:tc>
        <w:tc>
          <w:tcPr>
            <w:tcW w:w="1340" w:type="dxa"/>
            <w:tcBorders>
              <w:top w:val="nil"/>
              <w:left w:val="nil"/>
              <w:bottom w:val="single" w:sz="4" w:space="0" w:color="auto"/>
              <w:right w:val="single" w:sz="4" w:space="0" w:color="auto"/>
            </w:tcBorders>
            <w:shd w:val="clear" w:color="000000" w:fill="D9D9D9"/>
            <w:noWrap/>
            <w:vAlign w:val="bottom"/>
            <w:hideMark/>
          </w:tcPr>
          <w:p w14:paraId="5AD03733" w14:textId="77777777" w:rsidR="00F3395D" w:rsidRPr="007818A6" w:rsidRDefault="00F3395D" w:rsidP="00F3395D">
            <w:pPr>
              <w:jc w:val="right"/>
              <w:rPr>
                <w:b/>
                <w:bCs/>
                <w:color w:val="000000"/>
                <w:sz w:val="20"/>
                <w:szCs w:val="20"/>
                <w:highlight w:val="yellow"/>
              </w:rPr>
            </w:pPr>
            <w:r w:rsidRPr="007818A6">
              <w:rPr>
                <w:b/>
                <w:bCs/>
                <w:color w:val="000000"/>
                <w:sz w:val="20"/>
                <w:szCs w:val="20"/>
              </w:rPr>
              <w:t>4.060.758</w:t>
            </w:r>
          </w:p>
        </w:tc>
        <w:tc>
          <w:tcPr>
            <w:tcW w:w="1340" w:type="dxa"/>
            <w:tcBorders>
              <w:top w:val="nil"/>
              <w:left w:val="nil"/>
              <w:bottom w:val="single" w:sz="4" w:space="0" w:color="auto"/>
              <w:right w:val="single" w:sz="4" w:space="0" w:color="auto"/>
            </w:tcBorders>
            <w:shd w:val="clear" w:color="000000" w:fill="D9D9D9"/>
            <w:noWrap/>
            <w:vAlign w:val="bottom"/>
            <w:hideMark/>
          </w:tcPr>
          <w:p w14:paraId="00E2977E" w14:textId="77777777" w:rsidR="00F3395D" w:rsidRPr="007818A6" w:rsidRDefault="00F3395D" w:rsidP="00F3395D">
            <w:pPr>
              <w:jc w:val="right"/>
              <w:rPr>
                <w:b/>
                <w:bCs/>
                <w:color w:val="000000"/>
                <w:sz w:val="20"/>
                <w:szCs w:val="20"/>
                <w:highlight w:val="yellow"/>
              </w:rPr>
            </w:pPr>
            <w:r w:rsidRPr="007818A6">
              <w:rPr>
                <w:b/>
                <w:bCs/>
                <w:color w:val="000000"/>
                <w:sz w:val="20"/>
                <w:szCs w:val="20"/>
              </w:rPr>
              <w:t>5.031.050</w:t>
            </w:r>
          </w:p>
        </w:tc>
        <w:tc>
          <w:tcPr>
            <w:tcW w:w="1340" w:type="dxa"/>
            <w:tcBorders>
              <w:top w:val="nil"/>
              <w:left w:val="nil"/>
              <w:bottom w:val="single" w:sz="4" w:space="0" w:color="auto"/>
              <w:right w:val="single" w:sz="4" w:space="0" w:color="auto"/>
            </w:tcBorders>
            <w:shd w:val="clear" w:color="000000" w:fill="D9D9D9"/>
            <w:noWrap/>
            <w:vAlign w:val="bottom"/>
            <w:hideMark/>
          </w:tcPr>
          <w:p w14:paraId="0FDA68D6" w14:textId="77777777" w:rsidR="00F3395D" w:rsidRPr="007818A6" w:rsidRDefault="00F3395D" w:rsidP="00F3395D">
            <w:pPr>
              <w:jc w:val="right"/>
              <w:rPr>
                <w:b/>
                <w:bCs/>
                <w:color w:val="000000"/>
                <w:sz w:val="20"/>
                <w:szCs w:val="20"/>
                <w:highlight w:val="yellow"/>
              </w:rPr>
            </w:pPr>
            <w:r w:rsidRPr="007818A6">
              <w:rPr>
                <w:b/>
                <w:bCs/>
                <w:color w:val="000000"/>
                <w:sz w:val="20"/>
                <w:szCs w:val="20"/>
              </w:rPr>
              <w:t>4.775.807</w:t>
            </w:r>
          </w:p>
        </w:tc>
        <w:tc>
          <w:tcPr>
            <w:tcW w:w="940" w:type="dxa"/>
            <w:tcBorders>
              <w:top w:val="nil"/>
              <w:left w:val="nil"/>
              <w:bottom w:val="single" w:sz="4" w:space="0" w:color="auto"/>
              <w:right w:val="single" w:sz="4" w:space="0" w:color="auto"/>
            </w:tcBorders>
            <w:shd w:val="clear" w:color="000000" w:fill="D9D9D9"/>
            <w:noWrap/>
            <w:vAlign w:val="bottom"/>
            <w:hideMark/>
          </w:tcPr>
          <w:p w14:paraId="48F485BA" w14:textId="77777777" w:rsidR="00F3395D" w:rsidRPr="007818A6" w:rsidRDefault="00F3395D" w:rsidP="00F3395D">
            <w:pPr>
              <w:jc w:val="right"/>
              <w:rPr>
                <w:b/>
                <w:bCs/>
                <w:color w:val="000000"/>
                <w:sz w:val="20"/>
                <w:szCs w:val="20"/>
                <w:highlight w:val="yellow"/>
              </w:rPr>
            </w:pPr>
            <w:r w:rsidRPr="007818A6">
              <w:rPr>
                <w:b/>
                <w:bCs/>
                <w:color w:val="000000"/>
                <w:sz w:val="20"/>
                <w:szCs w:val="20"/>
              </w:rPr>
              <w:t>95</w:t>
            </w:r>
          </w:p>
        </w:tc>
      </w:tr>
      <w:tr w:rsidR="00F3395D" w:rsidRPr="007818A6" w14:paraId="0788E07C"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D19A4E4" w14:textId="77777777" w:rsidR="00F3395D" w:rsidRPr="007818A6" w:rsidRDefault="00F3395D" w:rsidP="00F3395D">
            <w:pPr>
              <w:jc w:val="center"/>
              <w:rPr>
                <w:b/>
                <w:bCs/>
                <w:color w:val="000000"/>
                <w:sz w:val="20"/>
                <w:szCs w:val="20"/>
                <w:highlight w:val="yellow"/>
              </w:rPr>
            </w:pPr>
            <w:r w:rsidRPr="007818A6">
              <w:rPr>
                <w:b/>
                <w:bCs/>
                <w:color w:val="000000"/>
                <w:sz w:val="20"/>
                <w:szCs w:val="20"/>
              </w:rPr>
              <w:t>2.1.</w:t>
            </w:r>
          </w:p>
        </w:tc>
        <w:tc>
          <w:tcPr>
            <w:tcW w:w="4510" w:type="dxa"/>
            <w:tcBorders>
              <w:top w:val="nil"/>
              <w:left w:val="nil"/>
              <w:bottom w:val="single" w:sz="4" w:space="0" w:color="auto"/>
              <w:right w:val="single" w:sz="4" w:space="0" w:color="auto"/>
            </w:tcBorders>
            <w:shd w:val="clear" w:color="auto" w:fill="auto"/>
            <w:vAlign w:val="bottom"/>
            <w:hideMark/>
          </w:tcPr>
          <w:p w14:paraId="2BD777B3" w14:textId="77777777" w:rsidR="00F3395D" w:rsidRPr="007818A6" w:rsidRDefault="00F3395D" w:rsidP="00F3395D">
            <w:pPr>
              <w:jc w:val="left"/>
              <w:rPr>
                <w:b/>
                <w:bCs/>
                <w:color w:val="000000"/>
                <w:sz w:val="20"/>
                <w:szCs w:val="20"/>
                <w:highlight w:val="yellow"/>
              </w:rPr>
            </w:pPr>
            <w:r w:rsidRPr="007818A6">
              <w:rPr>
                <w:b/>
                <w:bCs/>
                <w:color w:val="000000"/>
                <w:sz w:val="20"/>
                <w:szCs w:val="20"/>
              </w:rPr>
              <w:t>Odhodki za  izvajanje javne službe (A+B+C+D+J)</w:t>
            </w:r>
          </w:p>
        </w:tc>
        <w:tc>
          <w:tcPr>
            <w:tcW w:w="1340" w:type="dxa"/>
            <w:tcBorders>
              <w:top w:val="nil"/>
              <w:left w:val="nil"/>
              <w:bottom w:val="single" w:sz="4" w:space="0" w:color="auto"/>
              <w:right w:val="single" w:sz="4" w:space="0" w:color="auto"/>
            </w:tcBorders>
            <w:shd w:val="clear" w:color="auto" w:fill="auto"/>
            <w:noWrap/>
            <w:vAlign w:val="bottom"/>
            <w:hideMark/>
          </w:tcPr>
          <w:p w14:paraId="0417E2B3" w14:textId="77777777" w:rsidR="00F3395D" w:rsidRPr="007818A6" w:rsidRDefault="00F3395D" w:rsidP="00F3395D">
            <w:pPr>
              <w:jc w:val="right"/>
              <w:rPr>
                <w:b/>
                <w:bCs/>
                <w:color w:val="000000"/>
                <w:sz w:val="20"/>
                <w:szCs w:val="20"/>
                <w:highlight w:val="yellow"/>
              </w:rPr>
            </w:pPr>
            <w:r w:rsidRPr="007818A6">
              <w:rPr>
                <w:b/>
                <w:bCs/>
                <w:color w:val="000000"/>
                <w:sz w:val="20"/>
                <w:szCs w:val="20"/>
              </w:rPr>
              <w:t>3.860.177</w:t>
            </w:r>
          </w:p>
        </w:tc>
        <w:tc>
          <w:tcPr>
            <w:tcW w:w="1340" w:type="dxa"/>
            <w:tcBorders>
              <w:top w:val="nil"/>
              <w:left w:val="nil"/>
              <w:bottom w:val="single" w:sz="4" w:space="0" w:color="auto"/>
              <w:right w:val="single" w:sz="4" w:space="0" w:color="auto"/>
            </w:tcBorders>
            <w:shd w:val="clear" w:color="auto" w:fill="auto"/>
            <w:noWrap/>
            <w:vAlign w:val="bottom"/>
            <w:hideMark/>
          </w:tcPr>
          <w:p w14:paraId="2360AA3F" w14:textId="77777777" w:rsidR="00F3395D" w:rsidRPr="007818A6" w:rsidRDefault="00F3395D" w:rsidP="00F3395D">
            <w:pPr>
              <w:jc w:val="right"/>
              <w:rPr>
                <w:b/>
                <w:bCs/>
                <w:color w:val="000000"/>
                <w:sz w:val="20"/>
                <w:szCs w:val="20"/>
                <w:highlight w:val="yellow"/>
              </w:rPr>
            </w:pPr>
            <w:r w:rsidRPr="007818A6">
              <w:rPr>
                <w:b/>
                <w:bCs/>
                <w:color w:val="000000"/>
                <w:sz w:val="20"/>
                <w:szCs w:val="20"/>
              </w:rPr>
              <w:t>4.835.550</w:t>
            </w:r>
          </w:p>
        </w:tc>
        <w:tc>
          <w:tcPr>
            <w:tcW w:w="1340" w:type="dxa"/>
            <w:tcBorders>
              <w:top w:val="nil"/>
              <w:left w:val="nil"/>
              <w:bottom w:val="single" w:sz="4" w:space="0" w:color="auto"/>
              <w:right w:val="single" w:sz="4" w:space="0" w:color="auto"/>
            </w:tcBorders>
            <w:shd w:val="clear" w:color="auto" w:fill="auto"/>
            <w:noWrap/>
            <w:vAlign w:val="bottom"/>
            <w:hideMark/>
          </w:tcPr>
          <w:p w14:paraId="4E6FF5B9" w14:textId="77777777" w:rsidR="00F3395D" w:rsidRPr="007818A6" w:rsidRDefault="00F3395D" w:rsidP="00F3395D">
            <w:pPr>
              <w:jc w:val="right"/>
              <w:rPr>
                <w:b/>
                <w:bCs/>
                <w:color w:val="000000"/>
                <w:sz w:val="20"/>
                <w:szCs w:val="20"/>
                <w:highlight w:val="yellow"/>
              </w:rPr>
            </w:pPr>
            <w:r w:rsidRPr="007818A6">
              <w:rPr>
                <w:b/>
                <w:bCs/>
                <w:color w:val="000000"/>
                <w:sz w:val="20"/>
                <w:szCs w:val="20"/>
              </w:rPr>
              <w:t>4.583.530</w:t>
            </w:r>
          </w:p>
        </w:tc>
        <w:tc>
          <w:tcPr>
            <w:tcW w:w="940" w:type="dxa"/>
            <w:tcBorders>
              <w:top w:val="nil"/>
              <w:left w:val="nil"/>
              <w:bottom w:val="single" w:sz="4" w:space="0" w:color="auto"/>
              <w:right w:val="single" w:sz="4" w:space="0" w:color="auto"/>
            </w:tcBorders>
            <w:shd w:val="clear" w:color="auto" w:fill="auto"/>
            <w:noWrap/>
            <w:vAlign w:val="bottom"/>
            <w:hideMark/>
          </w:tcPr>
          <w:p w14:paraId="383294F2" w14:textId="77777777" w:rsidR="00F3395D" w:rsidRPr="007818A6" w:rsidRDefault="00F3395D" w:rsidP="00F3395D">
            <w:pPr>
              <w:jc w:val="right"/>
              <w:rPr>
                <w:b/>
                <w:bCs/>
                <w:color w:val="000000"/>
                <w:sz w:val="20"/>
                <w:szCs w:val="20"/>
                <w:highlight w:val="yellow"/>
              </w:rPr>
            </w:pPr>
            <w:r w:rsidRPr="007818A6">
              <w:rPr>
                <w:b/>
                <w:bCs/>
                <w:color w:val="000000"/>
                <w:sz w:val="20"/>
                <w:szCs w:val="20"/>
              </w:rPr>
              <w:t>95</w:t>
            </w:r>
          </w:p>
        </w:tc>
      </w:tr>
      <w:tr w:rsidR="00F3395D" w:rsidRPr="007818A6" w14:paraId="034AC58D"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9189CFC"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04B4245" w14:textId="77777777" w:rsidR="00F3395D" w:rsidRPr="007818A6" w:rsidRDefault="00F3395D" w:rsidP="00F3395D">
            <w:pPr>
              <w:jc w:val="left"/>
              <w:rPr>
                <w:b/>
                <w:bCs/>
                <w:color w:val="000000"/>
                <w:sz w:val="20"/>
                <w:szCs w:val="20"/>
                <w:highlight w:val="yellow"/>
              </w:rPr>
            </w:pPr>
            <w:r w:rsidRPr="007818A6">
              <w:rPr>
                <w:b/>
                <w:bCs/>
                <w:color w:val="000000"/>
                <w:sz w:val="20"/>
                <w:szCs w:val="20"/>
              </w:rPr>
              <w:t>A.  Plače in drugi izdatki zaposlenim (</w:t>
            </w:r>
            <w:proofErr w:type="spellStart"/>
            <w:r w:rsidRPr="007818A6">
              <w:rPr>
                <w:b/>
                <w:bCs/>
                <w:color w:val="000000"/>
                <w:sz w:val="20"/>
                <w:szCs w:val="20"/>
              </w:rPr>
              <w:t>a+b+c+d+e+f</w:t>
            </w:r>
            <w:proofErr w:type="spellEnd"/>
            <w:r w:rsidRPr="007818A6">
              <w:rPr>
                <w:b/>
                <w:bCs/>
                <w:color w:val="00000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14:paraId="523A18EC" w14:textId="77777777" w:rsidR="00F3395D" w:rsidRPr="007818A6" w:rsidRDefault="00F3395D" w:rsidP="00F3395D">
            <w:pPr>
              <w:jc w:val="right"/>
              <w:rPr>
                <w:b/>
                <w:bCs/>
                <w:color w:val="000000"/>
                <w:sz w:val="20"/>
                <w:szCs w:val="20"/>
                <w:highlight w:val="yellow"/>
              </w:rPr>
            </w:pPr>
            <w:r w:rsidRPr="007818A6">
              <w:rPr>
                <w:b/>
                <w:bCs/>
                <w:color w:val="000000"/>
                <w:sz w:val="20"/>
                <w:szCs w:val="20"/>
              </w:rPr>
              <w:t>2.293.468</w:t>
            </w:r>
          </w:p>
        </w:tc>
        <w:tc>
          <w:tcPr>
            <w:tcW w:w="1340" w:type="dxa"/>
            <w:tcBorders>
              <w:top w:val="nil"/>
              <w:left w:val="nil"/>
              <w:bottom w:val="single" w:sz="4" w:space="0" w:color="auto"/>
              <w:right w:val="single" w:sz="4" w:space="0" w:color="auto"/>
            </w:tcBorders>
            <w:shd w:val="clear" w:color="auto" w:fill="auto"/>
            <w:noWrap/>
            <w:vAlign w:val="bottom"/>
            <w:hideMark/>
          </w:tcPr>
          <w:p w14:paraId="19DAF6FE" w14:textId="77777777" w:rsidR="00F3395D" w:rsidRPr="007818A6" w:rsidRDefault="00F3395D" w:rsidP="00F3395D">
            <w:pPr>
              <w:jc w:val="right"/>
              <w:rPr>
                <w:b/>
                <w:bCs/>
                <w:color w:val="000000"/>
                <w:sz w:val="20"/>
                <w:szCs w:val="20"/>
                <w:highlight w:val="yellow"/>
              </w:rPr>
            </w:pPr>
            <w:r w:rsidRPr="007818A6">
              <w:rPr>
                <w:b/>
                <w:bCs/>
                <w:color w:val="000000"/>
                <w:sz w:val="20"/>
                <w:szCs w:val="20"/>
              </w:rPr>
              <w:t>2.161.000</w:t>
            </w:r>
          </w:p>
        </w:tc>
        <w:tc>
          <w:tcPr>
            <w:tcW w:w="1340" w:type="dxa"/>
            <w:tcBorders>
              <w:top w:val="nil"/>
              <w:left w:val="nil"/>
              <w:bottom w:val="single" w:sz="4" w:space="0" w:color="auto"/>
              <w:right w:val="single" w:sz="4" w:space="0" w:color="auto"/>
            </w:tcBorders>
            <w:shd w:val="clear" w:color="auto" w:fill="auto"/>
            <w:noWrap/>
            <w:vAlign w:val="bottom"/>
            <w:hideMark/>
          </w:tcPr>
          <w:p w14:paraId="00423F46" w14:textId="77777777" w:rsidR="00F3395D" w:rsidRPr="007818A6" w:rsidRDefault="00F3395D" w:rsidP="00F3395D">
            <w:pPr>
              <w:jc w:val="right"/>
              <w:rPr>
                <w:b/>
                <w:bCs/>
                <w:color w:val="000000"/>
                <w:sz w:val="20"/>
                <w:szCs w:val="20"/>
                <w:highlight w:val="yellow"/>
              </w:rPr>
            </w:pPr>
            <w:r w:rsidRPr="007818A6">
              <w:rPr>
                <w:b/>
                <w:bCs/>
                <w:color w:val="000000"/>
                <w:sz w:val="20"/>
                <w:szCs w:val="20"/>
              </w:rPr>
              <w:t>2.180.144</w:t>
            </w:r>
          </w:p>
        </w:tc>
        <w:tc>
          <w:tcPr>
            <w:tcW w:w="940" w:type="dxa"/>
            <w:tcBorders>
              <w:top w:val="nil"/>
              <w:left w:val="nil"/>
              <w:bottom w:val="single" w:sz="4" w:space="0" w:color="auto"/>
              <w:right w:val="single" w:sz="4" w:space="0" w:color="auto"/>
            </w:tcBorders>
            <w:shd w:val="clear" w:color="auto" w:fill="auto"/>
            <w:noWrap/>
            <w:vAlign w:val="bottom"/>
            <w:hideMark/>
          </w:tcPr>
          <w:p w14:paraId="08822179" w14:textId="77777777" w:rsidR="00F3395D" w:rsidRPr="007818A6" w:rsidRDefault="00F3395D" w:rsidP="00F3395D">
            <w:pPr>
              <w:jc w:val="right"/>
              <w:rPr>
                <w:b/>
                <w:bCs/>
                <w:color w:val="000000"/>
                <w:sz w:val="20"/>
                <w:szCs w:val="20"/>
                <w:highlight w:val="yellow"/>
              </w:rPr>
            </w:pPr>
            <w:r w:rsidRPr="007818A6">
              <w:rPr>
                <w:b/>
                <w:bCs/>
                <w:color w:val="000000"/>
                <w:sz w:val="20"/>
                <w:szCs w:val="20"/>
              </w:rPr>
              <w:t>101</w:t>
            </w:r>
          </w:p>
        </w:tc>
      </w:tr>
      <w:tr w:rsidR="00F3395D" w:rsidRPr="007818A6" w14:paraId="0825D379"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689629D"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F991F05" w14:textId="77777777" w:rsidR="00F3395D" w:rsidRPr="007818A6" w:rsidRDefault="00F3395D" w:rsidP="00F3395D">
            <w:pPr>
              <w:jc w:val="left"/>
              <w:rPr>
                <w:color w:val="000000"/>
                <w:sz w:val="20"/>
                <w:szCs w:val="20"/>
                <w:highlight w:val="yellow"/>
              </w:rPr>
            </w:pPr>
            <w:r w:rsidRPr="007818A6">
              <w:rPr>
                <w:color w:val="000000"/>
                <w:sz w:val="20"/>
                <w:szCs w:val="20"/>
              </w:rPr>
              <w:t>a) plače in dodatki</w:t>
            </w:r>
          </w:p>
        </w:tc>
        <w:tc>
          <w:tcPr>
            <w:tcW w:w="1340" w:type="dxa"/>
            <w:tcBorders>
              <w:top w:val="nil"/>
              <w:left w:val="nil"/>
              <w:bottom w:val="single" w:sz="4" w:space="0" w:color="auto"/>
              <w:right w:val="single" w:sz="4" w:space="0" w:color="auto"/>
            </w:tcBorders>
            <w:shd w:val="clear" w:color="auto" w:fill="auto"/>
            <w:noWrap/>
            <w:vAlign w:val="bottom"/>
            <w:hideMark/>
          </w:tcPr>
          <w:p w14:paraId="7047E1AC" w14:textId="77777777" w:rsidR="00F3395D" w:rsidRPr="007818A6" w:rsidRDefault="00F3395D" w:rsidP="00F3395D">
            <w:pPr>
              <w:jc w:val="right"/>
              <w:rPr>
                <w:color w:val="000000"/>
                <w:sz w:val="20"/>
                <w:szCs w:val="20"/>
                <w:highlight w:val="yellow"/>
              </w:rPr>
            </w:pPr>
            <w:r w:rsidRPr="007818A6">
              <w:rPr>
                <w:color w:val="000000"/>
                <w:sz w:val="20"/>
                <w:szCs w:val="20"/>
              </w:rPr>
              <w:t>1.901.494</w:t>
            </w:r>
          </w:p>
        </w:tc>
        <w:tc>
          <w:tcPr>
            <w:tcW w:w="1340" w:type="dxa"/>
            <w:tcBorders>
              <w:top w:val="nil"/>
              <w:left w:val="nil"/>
              <w:bottom w:val="single" w:sz="4" w:space="0" w:color="auto"/>
              <w:right w:val="single" w:sz="4" w:space="0" w:color="auto"/>
            </w:tcBorders>
            <w:shd w:val="clear" w:color="auto" w:fill="auto"/>
            <w:noWrap/>
            <w:vAlign w:val="bottom"/>
            <w:hideMark/>
          </w:tcPr>
          <w:p w14:paraId="10A9820B" w14:textId="77777777" w:rsidR="00F3395D" w:rsidRPr="007818A6" w:rsidRDefault="00F3395D" w:rsidP="00F3395D">
            <w:pPr>
              <w:jc w:val="right"/>
              <w:rPr>
                <w:color w:val="000000"/>
                <w:sz w:val="20"/>
                <w:szCs w:val="20"/>
                <w:highlight w:val="yellow"/>
              </w:rPr>
            </w:pPr>
            <w:r w:rsidRPr="007818A6">
              <w:rPr>
                <w:color w:val="000000"/>
                <w:sz w:val="20"/>
                <w:szCs w:val="20"/>
              </w:rPr>
              <w:t>1.754.000</w:t>
            </w:r>
          </w:p>
        </w:tc>
        <w:tc>
          <w:tcPr>
            <w:tcW w:w="1340" w:type="dxa"/>
            <w:tcBorders>
              <w:top w:val="nil"/>
              <w:left w:val="nil"/>
              <w:bottom w:val="single" w:sz="4" w:space="0" w:color="auto"/>
              <w:right w:val="single" w:sz="4" w:space="0" w:color="auto"/>
            </w:tcBorders>
            <w:shd w:val="clear" w:color="auto" w:fill="auto"/>
            <w:noWrap/>
            <w:vAlign w:val="bottom"/>
            <w:hideMark/>
          </w:tcPr>
          <w:p w14:paraId="51EE8B87" w14:textId="77777777" w:rsidR="00F3395D" w:rsidRPr="007818A6" w:rsidRDefault="00F3395D" w:rsidP="00F3395D">
            <w:pPr>
              <w:jc w:val="right"/>
              <w:rPr>
                <w:color w:val="000000"/>
                <w:sz w:val="20"/>
                <w:szCs w:val="20"/>
                <w:highlight w:val="yellow"/>
              </w:rPr>
            </w:pPr>
            <w:r w:rsidRPr="007818A6">
              <w:rPr>
                <w:color w:val="000000"/>
                <w:sz w:val="20"/>
                <w:szCs w:val="20"/>
              </w:rPr>
              <w:t>1.738.619</w:t>
            </w:r>
          </w:p>
        </w:tc>
        <w:tc>
          <w:tcPr>
            <w:tcW w:w="940" w:type="dxa"/>
            <w:tcBorders>
              <w:top w:val="nil"/>
              <w:left w:val="nil"/>
              <w:bottom w:val="single" w:sz="4" w:space="0" w:color="auto"/>
              <w:right w:val="single" w:sz="4" w:space="0" w:color="auto"/>
            </w:tcBorders>
            <w:shd w:val="clear" w:color="auto" w:fill="auto"/>
            <w:noWrap/>
            <w:vAlign w:val="bottom"/>
            <w:hideMark/>
          </w:tcPr>
          <w:p w14:paraId="476BA856" w14:textId="77777777" w:rsidR="00F3395D" w:rsidRPr="007818A6" w:rsidRDefault="00F3395D" w:rsidP="00F3395D">
            <w:pPr>
              <w:jc w:val="right"/>
              <w:rPr>
                <w:b/>
                <w:bCs/>
                <w:color w:val="000000"/>
                <w:sz w:val="20"/>
                <w:szCs w:val="20"/>
                <w:highlight w:val="yellow"/>
              </w:rPr>
            </w:pPr>
            <w:r w:rsidRPr="007818A6">
              <w:rPr>
                <w:b/>
                <w:bCs/>
                <w:color w:val="000000"/>
                <w:sz w:val="20"/>
                <w:szCs w:val="20"/>
              </w:rPr>
              <w:t>99</w:t>
            </w:r>
          </w:p>
        </w:tc>
      </w:tr>
      <w:tr w:rsidR="00F3395D" w:rsidRPr="007818A6" w14:paraId="601C845D"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E2E6F79"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677365F" w14:textId="77777777" w:rsidR="00F3395D" w:rsidRPr="007818A6" w:rsidRDefault="00F3395D" w:rsidP="00F3395D">
            <w:pPr>
              <w:jc w:val="left"/>
              <w:rPr>
                <w:color w:val="000000"/>
                <w:sz w:val="20"/>
                <w:szCs w:val="20"/>
                <w:highlight w:val="yellow"/>
              </w:rPr>
            </w:pPr>
            <w:r w:rsidRPr="007818A6">
              <w:rPr>
                <w:color w:val="000000"/>
                <w:sz w:val="20"/>
                <w:szCs w:val="20"/>
              </w:rPr>
              <w:t>b) regres za letni dopust</w:t>
            </w:r>
          </w:p>
        </w:tc>
        <w:tc>
          <w:tcPr>
            <w:tcW w:w="1340" w:type="dxa"/>
            <w:tcBorders>
              <w:top w:val="nil"/>
              <w:left w:val="nil"/>
              <w:bottom w:val="single" w:sz="4" w:space="0" w:color="auto"/>
              <w:right w:val="single" w:sz="4" w:space="0" w:color="auto"/>
            </w:tcBorders>
            <w:shd w:val="clear" w:color="auto" w:fill="auto"/>
            <w:noWrap/>
            <w:vAlign w:val="bottom"/>
            <w:hideMark/>
          </w:tcPr>
          <w:p w14:paraId="666DA3F0" w14:textId="77777777" w:rsidR="00F3395D" w:rsidRPr="007818A6" w:rsidRDefault="00F3395D" w:rsidP="00F3395D">
            <w:pPr>
              <w:jc w:val="right"/>
              <w:rPr>
                <w:color w:val="000000"/>
                <w:sz w:val="20"/>
                <w:szCs w:val="20"/>
                <w:highlight w:val="yellow"/>
              </w:rPr>
            </w:pPr>
            <w:r w:rsidRPr="007818A6">
              <w:rPr>
                <w:color w:val="000000"/>
                <w:sz w:val="20"/>
                <w:szCs w:val="20"/>
              </w:rPr>
              <w:t>115.851</w:t>
            </w:r>
          </w:p>
        </w:tc>
        <w:tc>
          <w:tcPr>
            <w:tcW w:w="1340" w:type="dxa"/>
            <w:tcBorders>
              <w:top w:val="nil"/>
              <w:left w:val="nil"/>
              <w:bottom w:val="single" w:sz="4" w:space="0" w:color="auto"/>
              <w:right w:val="single" w:sz="4" w:space="0" w:color="auto"/>
            </w:tcBorders>
            <w:shd w:val="clear" w:color="auto" w:fill="auto"/>
            <w:noWrap/>
            <w:vAlign w:val="bottom"/>
            <w:hideMark/>
          </w:tcPr>
          <w:p w14:paraId="17372EB1" w14:textId="77777777" w:rsidR="00F3395D" w:rsidRPr="007818A6" w:rsidRDefault="00F3395D" w:rsidP="00F3395D">
            <w:pPr>
              <w:jc w:val="right"/>
              <w:rPr>
                <w:color w:val="000000"/>
                <w:sz w:val="20"/>
                <w:szCs w:val="20"/>
                <w:highlight w:val="yellow"/>
              </w:rPr>
            </w:pPr>
            <w:r w:rsidRPr="007818A6">
              <w:rPr>
                <w:color w:val="000000"/>
                <w:sz w:val="20"/>
                <w:szCs w:val="20"/>
              </w:rPr>
              <w:t>110.000</w:t>
            </w:r>
          </w:p>
        </w:tc>
        <w:tc>
          <w:tcPr>
            <w:tcW w:w="1340" w:type="dxa"/>
            <w:tcBorders>
              <w:top w:val="nil"/>
              <w:left w:val="nil"/>
              <w:bottom w:val="single" w:sz="4" w:space="0" w:color="auto"/>
              <w:right w:val="single" w:sz="4" w:space="0" w:color="auto"/>
            </w:tcBorders>
            <w:shd w:val="clear" w:color="auto" w:fill="auto"/>
            <w:noWrap/>
            <w:vAlign w:val="bottom"/>
            <w:hideMark/>
          </w:tcPr>
          <w:p w14:paraId="3B07037C" w14:textId="77777777" w:rsidR="00F3395D" w:rsidRPr="007818A6" w:rsidRDefault="00F3395D" w:rsidP="00F3395D">
            <w:pPr>
              <w:jc w:val="right"/>
              <w:rPr>
                <w:color w:val="000000"/>
                <w:sz w:val="20"/>
                <w:szCs w:val="20"/>
                <w:highlight w:val="yellow"/>
              </w:rPr>
            </w:pPr>
            <w:r w:rsidRPr="007818A6">
              <w:rPr>
                <w:color w:val="000000"/>
                <w:sz w:val="20"/>
                <w:szCs w:val="20"/>
              </w:rPr>
              <w:t>145.788</w:t>
            </w:r>
          </w:p>
        </w:tc>
        <w:tc>
          <w:tcPr>
            <w:tcW w:w="940" w:type="dxa"/>
            <w:tcBorders>
              <w:top w:val="nil"/>
              <w:left w:val="nil"/>
              <w:bottom w:val="single" w:sz="4" w:space="0" w:color="auto"/>
              <w:right w:val="single" w:sz="4" w:space="0" w:color="auto"/>
            </w:tcBorders>
            <w:shd w:val="clear" w:color="auto" w:fill="auto"/>
            <w:noWrap/>
            <w:vAlign w:val="bottom"/>
            <w:hideMark/>
          </w:tcPr>
          <w:p w14:paraId="171D74F4" w14:textId="77777777" w:rsidR="00F3395D" w:rsidRPr="007818A6" w:rsidRDefault="00F3395D" w:rsidP="00F3395D">
            <w:pPr>
              <w:jc w:val="right"/>
              <w:rPr>
                <w:b/>
                <w:bCs/>
                <w:color w:val="000000"/>
                <w:sz w:val="20"/>
                <w:szCs w:val="20"/>
                <w:highlight w:val="yellow"/>
              </w:rPr>
            </w:pPr>
            <w:r w:rsidRPr="007818A6">
              <w:rPr>
                <w:b/>
                <w:bCs/>
                <w:color w:val="000000"/>
                <w:sz w:val="20"/>
                <w:szCs w:val="20"/>
              </w:rPr>
              <w:t>133</w:t>
            </w:r>
          </w:p>
        </w:tc>
      </w:tr>
      <w:tr w:rsidR="00F3395D" w:rsidRPr="007818A6" w14:paraId="590E5BF8"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10EC7D1"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F146335" w14:textId="77777777" w:rsidR="00F3395D" w:rsidRPr="007818A6" w:rsidRDefault="00F3395D" w:rsidP="00F3395D">
            <w:pPr>
              <w:jc w:val="left"/>
              <w:rPr>
                <w:color w:val="000000"/>
                <w:sz w:val="20"/>
                <w:szCs w:val="20"/>
                <w:highlight w:val="yellow"/>
              </w:rPr>
            </w:pPr>
            <w:r w:rsidRPr="007818A6">
              <w:rPr>
                <w:color w:val="000000"/>
                <w:sz w:val="20"/>
                <w:szCs w:val="20"/>
              </w:rPr>
              <w:t>c) povračila in nadomestila</w:t>
            </w:r>
          </w:p>
        </w:tc>
        <w:tc>
          <w:tcPr>
            <w:tcW w:w="1340" w:type="dxa"/>
            <w:tcBorders>
              <w:top w:val="nil"/>
              <w:left w:val="nil"/>
              <w:bottom w:val="single" w:sz="4" w:space="0" w:color="auto"/>
              <w:right w:val="single" w:sz="4" w:space="0" w:color="auto"/>
            </w:tcBorders>
            <w:shd w:val="clear" w:color="auto" w:fill="auto"/>
            <w:noWrap/>
            <w:vAlign w:val="bottom"/>
            <w:hideMark/>
          </w:tcPr>
          <w:p w14:paraId="7C2ED0A0" w14:textId="77777777" w:rsidR="00F3395D" w:rsidRPr="007818A6" w:rsidRDefault="00F3395D" w:rsidP="00F3395D">
            <w:pPr>
              <w:jc w:val="right"/>
              <w:rPr>
                <w:color w:val="000000"/>
                <w:sz w:val="20"/>
                <w:szCs w:val="20"/>
                <w:highlight w:val="yellow"/>
              </w:rPr>
            </w:pPr>
            <w:r w:rsidRPr="007818A6">
              <w:rPr>
                <w:color w:val="000000"/>
                <w:sz w:val="20"/>
                <w:szCs w:val="20"/>
              </w:rPr>
              <w:t>136.575</w:t>
            </w:r>
          </w:p>
        </w:tc>
        <w:tc>
          <w:tcPr>
            <w:tcW w:w="1340" w:type="dxa"/>
            <w:tcBorders>
              <w:top w:val="nil"/>
              <w:left w:val="nil"/>
              <w:bottom w:val="single" w:sz="4" w:space="0" w:color="auto"/>
              <w:right w:val="single" w:sz="4" w:space="0" w:color="auto"/>
            </w:tcBorders>
            <w:shd w:val="clear" w:color="auto" w:fill="auto"/>
            <w:noWrap/>
            <w:vAlign w:val="bottom"/>
            <w:hideMark/>
          </w:tcPr>
          <w:p w14:paraId="2B068B61" w14:textId="77777777" w:rsidR="00F3395D" w:rsidRPr="007818A6" w:rsidRDefault="00F3395D" w:rsidP="00F3395D">
            <w:pPr>
              <w:jc w:val="right"/>
              <w:rPr>
                <w:color w:val="000000"/>
                <w:sz w:val="20"/>
                <w:szCs w:val="20"/>
                <w:highlight w:val="yellow"/>
              </w:rPr>
            </w:pPr>
            <w:r w:rsidRPr="007818A6">
              <w:rPr>
                <w:color w:val="000000"/>
                <w:sz w:val="20"/>
                <w:szCs w:val="20"/>
              </w:rPr>
              <w:t>150.000</w:t>
            </w:r>
          </w:p>
        </w:tc>
        <w:tc>
          <w:tcPr>
            <w:tcW w:w="1340" w:type="dxa"/>
            <w:tcBorders>
              <w:top w:val="nil"/>
              <w:left w:val="nil"/>
              <w:bottom w:val="single" w:sz="4" w:space="0" w:color="auto"/>
              <w:right w:val="single" w:sz="4" w:space="0" w:color="auto"/>
            </w:tcBorders>
            <w:shd w:val="clear" w:color="auto" w:fill="auto"/>
            <w:noWrap/>
            <w:vAlign w:val="bottom"/>
            <w:hideMark/>
          </w:tcPr>
          <w:p w14:paraId="351DC874" w14:textId="77777777" w:rsidR="00F3395D" w:rsidRPr="007818A6" w:rsidRDefault="00F3395D" w:rsidP="00F3395D">
            <w:pPr>
              <w:jc w:val="right"/>
              <w:rPr>
                <w:color w:val="000000"/>
                <w:sz w:val="20"/>
                <w:szCs w:val="20"/>
                <w:highlight w:val="yellow"/>
              </w:rPr>
            </w:pPr>
            <w:r w:rsidRPr="007818A6">
              <w:rPr>
                <w:color w:val="000000"/>
                <w:sz w:val="20"/>
                <w:szCs w:val="20"/>
              </w:rPr>
              <w:t>158.929</w:t>
            </w:r>
          </w:p>
        </w:tc>
        <w:tc>
          <w:tcPr>
            <w:tcW w:w="940" w:type="dxa"/>
            <w:tcBorders>
              <w:top w:val="nil"/>
              <w:left w:val="nil"/>
              <w:bottom w:val="single" w:sz="4" w:space="0" w:color="auto"/>
              <w:right w:val="single" w:sz="4" w:space="0" w:color="auto"/>
            </w:tcBorders>
            <w:shd w:val="clear" w:color="auto" w:fill="auto"/>
            <w:noWrap/>
            <w:vAlign w:val="bottom"/>
            <w:hideMark/>
          </w:tcPr>
          <w:p w14:paraId="529FD72B" w14:textId="77777777" w:rsidR="00F3395D" w:rsidRPr="007818A6" w:rsidRDefault="00F3395D" w:rsidP="00F3395D">
            <w:pPr>
              <w:jc w:val="right"/>
              <w:rPr>
                <w:b/>
                <w:bCs/>
                <w:color w:val="000000"/>
                <w:sz w:val="20"/>
                <w:szCs w:val="20"/>
                <w:highlight w:val="yellow"/>
              </w:rPr>
            </w:pPr>
            <w:r w:rsidRPr="007818A6">
              <w:rPr>
                <w:b/>
                <w:bCs/>
                <w:color w:val="000000"/>
                <w:sz w:val="20"/>
                <w:szCs w:val="20"/>
              </w:rPr>
              <w:t>106</w:t>
            </w:r>
          </w:p>
        </w:tc>
      </w:tr>
      <w:tr w:rsidR="00F3395D" w:rsidRPr="007818A6" w14:paraId="2FE3AA0A"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6EB20A6"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55034D4" w14:textId="77777777" w:rsidR="00F3395D" w:rsidRPr="007818A6" w:rsidRDefault="00F3395D" w:rsidP="00F3395D">
            <w:pPr>
              <w:jc w:val="left"/>
              <w:rPr>
                <w:color w:val="000000"/>
                <w:sz w:val="20"/>
                <w:szCs w:val="20"/>
                <w:highlight w:val="yellow"/>
              </w:rPr>
            </w:pPr>
            <w:r w:rsidRPr="007818A6">
              <w:rPr>
                <w:color w:val="000000"/>
                <w:sz w:val="20"/>
                <w:szCs w:val="20"/>
              </w:rPr>
              <w:t>d) sredstva za delovno uspešnost</w:t>
            </w:r>
          </w:p>
        </w:tc>
        <w:tc>
          <w:tcPr>
            <w:tcW w:w="1340" w:type="dxa"/>
            <w:tcBorders>
              <w:top w:val="nil"/>
              <w:left w:val="nil"/>
              <w:bottom w:val="single" w:sz="4" w:space="0" w:color="auto"/>
              <w:right w:val="single" w:sz="4" w:space="0" w:color="auto"/>
            </w:tcBorders>
            <w:shd w:val="clear" w:color="auto" w:fill="auto"/>
            <w:noWrap/>
            <w:vAlign w:val="bottom"/>
            <w:hideMark/>
          </w:tcPr>
          <w:p w14:paraId="01078F86" w14:textId="77777777" w:rsidR="00F3395D" w:rsidRPr="007818A6" w:rsidRDefault="00F3395D" w:rsidP="00F3395D">
            <w:pPr>
              <w:jc w:val="right"/>
              <w:rPr>
                <w:color w:val="000000"/>
                <w:sz w:val="20"/>
                <w:szCs w:val="20"/>
                <w:highlight w:val="yellow"/>
              </w:rPr>
            </w:pPr>
            <w:r w:rsidRPr="007818A6">
              <w:rPr>
                <w:color w:val="000000"/>
                <w:sz w:val="20"/>
                <w:szCs w:val="20"/>
              </w:rPr>
              <w:t>33.111</w:t>
            </w:r>
          </w:p>
        </w:tc>
        <w:tc>
          <w:tcPr>
            <w:tcW w:w="1340" w:type="dxa"/>
            <w:tcBorders>
              <w:top w:val="nil"/>
              <w:left w:val="nil"/>
              <w:bottom w:val="single" w:sz="4" w:space="0" w:color="auto"/>
              <w:right w:val="single" w:sz="4" w:space="0" w:color="auto"/>
            </w:tcBorders>
            <w:shd w:val="clear" w:color="auto" w:fill="auto"/>
            <w:noWrap/>
            <w:vAlign w:val="bottom"/>
            <w:hideMark/>
          </w:tcPr>
          <w:p w14:paraId="1A19A761" w14:textId="77777777" w:rsidR="00F3395D" w:rsidRPr="007818A6" w:rsidRDefault="00F3395D" w:rsidP="00F3395D">
            <w:pPr>
              <w:jc w:val="right"/>
              <w:rPr>
                <w:color w:val="000000"/>
                <w:sz w:val="20"/>
                <w:szCs w:val="20"/>
                <w:highlight w:val="yellow"/>
              </w:rPr>
            </w:pPr>
            <w:r w:rsidRPr="007818A6">
              <w:rPr>
                <w:color w:val="000000"/>
                <w:sz w:val="20"/>
                <w:szCs w:val="20"/>
              </w:rPr>
              <w:t>69.500</w:t>
            </w:r>
          </w:p>
        </w:tc>
        <w:tc>
          <w:tcPr>
            <w:tcW w:w="1340" w:type="dxa"/>
            <w:tcBorders>
              <w:top w:val="nil"/>
              <w:left w:val="nil"/>
              <w:bottom w:val="single" w:sz="4" w:space="0" w:color="auto"/>
              <w:right w:val="single" w:sz="4" w:space="0" w:color="auto"/>
            </w:tcBorders>
            <w:shd w:val="clear" w:color="auto" w:fill="auto"/>
            <w:noWrap/>
            <w:vAlign w:val="bottom"/>
            <w:hideMark/>
          </w:tcPr>
          <w:p w14:paraId="6536E158" w14:textId="77777777" w:rsidR="00F3395D" w:rsidRPr="007818A6" w:rsidRDefault="00F3395D" w:rsidP="00F3395D">
            <w:pPr>
              <w:jc w:val="right"/>
              <w:rPr>
                <w:color w:val="000000"/>
                <w:sz w:val="20"/>
                <w:szCs w:val="20"/>
                <w:highlight w:val="yellow"/>
              </w:rPr>
            </w:pPr>
            <w:r w:rsidRPr="007818A6">
              <w:rPr>
                <w:color w:val="000000"/>
                <w:sz w:val="20"/>
                <w:szCs w:val="20"/>
              </w:rPr>
              <w:t>47.232</w:t>
            </w:r>
          </w:p>
        </w:tc>
        <w:tc>
          <w:tcPr>
            <w:tcW w:w="940" w:type="dxa"/>
            <w:tcBorders>
              <w:top w:val="nil"/>
              <w:left w:val="nil"/>
              <w:bottom w:val="single" w:sz="4" w:space="0" w:color="auto"/>
              <w:right w:val="single" w:sz="4" w:space="0" w:color="auto"/>
            </w:tcBorders>
            <w:shd w:val="clear" w:color="auto" w:fill="auto"/>
            <w:noWrap/>
            <w:vAlign w:val="bottom"/>
            <w:hideMark/>
          </w:tcPr>
          <w:p w14:paraId="056FDFA7" w14:textId="77777777" w:rsidR="00F3395D" w:rsidRPr="007818A6" w:rsidRDefault="00F3395D" w:rsidP="00F3395D">
            <w:pPr>
              <w:jc w:val="right"/>
              <w:rPr>
                <w:b/>
                <w:bCs/>
                <w:color w:val="000000"/>
                <w:sz w:val="20"/>
                <w:szCs w:val="20"/>
                <w:highlight w:val="yellow"/>
              </w:rPr>
            </w:pPr>
            <w:r w:rsidRPr="007818A6">
              <w:rPr>
                <w:b/>
                <w:bCs/>
                <w:color w:val="000000"/>
                <w:sz w:val="20"/>
                <w:szCs w:val="20"/>
              </w:rPr>
              <w:t>68</w:t>
            </w:r>
          </w:p>
        </w:tc>
      </w:tr>
      <w:tr w:rsidR="00F3395D" w:rsidRPr="007818A6" w14:paraId="49E2BCEC"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BFF0717"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1BFE5CF" w14:textId="77777777" w:rsidR="00F3395D" w:rsidRPr="007818A6" w:rsidRDefault="00F3395D" w:rsidP="00F3395D">
            <w:pPr>
              <w:jc w:val="left"/>
              <w:rPr>
                <w:color w:val="000000"/>
                <w:sz w:val="20"/>
                <w:szCs w:val="20"/>
                <w:highlight w:val="yellow"/>
              </w:rPr>
            </w:pPr>
            <w:r w:rsidRPr="007818A6">
              <w:rPr>
                <w:color w:val="000000"/>
                <w:sz w:val="20"/>
                <w:szCs w:val="20"/>
              </w:rPr>
              <w:t>e) sredstva za nadurno delo</w:t>
            </w:r>
          </w:p>
        </w:tc>
        <w:tc>
          <w:tcPr>
            <w:tcW w:w="1340" w:type="dxa"/>
            <w:tcBorders>
              <w:top w:val="nil"/>
              <w:left w:val="nil"/>
              <w:bottom w:val="single" w:sz="4" w:space="0" w:color="auto"/>
              <w:right w:val="single" w:sz="4" w:space="0" w:color="auto"/>
            </w:tcBorders>
            <w:shd w:val="clear" w:color="auto" w:fill="auto"/>
            <w:noWrap/>
            <w:vAlign w:val="bottom"/>
            <w:hideMark/>
          </w:tcPr>
          <w:p w14:paraId="09DFF19F" w14:textId="77777777" w:rsidR="00F3395D" w:rsidRPr="007818A6" w:rsidRDefault="00F3395D" w:rsidP="00F3395D">
            <w:pPr>
              <w:jc w:val="right"/>
              <w:rPr>
                <w:color w:val="000000"/>
                <w:sz w:val="20"/>
                <w:szCs w:val="20"/>
                <w:highlight w:val="yellow"/>
              </w:rPr>
            </w:pPr>
            <w:r w:rsidRPr="007818A6">
              <w:rPr>
                <w:color w:val="000000"/>
                <w:sz w:val="20"/>
                <w:szCs w:val="20"/>
              </w:rPr>
              <w:t>67.314</w:t>
            </w:r>
          </w:p>
        </w:tc>
        <w:tc>
          <w:tcPr>
            <w:tcW w:w="1340" w:type="dxa"/>
            <w:tcBorders>
              <w:top w:val="nil"/>
              <w:left w:val="nil"/>
              <w:bottom w:val="single" w:sz="4" w:space="0" w:color="auto"/>
              <w:right w:val="single" w:sz="4" w:space="0" w:color="auto"/>
            </w:tcBorders>
            <w:shd w:val="clear" w:color="auto" w:fill="auto"/>
            <w:noWrap/>
            <w:vAlign w:val="bottom"/>
            <w:hideMark/>
          </w:tcPr>
          <w:p w14:paraId="6F4515CF" w14:textId="77777777" w:rsidR="00F3395D" w:rsidRPr="007818A6" w:rsidRDefault="00F3395D" w:rsidP="00F3395D">
            <w:pPr>
              <w:jc w:val="right"/>
              <w:rPr>
                <w:color w:val="000000"/>
                <w:sz w:val="20"/>
                <w:szCs w:val="20"/>
                <w:highlight w:val="yellow"/>
              </w:rPr>
            </w:pPr>
            <w:r w:rsidRPr="007818A6">
              <w:rPr>
                <w:color w:val="000000"/>
                <w:sz w:val="20"/>
                <w:szCs w:val="20"/>
              </w:rPr>
              <w:t>50.000</w:t>
            </w:r>
          </w:p>
        </w:tc>
        <w:tc>
          <w:tcPr>
            <w:tcW w:w="1340" w:type="dxa"/>
            <w:tcBorders>
              <w:top w:val="nil"/>
              <w:left w:val="nil"/>
              <w:bottom w:val="single" w:sz="4" w:space="0" w:color="auto"/>
              <w:right w:val="single" w:sz="4" w:space="0" w:color="auto"/>
            </w:tcBorders>
            <w:shd w:val="clear" w:color="auto" w:fill="auto"/>
            <w:noWrap/>
            <w:vAlign w:val="bottom"/>
            <w:hideMark/>
          </w:tcPr>
          <w:p w14:paraId="4862971E" w14:textId="77777777" w:rsidR="00F3395D" w:rsidRPr="007818A6" w:rsidRDefault="00F3395D" w:rsidP="00F3395D">
            <w:pPr>
              <w:jc w:val="right"/>
              <w:rPr>
                <w:color w:val="000000"/>
                <w:sz w:val="20"/>
                <w:szCs w:val="20"/>
                <w:highlight w:val="yellow"/>
              </w:rPr>
            </w:pPr>
            <w:r w:rsidRPr="007818A6">
              <w:rPr>
                <w:color w:val="000000"/>
                <w:sz w:val="20"/>
                <w:szCs w:val="20"/>
              </w:rPr>
              <w:t>68.306</w:t>
            </w:r>
          </w:p>
        </w:tc>
        <w:tc>
          <w:tcPr>
            <w:tcW w:w="940" w:type="dxa"/>
            <w:tcBorders>
              <w:top w:val="nil"/>
              <w:left w:val="nil"/>
              <w:bottom w:val="single" w:sz="4" w:space="0" w:color="auto"/>
              <w:right w:val="single" w:sz="4" w:space="0" w:color="auto"/>
            </w:tcBorders>
            <w:shd w:val="clear" w:color="auto" w:fill="auto"/>
            <w:noWrap/>
            <w:vAlign w:val="bottom"/>
            <w:hideMark/>
          </w:tcPr>
          <w:p w14:paraId="094C298D" w14:textId="77777777" w:rsidR="00F3395D" w:rsidRPr="007818A6" w:rsidRDefault="00F3395D" w:rsidP="00F3395D">
            <w:pPr>
              <w:jc w:val="right"/>
              <w:rPr>
                <w:b/>
                <w:bCs/>
                <w:color w:val="000000"/>
                <w:sz w:val="20"/>
                <w:szCs w:val="20"/>
                <w:highlight w:val="yellow"/>
              </w:rPr>
            </w:pPr>
            <w:r w:rsidRPr="007818A6">
              <w:rPr>
                <w:b/>
                <w:bCs/>
                <w:color w:val="000000"/>
                <w:sz w:val="20"/>
                <w:szCs w:val="20"/>
              </w:rPr>
              <w:t>137</w:t>
            </w:r>
          </w:p>
        </w:tc>
      </w:tr>
      <w:tr w:rsidR="00F3395D" w:rsidRPr="007818A6" w14:paraId="00F9B1C9"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A767424"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4D524AB7" w14:textId="77777777" w:rsidR="00F3395D" w:rsidRPr="007818A6" w:rsidRDefault="00F3395D" w:rsidP="00F3395D">
            <w:pPr>
              <w:jc w:val="left"/>
              <w:rPr>
                <w:color w:val="000000"/>
                <w:sz w:val="20"/>
                <w:szCs w:val="20"/>
                <w:highlight w:val="yellow"/>
              </w:rPr>
            </w:pPr>
            <w:r w:rsidRPr="007818A6">
              <w:rPr>
                <w:color w:val="000000"/>
                <w:sz w:val="20"/>
                <w:szCs w:val="20"/>
              </w:rPr>
              <w:t>f) drugi izdatki zaposlenim</w:t>
            </w:r>
          </w:p>
        </w:tc>
        <w:tc>
          <w:tcPr>
            <w:tcW w:w="1340" w:type="dxa"/>
            <w:tcBorders>
              <w:top w:val="nil"/>
              <w:left w:val="nil"/>
              <w:bottom w:val="single" w:sz="4" w:space="0" w:color="auto"/>
              <w:right w:val="single" w:sz="4" w:space="0" w:color="auto"/>
            </w:tcBorders>
            <w:shd w:val="clear" w:color="auto" w:fill="auto"/>
            <w:noWrap/>
            <w:vAlign w:val="bottom"/>
            <w:hideMark/>
          </w:tcPr>
          <w:p w14:paraId="69092CD0" w14:textId="77777777" w:rsidR="00F3395D" w:rsidRPr="007818A6" w:rsidRDefault="00F3395D" w:rsidP="00F3395D">
            <w:pPr>
              <w:jc w:val="right"/>
              <w:rPr>
                <w:color w:val="000000"/>
                <w:sz w:val="20"/>
                <w:szCs w:val="20"/>
                <w:highlight w:val="yellow"/>
              </w:rPr>
            </w:pPr>
            <w:r w:rsidRPr="007818A6">
              <w:rPr>
                <w:color w:val="000000"/>
                <w:sz w:val="20"/>
                <w:szCs w:val="20"/>
              </w:rPr>
              <w:t>39.123</w:t>
            </w:r>
          </w:p>
        </w:tc>
        <w:tc>
          <w:tcPr>
            <w:tcW w:w="1340" w:type="dxa"/>
            <w:tcBorders>
              <w:top w:val="nil"/>
              <w:left w:val="nil"/>
              <w:bottom w:val="single" w:sz="4" w:space="0" w:color="auto"/>
              <w:right w:val="single" w:sz="4" w:space="0" w:color="auto"/>
            </w:tcBorders>
            <w:shd w:val="clear" w:color="auto" w:fill="auto"/>
            <w:noWrap/>
            <w:vAlign w:val="bottom"/>
            <w:hideMark/>
          </w:tcPr>
          <w:p w14:paraId="20091BB4" w14:textId="77777777" w:rsidR="00F3395D" w:rsidRPr="007818A6" w:rsidRDefault="00F3395D" w:rsidP="00F3395D">
            <w:pPr>
              <w:jc w:val="right"/>
              <w:rPr>
                <w:color w:val="000000"/>
                <w:sz w:val="20"/>
                <w:szCs w:val="20"/>
                <w:highlight w:val="yellow"/>
              </w:rPr>
            </w:pPr>
            <w:r w:rsidRPr="007818A6">
              <w:rPr>
                <w:color w:val="000000"/>
                <w:sz w:val="20"/>
                <w:szCs w:val="20"/>
              </w:rPr>
              <w:t>27.500</w:t>
            </w:r>
          </w:p>
        </w:tc>
        <w:tc>
          <w:tcPr>
            <w:tcW w:w="1340" w:type="dxa"/>
            <w:tcBorders>
              <w:top w:val="nil"/>
              <w:left w:val="nil"/>
              <w:bottom w:val="single" w:sz="4" w:space="0" w:color="auto"/>
              <w:right w:val="single" w:sz="4" w:space="0" w:color="auto"/>
            </w:tcBorders>
            <w:shd w:val="clear" w:color="auto" w:fill="auto"/>
            <w:noWrap/>
            <w:vAlign w:val="bottom"/>
            <w:hideMark/>
          </w:tcPr>
          <w:p w14:paraId="187890B3" w14:textId="77777777" w:rsidR="00F3395D" w:rsidRPr="007818A6" w:rsidRDefault="00F3395D" w:rsidP="00F3395D">
            <w:pPr>
              <w:jc w:val="right"/>
              <w:rPr>
                <w:color w:val="000000"/>
                <w:sz w:val="20"/>
                <w:szCs w:val="20"/>
                <w:highlight w:val="yellow"/>
              </w:rPr>
            </w:pPr>
            <w:r w:rsidRPr="007818A6">
              <w:rPr>
                <w:color w:val="000000"/>
                <w:sz w:val="20"/>
                <w:szCs w:val="20"/>
              </w:rPr>
              <w:t>21.269</w:t>
            </w:r>
          </w:p>
        </w:tc>
        <w:tc>
          <w:tcPr>
            <w:tcW w:w="940" w:type="dxa"/>
            <w:tcBorders>
              <w:top w:val="nil"/>
              <w:left w:val="nil"/>
              <w:bottom w:val="single" w:sz="4" w:space="0" w:color="auto"/>
              <w:right w:val="single" w:sz="4" w:space="0" w:color="auto"/>
            </w:tcBorders>
            <w:shd w:val="clear" w:color="auto" w:fill="auto"/>
            <w:noWrap/>
            <w:vAlign w:val="bottom"/>
            <w:hideMark/>
          </w:tcPr>
          <w:p w14:paraId="6453E15E" w14:textId="77777777" w:rsidR="00F3395D" w:rsidRPr="007818A6" w:rsidRDefault="00F3395D" w:rsidP="00F3395D">
            <w:pPr>
              <w:jc w:val="right"/>
              <w:rPr>
                <w:b/>
                <w:bCs/>
                <w:color w:val="000000"/>
                <w:sz w:val="20"/>
                <w:szCs w:val="20"/>
                <w:highlight w:val="yellow"/>
              </w:rPr>
            </w:pPr>
            <w:r w:rsidRPr="007818A6">
              <w:rPr>
                <w:b/>
                <w:bCs/>
                <w:color w:val="000000"/>
                <w:sz w:val="20"/>
                <w:szCs w:val="20"/>
              </w:rPr>
              <w:t>77</w:t>
            </w:r>
          </w:p>
        </w:tc>
      </w:tr>
      <w:tr w:rsidR="00F3395D" w:rsidRPr="007818A6" w14:paraId="509524F8" w14:textId="77777777" w:rsidTr="00F3395D">
        <w:trPr>
          <w:trHeight w:val="52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6262F4F"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01F1A187" w14:textId="77777777" w:rsidR="00F3395D" w:rsidRPr="007818A6" w:rsidRDefault="00F3395D" w:rsidP="00F3395D">
            <w:pPr>
              <w:jc w:val="left"/>
              <w:rPr>
                <w:b/>
                <w:bCs/>
                <w:color w:val="000000"/>
                <w:sz w:val="20"/>
                <w:szCs w:val="20"/>
                <w:highlight w:val="yellow"/>
              </w:rPr>
            </w:pPr>
            <w:r w:rsidRPr="007818A6">
              <w:rPr>
                <w:b/>
                <w:bCs/>
                <w:color w:val="000000"/>
                <w:sz w:val="20"/>
                <w:szCs w:val="20"/>
              </w:rPr>
              <w:t>B.  Prispevki delodajalcev za socialno varnost (</w:t>
            </w:r>
            <w:proofErr w:type="spellStart"/>
            <w:r w:rsidRPr="007818A6">
              <w:rPr>
                <w:b/>
                <w:bCs/>
                <w:color w:val="000000"/>
                <w:sz w:val="20"/>
                <w:szCs w:val="20"/>
              </w:rPr>
              <w:t>a+b+c+d+e</w:t>
            </w:r>
            <w:proofErr w:type="spellEnd"/>
            <w:r w:rsidRPr="007818A6">
              <w:rPr>
                <w:b/>
                <w:bCs/>
                <w:color w:val="000000"/>
                <w:sz w:val="20"/>
                <w:szCs w:val="20"/>
              </w:rPr>
              <w:t>)</w:t>
            </w:r>
          </w:p>
        </w:tc>
        <w:tc>
          <w:tcPr>
            <w:tcW w:w="1340" w:type="dxa"/>
            <w:tcBorders>
              <w:top w:val="nil"/>
              <w:left w:val="nil"/>
              <w:bottom w:val="single" w:sz="4" w:space="0" w:color="auto"/>
              <w:right w:val="single" w:sz="4" w:space="0" w:color="auto"/>
            </w:tcBorders>
            <w:shd w:val="clear" w:color="auto" w:fill="auto"/>
            <w:noWrap/>
            <w:vAlign w:val="bottom"/>
            <w:hideMark/>
          </w:tcPr>
          <w:p w14:paraId="2DCE5D04" w14:textId="77777777" w:rsidR="00F3395D" w:rsidRPr="007818A6" w:rsidRDefault="00F3395D" w:rsidP="00F3395D">
            <w:pPr>
              <w:jc w:val="right"/>
              <w:rPr>
                <w:b/>
                <w:bCs/>
                <w:color w:val="000000"/>
                <w:sz w:val="20"/>
                <w:szCs w:val="20"/>
                <w:highlight w:val="yellow"/>
              </w:rPr>
            </w:pPr>
            <w:r w:rsidRPr="007818A6">
              <w:rPr>
                <w:b/>
                <w:bCs/>
                <w:color w:val="000000"/>
                <w:sz w:val="20"/>
                <w:szCs w:val="20"/>
              </w:rPr>
              <w:t>375.501</w:t>
            </w:r>
          </w:p>
        </w:tc>
        <w:tc>
          <w:tcPr>
            <w:tcW w:w="1340" w:type="dxa"/>
            <w:tcBorders>
              <w:top w:val="nil"/>
              <w:left w:val="nil"/>
              <w:bottom w:val="single" w:sz="4" w:space="0" w:color="auto"/>
              <w:right w:val="single" w:sz="4" w:space="0" w:color="auto"/>
            </w:tcBorders>
            <w:shd w:val="clear" w:color="auto" w:fill="auto"/>
            <w:noWrap/>
            <w:vAlign w:val="bottom"/>
            <w:hideMark/>
          </w:tcPr>
          <w:p w14:paraId="60D33A06" w14:textId="77777777" w:rsidR="00F3395D" w:rsidRPr="007818A6" w:rsidRDefault="00F3395D" w:rsidP="00F3395D">
            <w:pPr>
              <w:jc w:val="right"/>
              <w:rPr>
                <w:b/>
                <w:bCs/>
                <w:color w:val="000000"/>
                <w:sz w:val="20"/>
                <w:szCs w:val="20"/>
                <w:highlight w:val="yellow"/>
              </w:rPr>
            </w:pPr>
            <w:r w:rsidRPr="007818A6">
              <w:rPr>
                <w:b/>
                <w:bCs/>
                <w:color w:val="000000"/>
                <w:sz w:val="20"/>
                <w:szCs w:val="20"/>
              </w:rPr>
              <w:t>342.800</w:t>
            </w:r>
          </w:p>
        </w:tc>
        <w:tc>
          <w:tcPr>
            <w:tcW w:w="1340" w:type="dxa"/>
            <w:tcBorders>
              <w:top w:val="nil"/>
              <w:left w:val="nil"/>
              <w:bottom w:val="single" w:sz="4" w:space="0" w:color="auto"/>
              <w:right w:val="single" w:sz="4" w:space="0" w:color="auto"/>
            </w:tcBorders>
            <w:shd w:val="clear" w:color="auto" w:fill="auto"/>
            <w:noWrap/>
            <w:vAlign w:val="bottom"/>
            <w:hideMark/>
          </w:tcPr>
          <w:p w14:paraId="2265CFD9" w14:textId="77777777" w:rsidR="00F3395D" w:rsidRPr="007818A6" w:rsidRDefault="00F3395D" w:rsidP="00F3395D">
            <w:pPr>
              <w:jc w:val="right"/>
              <w:rPr>
                <w:b/>
                <w:bCs/>
                <w:color w:val="000000"/>
                <w:sz w:val="20"/>
                <w:szCs w:val="20"/>
                <w:highlight w:val="yellow"/>
              </w:rPr>
            </w:pPr>
            <w:r w:rsidRPr="007818A6">
              <w:rPr>
                <w:b/>
                <w:bCs/>
                <w:color w:val="000000"/>
                <w:sz w:val="20"/>
                <w:szCs w:val="20"/>
              </w:rPr>
              <w:t>354.459</w:t>
            </w:r>
          </w:p>
        </w:tc>
        <w:tc>
          <w:tcPr>
            <w:tcW w:w="940" w:type="dxa"/>
            <w:tcBorders>
              <w:top w:val="nil"/>
              <w:left w:val="nil"/>
              <w:bottom w:val="single" w:sz="4" w:space="0" w:color="auto"/>
              <w:right w:val="single" w:sz="4" w:space="0" w:color="auto"/>
            </w:tcBorders>
            <w:shd w:val="clear" w:color="auto" w:fill="auto"/>
            <w:noWrap/>
            <w:vAlign w:val="bottom"/>
            <w:hideMark/>
          </w:tcPr>
          <w:p w14:paraId="36E37F3D" w14:textId="77777777" w:rsidR="00F3395D" w:rsidRPr="007818A6" w:rsidRDefault="00F3395D" w:rsidP="00F3395D">
            <w:pPr>
              <w:jc w:val="right"/>
              <w:rPr>
                <w:b/>
                <w:bCs/>
                <w:color w:val="000000"/>
                <w:sz w:val="20"/>
                <w:szCs w:val="20"/>
                <w:highlight w:val="yellow"/>
              </w:rPr>
            </w:pPr>
            <w:r w:rsidRPr="007818A6">
              <w:rPr>
                <w:b/>
                <w:bCs/>
                <w:color w:val="000000"/>
                <w:sz w:val="20"/>
                <w:szCs w:val="20"/>
              </w:rPr>
              <w:t>103</w:t>
            </w:r>
          </w:p>
        </w:tc>
      </w:tr>
      <w:tr w:rsidR="00F3395D" w:rsidRPr="007818A6" w14:paraId="0599AF56"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4B827D2"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7DC6215" w14:textId="77777777" w:rsidR="00F3395D" w:rsidRPr="007818A6" w:rsidRDefault="00F3395D" w:rsidP="00F3395D">
            <w:pPr>
              <w:jc w:val="left"/>
              <w:rPr>
                <w:color w:val="000000"/>
                <w:sz w:val="20"/>
                <w:szCs w:val="20"/>
                <w:highlight w:val="yellow"/>
              </w:rPr>
            </w:pPr>
            <w:r w:rsidRPr="007818A6">
              <w:rPr>
                <w:color w:val="000000"/>
                <w:sz w:val="20"/>
                <w:szCs w:val="20"/>
              </w:rPr>
              <w:t>a) prispevek za  pokoj. invalid. zavarovanje</w:t>
            </w:r>
          </w:p>
        </w:tc>
        <w:tc>
          <w:tcPr>
            <w:tcW w:w="1340" w:type="dxa"/>
            <w:tcBorders>
              <w:top w:val="nil"/>
              <w:left w:val="nil"/>
              <w:bottom w:val="single" w:sz="4" w:space="0" w:color="auto"/>
              <w:right w:val="single" w:sz="4" w:space="0" w:color="auto"/>
            </w:tcBorders>
            <w:shd w:val="clear" w:color="auto" w:fill="auto"/>
            <w:noWrap/>
            <w:vAlign w:val="bottom"/>
            <w:hideMark/>
          </w:tcPr>
          <w:p w14:paraId="4CAB7B59" w14:textId="77777777" w:rsidR="00F3395D" w:rsidRPr="007818A6" w:rsidRDefault="00F3395D" w:rsidP="00F3395D">
            <w:pPr>
              <w:jc w:val="right"/>
              <w:rPr>
                <w:color w:val="000000"/>
                <w:sz w:val="20"/>
                <w:szCs w:val="20"/>
                <w:highlight w:val="yellow"/>
              </w:rPr>
            </w:pPr>
            <w:r w:rsidRPr="007818A6">
              <w:rPr>
                <w:color w:val="000000"/>
                <w:sz w:val="20"/>
                <w:szCs w:val="20"/>
              </w:rPr>
              <w:t>181.354</w:t>
            </w:r>
          </w:p>
        </w:tc>
        <w:tc>
          <w:tcPr>
            <w:tcW w:w="1340" w:type="dxa"/>
            <w:tcBorders>
              <w:top w:val="nil"/>
              <w:left w:val="nil"/>
              <w:bottom w:val="single" w:sz="4" w:space="0" w:color="auto"/>
              <w:right w:val="single" w:sz="4" w:space="0" w:color="auto"/>
            </w:tcBorders>
            <w:shd w:val="clear" w:color="auto" w:fill="auto"/>
            <w:noWrap/>
            <w:vAlign w:val="bottom"/>
            <w:hideMark/>
          </w:tcPr>
          <w:p w14:paraId="69A7D641" w14:textId="77777777" w:rsidR="00F3395D" w:rsidRPr="007818A6" w:rsidRDefault="00F3395D" w:rsidP="00F3395D">
            <w:pPr>
              <w:jc w:val="right"/>
              <w:rPr>
                <w:color w:val="000000"/>
                <w:sz w:val="20"/>
                <w:szCs w:val="20"/>
                <w:highlight w:val="yellow"/>
              </w:rPr>
            </w:pPr>
            <w:r w:rsidRPr="007818A6">
              <w:rPr>
                <w:color w:val="000000"/>
                <w:sz w:val="20"/>
                <w:szCs w:val="20"/>
              </w:rPr>
              <w:t>164.400</w:t>
            </w:r>
          </w:p>
        </w:tc>
        <w:tc>
          <w:tcPr>
            <w:tcW w:w="1340" w:type="dxa"/>
            <w:tcBorders>
              <w:top w:val="nil"/>
              <w:left w:val="nil"/>
              <w:bottom w:val="single" w:sz="4" w:space="0" w:color="auto"/>
              <w:right w:val="single" w:sz="4" w:space="0" w:color="auto"/>
            </w:tcBorders>
            <w:shd w:val="clear" w:color="auto" w:fill="auto"/>
            <w:noWrap/>
            <w:vAlign w:val="bottom"/>
            <w:hideMark/>
          </w:tcPr>
          <w:p w14:paraId="66D35C0B" w14:textId="77777777" w:rsidR="00F3395D" w:rsidRPr="007818A6" w:rsidRDefault="00F3395D" w:rsidP="00F3395D">
            <w:pPr>
              <w:jc w:val="right"/>
              <w:rPr>
                <w:color w:val="000000"/>
                <w:sz w:val="20"/>
                <w:szCs w:val="20"/>
                <w:highlight w:val="yellow"/>
              </w:rPr>
            </w:pPr>
            <w:r w:rsidRPr="007818A6">
              <w:rPr>
                <w:color w:val="000000"/>
                <w:sz w:val="20"/>
                <w:szCs w:val="20"/>
              </w:rPr>
              <w:t>170.459</w:t>
            </w:r>
          </w:p>
        </w:tc>
        <w:tc>
          <w:tcPr>
            <w:tcW w:w="940" w:type="dxa"/>
            <w:tcBorders>
              <w:top w:val="nil"/>
              <w:left w:val="nil"/>
              <w:bottom w:val="single" w:sz="4" w:space="0" w:color="auto"/>
              <w:right w:val="single" w:sz="4" w:space="0" w:color="auto"/>
            </w:tcBorders>
            <w:shd w:val="clear" w:color="auto" w:fill="auto"/>
            <w:noWrap/>
            <w:vAlign w:val="bottom"/>
            <w:hideMark/>
          </w:tcPr>
          <w:p w14:paraId="557F096E" w14:textId="77777777" w:rsidR="00F3395D" w:rsidRPr="007818A6" w:rsidRDefault="00F3395D" w:rsidP="00F3395D">
            <w:pPr>
              <w:jc w:val="right"/>
              <w:rPr>
                <w:b/>
                <w:bCs/>
                <w:color w:val="000000"/>
                <w:sz w:val="20"/>
                <w:szCs w:val="20"/>
                <w:highlight w:val="yellow"/>
              </w:rPr>
            </w:pPr>
            <w:r w:rsidRPr="007818A6">
              <w:rPr>
                <w:b/>
                <w:bCs/>
                <w:color w:val="000000"/>
                <w:sz w:val="20"/>
                <w:szCs w:val="20"/>
              </w:rPr>
              <w:t>104</w:t>
            </w:r>
          </w:p>
        </w:tc>
      </w:tr>
      <w:tr w:rsidR="00F3395D" w:rsidRPr="007818A6" w14:paraId="4F370F85"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3E818B5"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A08C6E0" w14:textId="77777777" w:rsidR="00F3395D" w:rsidRPr="007818A6" w:rsidRDefault="00F3395D" w:rsidP="00F3395D">
            <w:pPr>
              <w:jc w:val="left"/>
              <w:rPr>
                <w:color w:val="000000"/>
                <w:sz w:val="20"/>
                <w:szCs w:val="20"/>
                <w:highlight w:val="yellow"/>
              </w:rPr>
            </w:pPr>
            <w:r w:rsidRPr="007818A6">
              <w:rPr>
                <w:color w:val="000000"/>
                <w:sz w:val="20"/>
                <w:szCs w:val="20"/>
              </w:rPr>
              <w:t>b) prispevek za zdravstvo</w:t>
            </w:r>
          </w:p>
        </w:tc>
        <w:tc>
          <w:tcPr>
            <w:tcW w:w="1340" w:type="dxa"/>
            <w:tcBorders>
              <w:top w:val="nil"/>
              <w:left w:val="nil"/>
              <w:bottom w:val="single" w:sz="4" w:space="0" w:color="auto"/>
              <w:right w:val="single" w:sz="4" w:space="0" w:color="auto"/>
            </w:tcBorders>
            <w:shd w:val="clear" w:color="auto" w:fill="auto"/>
            <w:noWrap/>
            <w:vAlign w:val="bottom"/>
            <w:hideMark/>
          </w:tcPr>
          <w:p w14:paraId="2DC2413D" w14:textId="77777777" w:rsidR="00F3395D" w:rsidRPr="007818A6" w:rsidRDefault="00F3395D" w:rsidP="00F3395D">
            <w:pPr>
              <w:jc w:val="right"/>
              <w:rPr>
                <w:color w:val="000000"/>
                <w:sz w:val="20"/>
                <w:szCs w:val="20"/>
                <w:highlight w:val="yellow"/>
              </w:rPr>
            </w:pPr>
            <w:r w:rsidRPr="007818A6">
              <w:rPr>
                <w:color w:val="000000"/>
                <w:sz w:val="20"/>
                <w:szCs w:val="20"/>
              </w:rPr>
              <w:t>144.514</w:t>
            </w:r>
          </w:p>
        </w:tc>
        <w:tc>
          <w:tcPr>
            <w:tcW w:w="1340" w:type="dxa"/>
            <w:tcBorders>
              <w:top w:val="nil"/>
              <w:left w:val="nil"/>
              <w:bottom w:val="single" w:sz="4" w:space="0" w:color="auto"/>
              <w:right w:val="single" w:sz="4" w:space="0" w:color="auto"/>
            </w:tcBorders>
            <w:shd w:val="clear" w:color="auto" w:fill="auto"/>
            <w:noWrap/>
            <w:vAlign w:val="bottom"/>
            <w:hideMark/>
          </w:tcPr>
          <w:p w14:paraId="104D8E0A" w14:textId="77777777" w:rsidR="00F3395D" w:rsidRPr="007818A6" w:rsidRDefault="00F3395D" w:rsidP="00F3395D">
            <w:pPr>
              <w:jc w:val="right"/>
              <w:rPr>
                <w:color w:val="000000"/>
                <w:sz w:val="20"/>
                <w:szCs w:val="20"/>
                <w:highlight w:val="yellow"/>
              </w:rPr>
            </w:pPr>
            <w:r w:rsidRPr="007818A6">
              <w:rPr>
                <w:color w:val="000000"/>
                <w:sz w:val="20"/>
                <w:szCs w:val="20"/>
              </w:rPr>
              <w:t>131.700</w:t>
            </w:r>
          </w:p>
        </w:tc>
        <w:tc>
          <w:tcPr>
            <w:tcW w:w="1340" w:type="dxa"/>
            <w:tcBorders>
              <w:top w:val="nil"/>
              <w:left w:val="nil"/>
              <w:bottom w:val="single" w:sz="4" w:space="0" w:color="auto"/>
              <w:right w:val="single" w:sz="4" w:space="0" w:color="auto"/>
            </w:tcBorders>
            <w:shd w:val="clear" w:color="auto" w:fill="auto"/>
            <w:noWrap/>
            <w:vAlign w:val="bottom"/>
            <w:hideMark/>
          </w:tcPr>
          <w:p w14:paraId="0A4ED70C" w14:textId="77777777" w:rsidR="00F3395D" w:rsidRPr="007818A6" w:rsidRDefault="00F3395D" w:rsidP="00F3395D">
            <w:pPr>
              <w:jc w:val="right"/>
              <w:rPr>
                <w:color w:val="000000"/>
                <w:sz w:val="20"/>
                <w:szCs w:val="20"/>
                <w:highlight w:val="yellow"/>
              </w:rPr>
            </w:pPr>
            <w:r w:rsidRPr="007818A6">
              <w:rPr>
                <w:color w:val="000000"/>
                <w:sz w:val="20"/>
                <w:szCs w:val="20"/>
              </w:rPr>
              <w:t>135.896</w:t>
            </w:r>
          </w:p>
        </w:tc>
        <w:tc>
          <w:tcPr>
            <w:tcW w:w="940" w:type="dxa"/>
            <w:tcBorders>
              <w:top w:val="nil"/>
              <w:left w:val="nil"/>
              <w:bottom w:val="single" w:sz="4" w:space="0" w:color="auto"/>
              <w:right w:val="single" w:sz="4" w:space="0" w:color="auto"/>
            </w:tcBorders>
            <w:shd w:val="clear" w:color="auto" w:fill="auto"/>
            <w:noWrap/>
            <w:vAlign w:val="bottom"/>
            <w:hideMark/>
          </w:tcPr>
          <w:p w14:paraId="0D9CB0CB" w14:textId="77777777" w:rsidR="00F3395D" w:rsidRPr="007818A6" w:rsidRDefault="00F3395D" w:rsidP="00F3395D">
            <w:pPr>
              <w:jc w:val="right"/>
              <w:rPr>
                <w:b/>
                <w:bCs/>
                <w:color w:val="000000"/>
                <w:sz w:val="20"/>
                <w:szCs w:val="20"/>
                <w:highlight w:val="yellow"/>
              </w:rPr>
            </w:pPr>
            <w:r w:rsidRPr="007818A6">
              <w:rPr>
                <w:b/>
                <w:bCs/>
                <w:color w:val="000000"/>
                <w:sz w:val="20"/>
                <w:szCs w:val="20"/>
              </w:rPr>
              <w:t>103</w:t>
            </w:r>
          </w:p>
        </w:tc>
      </w:tr>
      <w:tr w:rsidR="00F3395D" w:rsidRPr="007818A6" w14:paraId="40E5B7C6"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0E5B4EDD"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FED3D30" w14:textId="77777777" w:rsidR="00F3395D" w:rsidRPr="007818A6" w:rsidRDefault="00F3395D" w:rsidP="00F3395D">
            <w:pPr>
              <w:jc w:val="left"/>
              <w:rPr>
                <w:color w:val="000000"/>
                <w:sz w:val="20"/>
                <w:szCs w:val="20"/>
                <w:highlight w:val="yellow"/>
              </w:rPr>
            </w:pPr>
            <w:r w:rsidRPr="007818A6">
              <w:rPr>
                <w:color w:val="000000"/>
                <w:sz w:val="20"/>
                <w:szCs w:val="20"/>
              </w:rPr>
              <w:t>c) prispevek za zaposlovanje</w:t>
            </w:r>
          </w:p>
        </w:tc>
        <w:tc>
          <w:tcPr>
            <w:tcW w:w="1340" w:type="dxa"/>
            <w:tcBorders>
              <w:top w:val="nil"/>
              <w:left w:val="nil"/>
              <w:bottom w:val="single" w:sz="4" w:space="0" w:color="auto"/>
              <w:right w:val="single" w:sz="4" w:space="0" w:color="auto"/>
            </w:tcBorders>
            <w:shd w:val="clear" w:color="auto" w:fill="auto"/>
            <w:noWrap/>
            <w:vAlign w:val="bottom"/>
            <w:hideMark/>
          </w:tcPr>
          <w:p w14:paraId="2B515087" w14:textId="77777777" w:rsidR="00F3395D" w:rsidRPr="007818A6" w:rsidRDefault="00F3395D" w:rsidP="00F3395D">
            <w:pPr>
              <w:jc w:val="right"/>
              <w:rPr>
                <w:color w:val="000000"/>
                <w:sz w:val="20"/>
                <w:szCs w:val="20"/>
                <w:highlight w:val="yellow"/>
              </w:rPr>
            </w:pPr>
            <w:r w:rsidRPr="007818A6">
              <w:rPr>
                <w:color w:val="000000"/>
                <w:sz w:val="20"/>
                <w:szCs w:val="20"/>
              </w:rPr>
              <w:t>1.981</w:t>
            </w:r>
          </w:p>
        </w:tc>
        <w:tc>
          <w:tcPr>
            <w:tcW w:w="1340" w:type="dxa"/>
            <w:tcBorders>
              <w:top w:val="nil"/>
              <w:left w:val="nil"/>
              <w:bottom w:val="single" w:sz="4" w:space="0" w:color="auto"/>
              <w:right w:val="single" w:sz="4" w:space="0" w:color="auto"/>
            </w:tcBorders>
            <w:shd w:val="clear" w:color="auto" w:fill="auto"/>
            <w:noWrap/>
            <w:vAlign w:val="bottom"/>
            <w:hideMark/>
          </w:tcPr>
          <w:p w14:paraId="698B08B5" w14:textId="77777777" w:rsidR="00F3395D" w:rsidRPr="007818A6" w:rsidRDefault="00F3395D" w:rsidP="00F3395D">
            <w:pPr>
              <w:jc w:val="right"/>
              <w:rPr>
                <w:color w:val="000000"/>
                <w:sz w:val="20"/>
                <w:szCs w:val="20"/>
                <w:highlight w:val="yellow"/>
              </w:rPr>
            </w:pPr>
            <w:r w:rsidRPr="007818A6">
              <w:rPr>
                <w:color w:val="000000"/>
                <w:sz w:val="20"/>
                <w:szCs w:val="20"/>
              </w:rPr>
              <w:t>1.800</w:t>
            </w:r>
          </w:p>
        </w:tc>
        <w:tc>
          <w:tcPr>
            <w:tcW w:w="1340" w:type="dxa"/>
            <w:tcBorders>
              <w:top w:val="nil"/>
              <w:left w:val="nil"/>
              <w:bottom w:val="single" w:sz="4" w:space="0" w:color="auto"/>
              <w:right w:val="single" w:sz="4" w:space="0" w:color="auto"/>
            </w:tcBorders>
            <w:shd w:val="clear" w:color="auto" w:fill="auto"/>
            <w:noWrap/>
            <w:vAlign w:val="bottom"/>
            <w:hideMark/>
          </w:tcPr>
          <w:p w14:paraId="15D9F467" w14:textId="77777777" w:rsidR="00F3395D" w:rsidRPr="007818A6" w:rsidRDefault="00F3395D" w:rsidP="00F3395D">
            <w:pPr>
              <w:jc w:val="right"/>
              <w:rPr>
                <w:color w:val="000000"/>
                <w:sz w:val="20"/>
                <w:szCs w:val="20"/>
                <w:highlight w:val="yellow"/>
              </w:rPr>
            </w:pPr>
            <w:r w:rsidRPr="007818A6">
              <w:rPr>
                <w:color w:val="000000"/>
                <w:sz w:val="20"/>
                <w:szCs w:val="20"/>
              </w:rPr>
              <w:t>1.667</w:t>
            </w:r>
          </w:p>
        </w:tc>
        <w:tc>
          <w:tcPr>
            <w:tcW w:w="940" w:type="dxa"/>
            <w:tcBorders>
              <w:top w:val="nil"/>
              <w:left w:val="nil"/>
              <w:bottom w:val="single" w:sz="4" w:space="0" w:color="auto"/>
              <w:right w:val="single" w:sz="4" w:space="0" w:color="auto"/>
            </w:tcBorders>
            <w:shd w:val="clear" w:color="auto" w:fill="auto"/>
            <w:noWrap/>
            <w:vAlign w:val="bottom"/>
            <w:hideMark/>
          </w:tcPr>
          <w:p w14:paraId="6581D56E" w14:textId="77777777" w:rsidR="00F3395D" w:rsidRPr="007818A6" w:rsidRDefault="00F3395D" w:rsidP="00F3395D">
            <w:pPr>
              <w:jc w:val="right"/>
              <w:rPr>
                <w:b/>
                <w:bCs/>
                <w:color w:val="000000"/>
                <w:sz w:val="20"/>
                <w:szCs w:val="20"/>
                <w:highlight w:val="yellow"/>
              </w:rPr>
            </w:pPr>
            <w:r w:rsidRPr="007818A6">
              <w:rPr>
                <w:b/>
                <w:bCs/>
                <w:color w:val="000000"/>
                <w:sz w:val="20"/>
                <w:szCs w:val="20"/>
              </w:rPr>
              <w:t>93</w:t>
            </w:r>
          </w:p>
        </w:tc>
      </w:tr>
      <w:tr w:rsidR="00F3395D" w:rsidRPr="007818A6" w14:paraId="1EEFAF86"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7C80677"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FACCD68" w14:textId="77777777" w:rsidR="00F3395D" w:rsidRPr="007818A6" w:rsidRDefault="00F3395D" w:rsidP="00F3395D">
            <w:pPr>
              <w:jc w:val="left"/>
              <w:rPr>
                <w:color w:val="000000"/>
                <w:sz w:val="20"/>
                <w:szCs w:val="20"/>
                <w:highlight w:val="yellow"/>
              </w:rPr>
            </w:pPr>
            <w:r w:rsidRPr="007818A6">
              <w:rPr>
                <w:color w:val="000000"/>
                <w:sz w:val="20"/>
                <w:szCs w:val="20"/>
              </w:rPr>
              <w:t>d) prispevek za starševsko varstvo</w:t>
            </w:r>
          </w:p>
        </w:tc>
        <w:tc>
          <w:tcPr>
            <w:tcW w:w="1340" w:type="dxa"/>
            <w:tcBorders>
              <w:top w:val="nil"/>
              <w:left w:val="nil"/>
              <w:bottom w:val="single" w:sz="4" w:space="0" w:color="auto"/>
              <w:right w:val="single" w:sz="4" w:space="0" w:color="auto"/>
            </w:tcBorders>
            <w:shd w:val="clear" w:color="auto" w:fill="auto"/>
            <w:noWrap/>
            <w:vAlign w:val="bottom"/>
            <w:hideMark/>
          </w:tcPr>
          <w:p w14:paraId="0351083E" w14:textId="77777777" w:rsidR="00F3395D" w:rsidRPr="007818A6" w:rsidRDefault="00F3395D" w:rsidP="00F3395D">
            <w:pPr>
              <w:jc w:val="right"/>
              <w:rPr>
                <w:color w:val="000000"/>
                <w:sz w:val="20"/>
                <w:szCs w:val="20"/>
                <w:highlight w:val="yellow"/>
              </w:rPr>
            </w:pPr>
            <w:r w:rsidRPr="007818A6">
              <w:rPr>
                <w:color w:val="000000"/>
                <w:sz w:val="20"/>
                <w:szCs w:val="20"/>
              </w:rPr>
              <w:t>2.026</w:t>
            </w:r>
          </w:p>
        </w:tc>
        <w:tc>
          <w:tcPr>
            <w:tcW w:w="1340" w:type="dxa"/>
            <w:tcBorders>
              <w:top w:val="nil"/>
              <w:left w:val="nil"/>
              <w:bottom w:val="single" w:sz="4" w:space="0" w:color="auto"/>
              <w:right w:val="single" w:sz="4" w:space="0" w:color="auto"/>
            </w:tcBorders>
            <w:shd w:val="clear" w:color="auto" w:fill="auto"/>
            <w:noWrap/>
            <w:vAlign w:val="bottom"/>
            <w:hideMark/>
          </w:tcPr>
          <w:p w14:paraId="56B5F6DB" w14:textId="77777777" w:rsidR="00F3395D" w:rsidRPr="007818A6" w:rsidRDefault="00F3395D" w:rsidP="00F3395D">
            <w:pPr>
              <w:jc w:val="right"/>
              <w:rPr>
                <w:color w:val="000000"/>
                <w:sz w:val="20"/>
                <w:szCs w:val="20"/>
                <w:highlight w:val="yellow"/>
              </w:rPr>
            </w:pPr>
            <w:r w:rsidRPr="007818A6">
              <w:rPr>
                <w:color w:val="000000"/>
                <w:sz w:val="20"/>
                <w:szCs w:val="20"/>
              </w:rPr>
              <w:t>1.900</w:t>
            </w:r>
          </w:p>
        </w:tc>
        <w:tc>
          <w:tcPr>
            <w:tcW w:w="1340" w:type="dxa"/>
            <w:tcBorders>
              <w:top w:val="nil"/>
              <w:left w:val="nil"/>
              <w:bottom w:val="single" w:sz="4" w:space="0" w:color="auto"/>
              <w:right w:val="single" w:sz="4" w:space="0" w:color="auto"/>
            </w:tcBorders>
            <w:shd w:val="clear" w:color="auto" w:fill="auto"/>
            <w:noWrap/>
            <w:vAlign w:val="bottom"/>
            <w:hideMark/>
          </w:tcPr>
          <w:p w14:paraId="1DCC2294" w14:textId="77777777" w:rsidR="00F3395D" w:rsidRPr="007818A6" w:rsidRDefault="00F3395D" w:rsidP="00F3395D">
            <w:pPr>
              <w:jc w:val="right"/>
              <w:rPr>
                <w:color w:val="000000"/>
                <w:sz w:val="20"/>
                <w:szCs w:val="20"/>
                <w:highlight w:val="yellow"/>
              </w:rPr>
            </w:pPr>
            <w:r w:rsidRPr="007818A6">
              <w:rPr>
                <w:color w:val="000000"/>
                <w:sz w:val="20"/>
                <w:szCs w:val="20"/>
              </w:rPr>
              <w:t>1.907</w:t>
            </w:r>
          </w:p>
        </w:tc>
        <w:tc>
          <w:tcPr>
            <w:tcW w:w="940" w:type="dxa"/>
            <w:tcBorders>
              <w:top w:val="nil"/>
              <w:left w:val="nil"/>
              <w:bottom w:val="single" w:sz="4" w:space="0" w:color="auto"/>
              <w:right w:val="single" w:sz="4" w:space="0" w:color="auto"/>
            </w:tcBorders>
            <w:shd w:val="clear" w:color="auto" w:fill="auto"/>
            <w:noWrap/>
            <w:vAlign w:val="bottom"/>
            <w:hideMark/>
          </w:tcPr>
          <w:p w14:paraId="3B574B47" w14:textId="77777777" w:rsidR="00F3395D" w:rsidRPr="007818A6" w:rsidRDefault="00F3395D" w:rsidP="00F3395D">
            <w:pPr>
              <w:jc w:val="right"/>
              <w:rPr>
                <w:b/>
                <w:bCs/>
                <w:color w:val="000000"/>
                <w:sz w:val="20"/>
                <w:szCs w:val="20"/>
                <w:highlight w:val="yellow"/>
              </w:rPr>
            </w:pPr>
            <w:r w:rsidRPr="007818A6">
              <w:rPr>
                <w:b/>
                <w:bCs/>
                <w:color w:val="000000"/>
                <w:sz w:val="20"/>
                <w:szCs w:val="20"/>
              </w:rPr>
              <w:t>100</w:t>
            </w:r>
          </w:p>
        </w:tc>
      </w:tr>
      <w:tr w:rsidR="00F3395D" w:rsidRPr="007818A6" w14:paraId="5F5B1DE3"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C2D5B27"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30EDF35" w14:textId="77777777" w:rsidR="00F3395D" w:rsidRPr="007818A6" w:rsidRDefault="00F3395D" w:rsidP="00F3395D">
            <w:pPr>
              <w:jc w:val="left"/>
              <w:rPr>
                <w:color w:val="000000"/>
                <w:sz w:val="20"/>
                <w:szCs w:val="20"/>
                <w:highlight w:val="yellow"/>
              </w:rPr>
            </w:pPr>
            <w:r w:rsidRPr="007818A6">
              <w:rPr>
                <w:color w:val="000000"/>
                <w:sz w:val="20"/>
                <w:szCs w:val="20"/>
              </w:rPr>
              <w:t>e) premije ZKDPZJU</w:t>
            </w:r>
          </w:p>
        </w:tc>
        <w:tc>
          <w:tcPr>
            <w:tcW w:w="1340" w:type="dxa"/>
            <w:tcBorders>
              <w:top w:val="nil"/>
              <w:left w:val="nil"/>
              <w:bottom w:val="single" w:sz="4" w:space="0" w:color="auto"/>
              <w:right w:val="single" w:sz="4" w:space="0" w:color="auto"/>
            </w:tcBorders>
            <w:shd w:val="clear" w:color="auto" w:fill="auto"/>
            <w:noWrap/>
            <w:vAlign w:val="bottom"/>
            <w:hideMark/>
          </w:tcPr>
          <w:p w14:paraId="0C95A76F" w14:textId="77777777" w:rsidR="00F3395D" w:rsidRPr="007818A6" w:rsidRDefault="00F3395D" w:rsidP="00F3395D">
            <w:pPr>
              <w:jc w:val="right"/>
              <w:rPr>
                <w:color w:val="000000"/>
                <w:sz w:val="20"/>
                <w:szCs w:val="20"/>
                <w:highlight w:val="yellow"/>
              </w:rPr>
            </w:pPr>
            <w:r w:rsidRPr="007818A6">
              <w:rPr>
                <w:color w:val="000000"/>
                <w:sz w:val="20"/>
                <w:szCs w:val="20"/>
              </w:rPr>
              <w:t>45.626</w:t>
            </w:r>
          </w:p>
        </w:tc>
        <w:tc>
          <w:tcPr>
            <w:tcW w:w="1340" w:type="dxa"/>
            <w:tcBorders>
              <w:top w:val="nil"/>
              <w:left w:val="nil"/>
              <w:bottom w:val="single" w:sz="4" w:space="0" w:color="auto"/>
              <w:right w:val="single" w:sz="4" w:space="0" w:color="auto"/>
            </w:tcBorders>
            <w:shd w:val="clear" w:color="auto" w:fill="auto"/>
            <w:noWrap/>
            <w:vAlign w:val="bottom"/>
            <w:hideMark/>
          </w:tcPr>
          <w:p w14:paraId="6445031F" w14:textId="77777777" w:rsidR="00F3395D" w:rsidRPr="007818A6" w:rsidRDefault="00F3395D" w:rsidP="00F3395D">
            <w:pPr>
              <w:jc w:val="right"/>
              <w:rPr>
                <w:color w:val="000000"/>
                <w:sz w:val="20"/>
                <w:szCs w:val="20"/>
                <w:highlight w:val="yellow"/>
              </w:rPr>
            </w:pPr>
            <w:r w:rsidRPr="007818A6">
              <w:rPr>
                <w:color w:val="000000"/>
                <w:sz w:val="20"/>
                <w:szCs w:val="20"/>
              </w:rPr>
              <w:t>43.000</w:t>
            </w:r>
          </w:p>
        </w:tc>
        <w:tc>
          <w:tcPr>
            <w:tcW w:w="1340" w:type="dxa"/>
            <w:tcBorders>
              <w:top w:val="nil"/>
              <w:left w:val="nil"/>
              <w:bottom w:val="single" w:sz="4" w:space="0" w:color="auto"/>
              <w:right w:val="single" w:sz="4" w:space="0" w:color="auto"/>
            </w:tcBorders>
            <w:shd w:val="clear" w:color="auto" w:fill="auto"/>
            <w:noWrap/>
            <w:vAlign w:val="bottom"/>
            <w:hideMark/>
          </w:tcPr>
          <w:p w14:paraId="4695A623" w14:textId="77777777" w:rsidR="00F3395D" w:rsidRPr="007818A6" w:rsidRDefault="00F3395D" w:rsidP="00F3395D">
            <w:pPr>
              <w:jc w:val="right"/>
              <w:rPr>
                <w:color w:val="000000"/>
                <w:sz w:val="20"/>
                <w:szCs w:val="20"/>
                <w:highlight w:val="yellow"/>
              </w:rPr>
            </w:pPr>
            <w:r w:rsidRPr="007818A6">
              <w:rPr>
                <w:color w:val="000000"/>
                <w:sz w:val="20"/>
                <w:szCs w:val="20"/>
              </w:rPr>
              <w:t>44.532</w:t>
            </w:r>
          </w:p>
        </w:tc>
        <w:tc>
          <w:tcPr>
            <w:tcW w:w="940" w:type="dxa"/>
            <w:tcBorders>
              <w:top w:val="nil"/>
              <w:left w:val="nil"/>
              <w:bottom w:val="single" w:sz="4" w:space="0" w:color="auto"/>
              <w:right w:val="single" w:sz="4" w:space="0" w:color="auto"/>
            </w:tcBorders>
            <w:shd w:val="clear" w:color="auto" w:fill="auto"/>
            <w:noWrap/>
            <w:vAlign w:val="bottom"/>
            <w:hideMark/>
          </w:tcPr>
          <w:p w14:paraId="76135970" w14:textId="77777777" w:rsidR="00F3395D" w:rsidRPr="007818A6" w:rsidRDefault="00F3395D" w:rsidP="00F3395D">
            <w:pPr>
              <w:jc w:val="right"/>
              <w:rPr>
                <w:b/>
                <w:bCs/>
                <w:color w:val="000000"/>
                <w:sz w:val="20"/>
                <w:szCs w:val="20"/>
                <w:highlight w:val="yellow"/>
              </w:rPr>
            </w:pPr>
            <w:r w:rsidRPr="007818A6">
              <w:rPr>
                <w:b/>
                <w:bCs/>
                <w:color w:val="000000"/>
                <w:sz w:val="20"/>
                <w:szCs w:val="20"/>
              </w:rPr>
              <w:t>104</w:t>
            </w:r>
          </w:p>
        </w:tc>
      </w:tr>
      <w:tr w:rsidR="00F3395D" w:rsidRPr="007818A6" w14:paraId="3BB7BD44"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5968593"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A8F38C3" w14:textId="77777777" w:rsidR="00F3395D" w:rsidRPr="007818A6" w:rsidRDefault="00F3395D" w:rsidP="00F3395D">
            <w:pPr>
              <w:jc w:val="left"/>
              <w:rPr>
                <w:b/>
                <w:bCs/>
                <w:color w:val="000000"/>
                <w:sz w:val="20"/>
                <w:szCs w:val="20"/>
                <w:highlight w:val="yellow"/>
              </w:rPr>
            </w:pPr>
            <w:r w:rsidRPr="007818A6">
              <w:rPr>
                <w:b/>
                <w:bCs/>
                <w:color w:val="000000"/>
                <w:sz w:val="20"/>
                <w:szCs w:val="20"/>
              </w:rPr>
              <w:t>C.  Izdatki za blago in storitve javne službe (od a do i)</w:t>
            </w:r>
          </w:p>
        </w:tc>
        <w:tc>
          <w:tcPr>
            <w:tcW w:w="1340" w:type="dxa"/>
            <w:tcBorders>
              <w:top w:val="nil"/>
              <w:left w:val="nil"/>
              <w:bottom w:val="single" w:sz="4" w:space="0" w:color="auto"/>
              <w:right w:val="single" w:sz="4" w:space="0" w:color="auto"/>
            </w:tcBorders>
            <w:shd w:val="clear" w:color="auto" w:fill="auto"/>
            <w:noWrap/>
            <w:vAlign w:val="bottom"/>
            <w:hideMark/>
          </w:tcPr>
          <w:p w14:paraId="23815AF2" w14:textId="77777777" w:rsidR="00F3395D" w:rsidRPr="007818A6" w:rsidRDefault="00F3395D" w:rsidP="00F3395D">
            <w:pPr>
              <w:jc w:val="right"/>
              <w:rPr>
                <w:b/>
                <w:bCs/>
                <w:color w:val="000000"/>
                <w:sz w:val="20"/>
                <w:szCs w:val="20"/>
                <w:highlight w:val="yellow"/>
              </w:rPr>
            </w:pPr>
            <w:r w:rsidRPr="007818A6">
              <w:rPr>
                <w:b/>
                <w:bCs/>
                <w:color w:val="000000"/>
                <w:sz w:val="20"/>
                <w:szCs w:val="20"/>
              </w:rPr>
              <w:t>1.045.355</w:t>
            </w:r>
          </w:p>
        </w:tc>
        <w:tc>
          <w:tcPr>
            <w:tcW w:w="1340" w:type="dxa"/>
            <w:tcBorders>
              <w:top w:val="nil"/>
              <w:left w:val="nil"/>
              <w:bottom w:val="single" w:sz="4" w:space="0" w:color="auto"/>
              <w:right w:val="single" w:sz="4" w:space="0" w:color="auto"/>
            </w:tcBorders>
            <w:shd w:val="clear" w:color="auto" w:fill="auto"/>
            <w:noWrap/>
            <w:vAlign w:val="bottom"/>
            <w:hideMark/>
          </w:tcPr>
          <w:p w14:paraId="348AC20B" w14:textId="77777777" w:rsidR="00F3395D" w:rsidRPr="007818A6" w:rsidRDefault="00F3395D" w:rsidP="00F3395D">
            <w:pPr>
              <w:jc w:val="right"/>
              <w:rPr>
                <w:b/>
                <w:bCs/>
                <w:color w:val="000000"/>
                <w:sz w:val="20"/>
                <w:szCs w:val="20"/>
                <w:highlight w:val="yellow"/>
              </w:rPr>
            </w:pPr>
            <w:r w:rsidRPr="007818A6">
              <w:rPr>
                <w:b/>
                <w:bCs/>
                <w:color w:val="000000"/>
                <w:sz w:val="20"/>
                <w:szCs w:val="20"/>
              </w:rPr>
              <w:t>1.025.980</w:t>
            </w:r>
          </w:p>
        </w:tc>
        <w:tc>
          <w:tcPr>
            <w:tcW w:w="1340" w:type="dxa"/>
            <w:tcBorders>
              <w:top w:val="nil"/>
              <w:left w:val="nil"/>
              <w:bottom w:val="single" w:sz="4" w:space="0" w:color="auto"/>
              <w:right w:val="single" w:sz="4" w:space="0" w:color="auto"/>
            </w:tcBorders>
            <w:shd w:val="clear" w:color="auto" w:fill="auto"/>
            <w:noWrap/>
            <w:vAlign w:val="bottom"/>
            <w:hideMark/>
          </w:tcPr>
          <w:p w14:paraId="4A42E874" w14:textId="77777777" w:rsidR="00F3395D" w:rsidRPr="007818A6" w:rsidRDefault="00F3395D" w:rsidP="00F3395D">
            <w:pPr>
              <w:jc w:val="right"/>
              <w:rPr>
                <w:b/>
                <w:bCs/>
                <w:color w:val="000000"/>
                <w:sz w:val="20"/>
                <w:szCs w:val="20"/>
                <w:highlight w:val="yellow"/>
              </w:rPr>
            </w:pPr>
            <w:r w:rsidRPr="007818A6">
              <w:rPr>
                <w:b/>
                <w:bCs/>
                <w:color w:val="000000"/>
                <w:sz w:val="20"/>
                <w:szCs w:val="20"/>
              </w:rPr>
              <w:t>1.080.392</w:t>
            </w:r>
          </w:p>
        </w:tc>
        <w:tc>
          <w:tcPr>
            <w:tcW w:w="940" w:type="dxa"/>
            <w:tcBorders>
              <w:top w:val="nil"/>
              <w:left w:val="nil"/>
              <w:bottom w:val="single" w:sz="4" w:space="0" w:color="auto"/>
              <w:right w:val="single" w:sz="4" w:space="0" w:color="auto"/>
            </w:tcBorders>
            <w:shd w:val="clear" w:color="auto" w:fill="auto"/>
            <w:noWrap/>
            <w:vAlign w:val="bottom"/>
            <w:hideMark/>
          </w:tcPr>
          <w:p w14:paraId="03DC766C" w14:textId="77777777" w:rsidR="00F3395D" w:rsidRPr="007818A6" w:rsidRDefault="00F3395D" w:rsidP="00F3395D">
            <w:pPr>
              <w:jc w:val="right"/>
              <w:rPr>
                <w:b/>
                <w:bCs/>
                <w:color w:val="000000"/>
                <w:sz w:val="20"/>
                <w:szCs w:val="20"/>
                <w:highlight w:val="yellow"/>
              </w:rPr>
            </w:pPr>
            <w:r w:rsidRPr="007818A6">
              <w:rPr>
                <w:b/>
                <w:bCs/>
                <w:color w:val="000000"/>
                <w:sz w:val="20"/>
                <w:szCs w:val="20"/>
              </w:rPr>
              <w:t>105</w:t>
            </w:r>
          </w:p>
        </w:tc>
      </w:tr>
      <w:tr w:rsidR="00F3395D" w:rsidRPr="007818A6" w14:paraId="78AA13DF"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2E49DBE"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78432CD" w14:textId="77777777" w:rsidR="00F3395D" w:rsidRPr="007818A6" w:rsidRDefault="00F3395D" w:rsidP="00F3395D">
            <w:pPr>
              <w:jc w:val="left"/>
              <w:rPr>
                <w:color w:val="000000"/>
                <w:sz w:val="20"/>
                <w:szCs w:val="20"/>
                <w:highlight w:val="yellow"/>
              </w:rPr>
            </w:pPr>
            <w:r w:rsidRPr="007818A6">
              <w:rPr>
                <w:color w:val="000000"/>
                <w:sz w:val="20"/>
                <w:szCs w:val="20"/>
              </w:rPr>
              <w:t>a) pisarniški in splošni material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559DC5D4" w14:textId="77777777" w:rsidR="00F3395D" w:rsidRPr="007818A6" w:rsidRDefault="00F3395D" w:rsidP="00F3395D">
            <w:pPr>
              <w:jc w:val="right"/>
              <w:rPr>
                <w:color w:val="000000"/>
                <w:sz w:val="20"/>
                <w:szCs w:val="20"/>
                <w:highlight w:val="yellow"/>
              </w:rPr>
            </w:pPr>
            <w:r w:rsidRPr="007818A6">
              <w:rPr>
                <w:color w:val="000000"/>
                <w:sz w:val="20"/>
                <w:szCs w:val="20"/>
              </w:rPr>
              <w:t>592.523</w:t>
            </w:r>
          </w:p>
        </w:tc>
        <w:tc>
          <w:tcPr>
            <w:tcW w:w="1340" w:type="dxa"/>
            <w:tcBorders>
              <w:top w:val="nil"/>
              <w:left w:val="nil"/>
              <w:bottom w:val="single" w:sz="4" w:space="0" w:color="auto"/>
              <w:right w:val="single" w:sz="4" w:space="0" w:color="auto"/>
            </w:tcBorders>
            <w:shd w:val="clear" w:color="auto" w:fill="auto"/>
            <w:noWrap/>
            <w:vAlign w:val="bottom"/>
            <w:hideMark/>
          </w:tcPr>
          <w:p w14:paraId="20BB2A50" w14:textId="77777777" w:rsidR="00F3395D" w:rsidRPr="007818A6" w:rsidRDefault="00F3395D" w:rsidP="00F3395D">
            <w:pPr>
              <w:jc w:val="right"/>
              <w:rPr>
                <w:color w:val="000000"/>
                <w:sz w:val="20"/>
                <w:szCs w:val="20"/>
                <w:highlight w:val="yellow"/>
              </w:rPr>
            </w:pPr>
            <w:r w:rsidRPr="007818A6">
              <w:rPr>
                <w:color w:val="000000"/>
                <w:sz w:val="20"/>
                <w:szCs w:val="20"/>
              </w:rPr>
              <w:t>618.000</w:t>
            </w:r>
          </w:p>
        </w:tc>
        <w:tc>
          <w:tcPr>
            <w:tcW w:w="1340" w:type="dxa"/>
            <w:tcBorders>
              <w:top w:val="nil"/>
              <w:left w:val="nil"/>
              <w:bottom w:val="single" w:sz="4" w:space="0" w:color="auto"/>
              <w:right w:val="single" w:sz="4" w:space="0" w:color="auto"/>
            </w:tcBorders>
            <w:shd w:val="clear" w:color="auto" w:fill="auto"/>
            <w:noWrap/>
            <w:vAlign w:val="bottom"/>
            <w:hideMark/>
          </w:tcPr>
          <w:p w14:paraId="4752FFCD" w14:textId="77777777" w:rsidR="00F3395D" w:rsidRPr="007818A6" w:rsidRDefault="00F3395D" w:rsidP="00F3395D">
            <w:pPr>
              <w:jc w:val="right"/>
              <w:rPr>
                <w:color w:val="000000"/>
                <w:sz w:val="20"/>
                <w:szCs w:val="20"/>
                <w:highlight w:val="yellow"/>
              </w:rPr>
            </w:pPr>
            <w:r w:rsidRPr="007818A6">
              <w:rPr>
                <w:color w:val="000000"/>
                <w:sz w:val="20"/>
                <w:szCs w:val="20"/>
              </w:rPr>
              <w:t>567.015</w:t>
            </w:r>
          </w:p>
        </w:tc>
        <w:tc>
          <w:tcPr>
            <w:tcW w:w="940" w:type="dxa"/>
            <w:tcBorders>
              <w:top w:val="nil"/>
              <w:left w:val="nil"/>
              <w:bottom w:val="single" w:sz="4" w:space="0" w:color="auto"/>
              <w:right w:val="single" w:sz="4" w:space="0" w:color="auto"/>
            </w:tcBorders>
            <w:shd w:val="clear" w:color="auto" w:fill="auto"/>
            <w:noWrap/>
            <w:vAlign w:val="bottom"/>
            <w:hideMark/>
          </w:tcPr>
          <w:p w14:paraId="562C32EA" w14:textId="77777777" w:rsidR="00F3395D" w:rsidRPr="007818A6" w:rsidRDefault="00F3395D" w:rsidP="00F3395D">
            <w:pPr>
              <w:jc w:val="right"/>
              <w:rPr>
                <w:b/>
                <w:bCs/>
                <w:color w:val="000000"/>
                <w:sz w:val="20"/>
                <w:szCs w:val="20"/>
                <w:highlight w:val="yellow"/>
              </w:rPr>
            </w:pPr>
            <w:r w:rsidRPr="007818A6">
              <w:rPr>
                <w:b/>
                <w:bCs/>
                <w:color w:val="000000"/>
                <w:sz w:val="20"/>
                <w:szCs w:val="20"/>
              </w:rPr>
              <w:t>92</w:t>
            </w:r>
          </w:p>
        </w:tc>
      </w:tr>
      <w:tr w:rsidR="00F3395D" w:rsidRPr="007818A6" w14:paraId="626D551C"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2FC93C30"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616BFBF" w14:textId="77777777" w:rsidR="00F3395D" w:rsidRPr="007818A6" w:rsidRDefault="00F3395D" w:rsidP="00F3395D">
            <w:pPr>
              <w:jc w:val="left"/>
              <w:rPr>
                <w:color w:val="000000"/>
                <w:sz w:val="20"/>
                <w:szCs w:val="20"/>
                <w:highlight w:val="yellow"/>
              </w:rPr>
            </w:pPr>
            <w:r w:rsidRPr="007818A6">
              <w:rPr>
                <w:color w:val="000000"/>
                <w:sz w:val="20"/>
                <w:szCs w:val="20"/>
              </w:rPr>
              <w:t>b) posebni material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41C6F913" w14:textId="77777777" w:rsidR="00F3395D" w:rsidRPr="007818A6" w:rsidRDefault="00F3395D" w:rsidP="00F3395D">
            <w:pPr>
              <w:jc w:val="right"/>
              <w:rPr>
                <w:color w:val="000000"/>
                <w:sz w:val="20"/>
                <w:szCs w:val="20"/>
                <w:highlight w:val="yellow"/>
              </w:rPr>
            </w:pPr>
            <w:r w:rsidRPr="007818A6">
              <w:rPr>
                <w:color w:val="000000"/>
                <w:sz w:val="20"/>
                <w:szCs w:val="20"/>
              </w:rPr>
              <w:t>86.957</w:t>
            </w:r>
          </w:p>
        </w:tc>
        <w:tc>
          <w:tcPr>
            <w:tcW w:w="1340" w:type="dxa"/>
            <w:tcBorders>
              <w:top w:val="nil"/>
              <w:left w:val="nil"/>
              <w:bottom w:val="single" w:sz="4" w:space="0" w:color="auto"/>
              <w:right w:val="single" w:sz="4" w:space="0" w:color="auto"/>
            </w:tcBorders>
            <w:shd w:val="clear" w:color="auto" w:fill="auto"/>
            <w:noWrap/>
            <w:vAlign w:val="bottom"/>
            <w:hideMark/>
          </w:tcPr>
          <w:p w14:paraId="094E1CF5" w14:textId="77777777" w:rsidR="00F3395D" w:rsidRPr="007818A6" w:rsidRDefault="00F3395D" w:rsidP="00F3395D">
            <w:pPr>
              <w:jc w:val="right"/>
              <w:rPr>
                <w:color w:val="000000"/>
                <w:sz w:val="20"/>
                <w:szCs w:val="20"/>
                <w:highlight w:val="yellow"/>
              </w:rPr>
            </w:pPr>
            <w:r w:rsidRPr="007818A6">
              <w:rPr>
                <w:color w:val="000000"/>
                <w:sz w:val="20"/>
                <w:szCs w:val="20"/>
              </w:rPr>
              <w:t>61.000</w:t>
            </w:r>
          </w:p>
        </w:tc>
        <w:tc>
          <w:tcPr>
            <w:tcW w:w="1340" w:type="dxa"/>
            <w:tcBorders>
              <w:top w:val="nil"/>
              <w:left w:val="nil"/>
              <w:bottom w:val="single" w:sz="4" w:space="0" w:color="auto"/>
              <w:right w:val="single" w:sz="4" w:space="0" w:color="auto"/>
            </w:tcBorders>
            <w:shd w:val="clear" w:color="auto" w:fill="auto"/>
            <w:noWrap/>
            <w:vAlign w:val="bottom"/>
            <w:hideMark/>
          </w:tcPr>
          <w:p w14:paraId="14B98852" w14:textId="77777777" w:rsidR="00F3395D" w:rsidRPr="007818A6" w:rsidRDefault="00F3395D" w:rsidP="00F3395D">
            <w:pPr>
              <w:jc w:val="right"/>
              <w:rPr>
                <w:color w:val="000000"/>
                <w:sz w:val="20"/>
                <w:szCs w:val="20"/>
                <w:highlight w:val="yellow"/>
              </w:rPr>
            </w:pPr>
            <w:r w:rsidRPr="007818A6">
              <w:rPr>
                <w:color w:val="000000"/>
                <w:sz w:val="20"/>
                <w:szCs w:val="20"/>
              </w:rPr>
              <w:t>39.935</w:t>
            </w:r>
          </w:p>
        </w:tc>
        <w:tc>
          <w:tcPr>
            <w:tcW w:w="940" w:type="dxa"/>
            <w:tcBorders>
              <w:top w:val="nil"/>
              <w:left w:val="nil"/>
              <w:bottom w:val="single" w:sz="4" w:space="0" w:color="auto"/>
              <w:right w:val="single" w:sz="4" w:space="0" w:color="auto"/>
            </w:tcBorders>
            <w:shd w:val="clear" w:color="auto" w:fill="auto"/>
            <w:noWrap/>
            <w:vAlign w:val="bottom"/>
            <w:hideMark/>
          </w:tcPr>
          <w:p w14:paraId="2CAF76CD" w14:textId="77777777" w:rsidR="00F3395D" w:rsidRPr="007818A6" w:rsidRDefault="00F3395D" w:rsidP="00F3395D">
            <w:pPr>
              <w:jc w:val="right"/>
              <w:rPr>
                <w:b/>
                <w:bCs/>
                <w:color w:val="000000"/>
                <w:sz w:val="20"/>
                <w:szCs w:val="20"/>
                <w:highlight w:val="yellow"/>
              </w:rPr>
            </w:pPr>
            <w:r w:rsidRPr="007818A6">
              <w:rPr>
                <w:b/>
                <w:bCs/>
                <w:color w:val="000000"/>
                <w:sz w:val="20"/>
                <w:szCs w:val="20"/>
              </w:rPr>
              <w:t>65</w:t>
            </w:r>
          </w:p>
        </w:tc>
      </w:tr>
      <w:tr w:rsidR="00F3395D" w:rsidRPr="007818A6" w14:paraId="3B58E0E2"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17670DAF"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784A560" w14:textId="77777777" w:rsidR="00F3395D" w:rsidRPr="007818A6" w:rsidRDefault="00F3395D" w:rsidP="00F3395D">
            <w:pPr>
              <w:jc w:val="left"/>
              <w:rPr>
                <w:color w:val="000000"/>
                <w:sz w:val="20"/>
                <w:szCs w:val="20"/>
                <w:highlight w:val="yellow"/>
              </w:rPr>
            </w:pPr>
            <w:r w:rsidRPr="007818A6">
              <w:rPr>
                <w:color w:val="000000"/>
                <w:sz w:val="20"/>
                <w:szCs w:val="20"/>
              </w:rPr>
              <w:t>c) energija, voda, komunala</w:t>
            </w:r>
          </w:p>
        </w:tc>
        <w:tc>
          <w:tcPr>
            <w:tcW w:w="1340" w:type="dxa"/>
            <w:tcBorders>
              <w:top w:val="nil"/>
              <w:left w:val="nil"/>
              <w:bottom w:val="single" w:sz="4" w:space="0" w:color="auto"/>
              <w:right w:val="single" w:sz="4" w:space="0" w:color="auto"/>
            </w:tcBorders>
            <w:shd w:val="clear" w:color="auto" w:fill="auto"/>
            <w:noWrap/>
            <w:vAlign w:val="bottom"/>
            <w:hideMark/>
          </w:tcPr>
          <w:p w14:paraId="66C9338E" w14:textId="77777777" w:rsidR="00F3395D" w:rsidRPr="007818A6" w:rsidRDefault="00F3395D" w:rsidP="00F3395D">
            <w:pPr>
              <w:jc w:val="right"/>
              <w:rPr>
                <w:color w:val="000000"/>
                <w:sz w:val="20"/>
                <w:szCs w:val="20"/>
                <w:highlight w:val="yellow"/>
              </w:rPr>
            </w:pPr>
            <w:r w:rsidRPr="007818A6">
              <w:rPr>
                <w:color w:val="000000"/>
                <w:sz w:val="20"/>
                <w:szCs w:val="20"/>
              </w:rPr>
              <w:t>178.684</w:t>
            </w:r>
          </w:p>
        </w:tc>
        <w:tc>
          <w:tcPr>
            <w:tcW w:w="1340" w:type="dxa"/>
            <w:tcBorders>
              <w:top w:val="nil"/>
              <w:left w:val="nil"/>
              <w:bottom w:val="single" w:sz="4" w:space="0" w:color="auto"/>
              <w:right w:val="single" w:sz="4" w:space="0" w:color="auto"/>
            </w:tcBorders>
            <w:shd w:val="clear" w:color="auto" w:fill="auto"/>
            <w:noWrap/>
            <w:vAlign w:val="bottom"/>
            <w:hideMark/>
          </w:tcPr>
          <w:p w14:paraId="4FCBCD10" w14:textId="77777777" w:rsidR="00F3395D" w:rsidRPr="007818A6" w:rsidRDefault="00F3395D" w:rsidP="00F3395D">
            <w:pPr>
              <w:jc w:val="right"/>
              <w:rPr>
                <w:color w:val="000000"/>
                <w:sz w:val="20"/>
                <w:szCs w:val="20"/>
                <w:highlight w:val="yellow"/>
              </w:rPr>
            </w:pPr>
            <w:r w:rsidRPr="007818A6">
              <w:rPr>
                <w:color w:val="000000"/>
                <w:sz w:val="20"/>
                <w:szCs w:val="20"/>
              </w:rPr>
              <w:t>183.000</w:t>
            </w:r>
          </w:p>
        </w:tc>
        <w:tc>
          <w:tcPr>
            <w:tcW w:w="1340" w:type="dxa"/>
            <w:tcBorders>
              <w:top w:val="nil"/>
              <w:left w:val="nil"/>
              <w:bottom w:val="single" w:sz="4" w:space="0" w:color="auto"/>
              <w:right w:val="single" w:sz="4" w:space="0" w:color="auto"/>
            </w:tcBorders>
            <w:shd w:val="clear" w:color="auto" w:fill="auto"/>
            <w:noWrap/>
            <w:vAlign w:val="bottom"/>
            <w:hideMark/>
          </w:tcPr>
          <w:p w14:paraId="5886D007" w14:textId="77777777" w:rsidR="00F3395D" w:rsidRPr="007818A6" w:rsidRDefault="00F3395D" w:rsidP="00F3395D">
            <w:pPr>
              <w:jc w:val="right"/>
              <w:rPr>
                <w:color w:val="000000"/>
                <w:sz w:val="20"/>
                <w:szCs w:val="20"/>
                <w:highlight w:val="yellow"/>
              </w:rPr>
            </w:pPr>
            <w:r w:rsidRPr="007818A6">
              <w:rPr>
                <w:color w:val="000000"/>
                <w:sz w:val="20"/>
                <w:szCs w:val="20"/>
              </w:rPr>
              <w:t>206.531</w:t>
            </w:r>
          </w:p>
        </w:tc>
        <w:tc>
          <w:tcPr>
            <w:tcW w:w="940" w:type="dxa"/>
            <w:tcBorders>
              <w:top w:val="nil"/>
              <w:left w:val="nil"/>
              <w:bottom w:val="single" w:sz="4" w:space="0" w:color="auto"/>
              <w:right w:val="single" w:sz="4" w:space="0" w:color="auto"/>
            </w:tcBorders>
            <w:shd w:val="clear" w:color="auto" w:fill="auto"/>
            <w:noWrap/>
            <w:vAlign w:val="bottom"/>
            <w:hideMark/>
          </w:tcPr>
          <w:p w14:paraId="46E787FD" w14:textId="77777777" w:rsidR="00F3395D" w:rsidRPr="007818A6" w:rsidRDefault="00F3395D" w:rsidP="00F3395D">
            <w:pPr>
              <w:jc w:val="right"/>
              <w:rPr>
                <w:b/>
                <w:bCs/>
                <w:color w:val="000000"/>
                <w:sz w:val="20"/>
                <w:szCs w:val="20"/>
                <w:highlight w:val="yellow"/>
              </w:rPr>
            </w:pPr>
            <w:r w:rsidRPr="007818A6">
              <w:rPr>
                <w:b/>
                <w:bCs/>
                <w:color w:val="000000"/>
                <w:sz w:val="20"/>
                <w:szCs w:val="20"/>
              </w:rPr>
              <w:t>113</w:t>
            </w:r>
          </w:p>
        </w:tc>
      </w:tr>
      <w:tr w:rsidR="00F3395D" w:rsidRPr="007818A6" w14:paraId="34D7DA8C"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BB80E20"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3F02BB2A" w14:textId="77777777" w:rsidR="00F3395D" w:rsidRPr="007818A6" w:rsidRDefault="00F3395D" w:rsidP="00F3395D">
            <w:pPr>
              <w:jc w:val="left"/>
              <w:rPr>
                <w:color w:val="000000"/>
                <w:sz w:val="20"/>
                <w:szCs w:val="20"/>
                <w:highlight w:val="yellow"/>
              </w:rPr>
            </w:pPr>
            <w:r w:rsidRPr="007818A6">
              <w:rPr>
                <w:color w:val="000000"/>
                <w:sz w:val="20"/>
                <w:szCs w:val="20"/>
              </w:rPr>
              <w:t>d) prevozni stroški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66D3166B" w14:textId="77777777" w:rsidR="00F3395D" w:rsidRPr="007818A6" w:rsidRDefault="00F3395D" w:rsidP="00F3395D">
            <w:pPr>
              <w:jc w:val="right"/>
              <w:rPr>
                <w:color w:val="000000"/>
                <w:sz w:val="20"/>
                <w:szCs w:val="20"/>
                <w:highlight w:val="yellow"/>
              </w:rPr>
            </w:pPr>
            <w:r w:rsidRPr="007818A6">
              <w:rPr>
                <w:color w:val="000000"/>
                <w:sz w:val="20"/>
                <w:szCs w:val="20"/>
              </w:rPr>
              <w:t>21.317</w:t>
            </w:r>
          </w:p>
        </w:tc>
        <w:tc>
          <w:tcPr>
            <w:tcW w:w="1340" w:type="dxa"/>
            <w:tcBorders>
              <w:top w:val="nil"/>
              <w:left w:val="nil"/>
              <w:bottom w:val="single" w:sz="4" w:space="0" w:color="auto"/>
              <w:right w:val="single" w:sz="4" w:space="0" w:color="auto"/>
            </w:tcBorders>
            <w:shd w:val="clear" w:color="auto" w:fill="auto"/>
            <w:noWrap/>
            <w:vAlign w:val="bottom"/>
            <w:hideMark/>
          </w:tcPr>
          <w:p w14:paraId="4B0FF0BF" w14:textId="77777777" w:rsidR="00F3395D" w:rsidRPr="007818A6" w:rsidRDefault="00F3395D" w:rsidP="00F3395D">
            <w:pPr>
              <w:jc w:val="right"/>
              <w:rPr>
                <w:color w:val="000000"/>
                <w:sz w:val="20"/>
                <w:szCs w:val="20"/>
                <w:highlight w:val="yellow"/>
              </w:rPr>
            </w:pPr>
            <w:r w:rsidRPr="007818A6">
              <w:rPr>
                <w:color w:val="000000"/>
                <w:sz w:val="20"/>
                <w:szCs w:val="20"/>
              </w:rPr>
              <w:t>23.300</w:t>
            </w:r>
          </w:p>
        </w:tc>
        <w:tc>
          <w:tcPr>
            <w:tcW w:w="1340" w:type="dxa"/>
            <w:tcBorders>
              <w:top w:val="nil"/>
              <w:left w:val="nil"/>
              <w:bottom w:val="single" w:sz="4" w:space="0" w:color="auto"/>
              <w:right w:val="single" w:sz="4" w:space="0" w:color="auto"/>
            </w:tcBorders>
            <w:shd w:val="clear" w:color="auto" w:fill="auto"/>
            <w:noWrap/>
            <w:vAlign w:val="bottom"/>
            <w:hideMark/>
          </w:tcPr>
          <w:p w14:paraId="3D939C1D" w14:textId="77777777" w:rsidR="00F3395D" w:rsidRPr="007818A6" w:rsidRDefault="00F3395D" w:rsidP="00F3395D">
            <w:pPr>
              <w:jc w:val="right"/>
              <w:rPr>
                <w:color w:val="000000"/>
                <w:sz w:val="20"/>
                <w:szCs w:val="20"/>
                <w:highlight w:val="yellow"/>
              </w:rPr>
            </w:pPr>
            <w:r w:rsidRPr="007818A6">
              <w:rPr>
                <w:color w:val="000000"/>
                <w:sz w:val="20"/>
                <w:szCs w:val="20"/>
              </w:rPr>
              <w:t>26.990</w:t>
            </w:r>
          </w:p>
        </w:tc>
        <w:tc>
          <w:tcPr>
            <w:tcW w:w="940" w:type="dxa"/>
            <w:tcBorders>
              <w:top w:val="nil"/>
              <w:left w:val="nil"/>
              <w:bottom w:val="single" w:sz="4" w:space="0" w:color="auto"/>
              <w:right w:val="single" w:sz="4" w:space="0" w:color="auto"/>
            </w:tcBorders>
            <w:shd w:val="clear" w:color="auto" w:fill="auto"/>
            <w:noWrap/>
            <w:vAlign w:val="bottom"/>
            <w:hideMark/>
          </w:tcPr>
          <w:p w14:paraId="62D8DE5F" w14:textId="77777777" w:rsidR="00F3395D" w:rsidRPr="007818A6" w:rsidRDefault="00F3395D" w:rsidP="00F3395D">
            <w:pPr>
              <w:jc w:val="right"/>
              <w:rPr>
                <w:b/>
                <w:bCs/>
                <w:color w:val="000000"/>
                <w:sz w:val="20"/>
                <w:szCs w:val="20"/>
                <w:highlight w:val="yellow"/>
              </w:rPr>
            </w:pPr>
            <w:r w:rsidRPr="007818A6">
              <w:rPr>
                <w:b/>
                <w:bCs/>
                <w:color w:val="000000"/>
                <w:sz w:val="20"/>
                <w:szCs w:val="20"/>
              </w:rPr>
              <w:t>116</w:t>
            </w:r>
          </w:p>
        </w:tc>
      </w:tr>
      <w:tr w:rsidR="00F3395D" w:rsidRPr="007818A6" w14:paraId="06BBEF02"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57E8063F" w14:textId="77777777" w:rsidR="00F3395D" w:rsidRPr="007818A6" w:rsidRDefault="00F3395D" w:rsidP="00F3395D">
            <w:pPr>
              <w:jc w:val="center"/>
              <w:rPr>
                <w:color w:val="000000"/>
                <w:sz w:val="20"/>
                <w:szCs w:val="20"/>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B449379" w14:textId="77777777" w:rsidR="00F3395D" w:rsidRPr="007818A6" w:rsidRDefault="00F3395D" w:rsidP="00F3395D">
            <w:pPr>
              <w:jc w:val="left"/>
              <w:rPr>
                <w:color w:val="000000"/>
                <w:sz w:val="20"/>
                <w:szCs w:val="20"/>
              </w:rPr>
            </w:pPr>
            <w:r w:rsidRPr="007818A6">
              <w:rPr>
                <w:color w:val="000000"/>
                <w:sz w:val="20"/>
                <w:szCs w:val="20"/>
              </w:rPr>
              <w:t>e) izdatki za službena potovanja</w:t>
            </w:r>
          </w:p>
        </w:tc>
        <w:tc>
          <w:tcPr>
            <w:tcW w:w="1340" w:type="dxa"/>
            <w:tcBorders>
              <w:top w:val="nil"/>
              <w:left w:val="nil"/>
              <w:bottom w:val="single" w:sz="4" w:space="0" w:color="auto"/>
              <w:right w:val="single" w:sz="4" w:space="0" w:color="auto"/>
            </w:tcBorders>
            <w:shd w:val="clear" w:color="auto" w:fill="auto"/>
            <w:noWrap/>
            <w:vAlign w:val="bottom"/>
            <w:hideMark/>
          </w:tcPr>
          <w:p w14:paraId="10DA7B13" w14:textId="77777777" w:rsidR="00F3395D" w:rsidRPr="007818A6" w:rsidRDefault="00F3395D" w:rsidP="00F3395D">
            <w:pPr>
              <w:jc w:val="right"/>
              <w:rPr>
                <w:color w:val="000000"/>
                <w:sz w:val="20"/>
                <w:szCs w:val="20"/>
              </w:rPr>
            </w:pPr>
            <w:r w:rsidRPr="007818A6">
              <w:rPr>
                <w:color w:val="000000"/>
                <w:sz w:val="20"/>
                <w:szCs w:val="20"/>
              </w:rPr>
              <w:t>1.941</w:t>
            </w:r>
          </w:p>
        </w:tc>
        <w:tc>
          <w:tcPr>
            <w:tcW w:w="1340" w:type="dxa"/>
            <w:tcBorders>
              <w:top w:val="nil"/>
              <w:left w:val="nil"/>
              <w:bottom w:val="single" w:sz="4" w:space="0" w:color="auto"/>
              <w:right w:val="single" w:sz="4" w:space="0" w:color="auto"/>
            </w:tcBorders>
            <w:shd w:val="clear" w:color="auto" w:fill="auto"/>
            <w:noWrap/>
            <w:vAlign w:val="bottom"/>
            <w:hideMark/>
          </w:tcPr>
          <w:p w14:paraId="28B053F5" w14:textId="77777777" w:rsidR="00F3395D" w:rsidRPr="007818A6" w:rsidRDefault="00F3395D" w:rsidP="00F3395D">
            <w:pPr>
              <w:jc w:val="right"/>
              <w:rPr>
                <w:color w:val="000000"/>
                <w:sz w:val="20"/>
                <w:szCs w:val="20"/>
              </w:rPr>
            </w:pPr>
            <w:r w:rsidRPr="007818A6">
              <w:rPr>
                <w:color w:val="000000"/>
                <w:sz w:val="20"/>
                <w:szCs w:val="20"/>
              </w:rPr>
              <w:t>2.200</w:t>
            </w:r>
          </w:p>
        </w:tc>
        <w:tc>
          <w:tcPr>
            <w:tcW w:w="1340" w:type="dxa"/>
            <w:tcBorders>
              <w:top w:val="nil"/>
              <w:left w:val="nil"/>
              <w:bottom w:val="single" w:sz="4" w:space="0" w:color="auto"/>
              <w:right w:val="single" w:sz="4" w:space="0" w:color="auto"/>
            </w:tcBorders>
            <w:shd w:val="clear" w:color="auto" w:fill="auto"/>
            <w:noWrap/>
            <w:vAlign w:val="bottom"/>
            <w:hideMark/>
          </w:tcPr>
          <w:p w14:paraId="0F919F7F" w14:textId="77777777" w:rsidR="00F3395D" w:rsidRPr="007818A6" w:rsidRDefault="00F3395D" w:rsidP="00F3395D">
            <w:pPr>
              <w:jc w:val="right"/>
              <w:rPr>
                <w:color w:val="000000"/>
                <w:sz w:val="20"/>
                <w:szCs w:val="20"/>
              </w:rPr>
            </w:pPr>
            <w:r w:rsidRPr="007818A6">
              <w:rPr>
                <w:color w:val="000000"/>
                <w:sz w:val="20"/>
                <w:szCs w:val="20"/>
              </w:rPr>
              <w:t>12.140</w:t>
            </w:r>
          </w:p>
        </w:tc>
        <w:tc>
          <w:tcPr>
            <w:tcW w:w="940" w:type="dxa"/>
            <w:tcBorders>
              <w:top w:val="nil"/>
              <w:left w:val="nil"/>
              <w:bottom w:val="single" w:sz="4" w:space="0" w:color="auto"/>
              <w:right w:val="single" w:sz="4" w:space="0" w:color="auto"/>
            </w:tcBorders>
            <w:shd w:val="clear" w:color="auto" w:fill="auto"/>
            <w:noWrap/>
            <w:vAlign w:val="bottom"/>
            <w:hideMark/>
          </w:tcPr>
          <w:p w14:paraId="60A0752B" w14:textId="77777777" w:rsidR="00F3395D" w:rsidRPr="007818A6" w:rsidRDefault="00F3395D" w:rsidP="00F3395D">
            <w:pPr>
              <w:jc w:val="right"/>
              <w:rPr>
                <w:b/>
                <w:bCs/>
                <w:color w:val="000000"/>
                <w:sz w:val="20"/>
                <w:szCs w:val="20"/>
              </w:rPr>
            </w:pPr>
            <w:r w:rsidRPr="007818A6">
              <w:rPr>
                <w:b/>
                <w:bCs/>
                <w:color w:val="000000"/>
                <w:sz w:val="20"/>
                <w:szCs w:val="20"/>
              </w:rPr>
              <w:t>552</w:t>
            </w:r>
          </w:p>
        </w:tc>
      </w:tr>
    </w:tbl>
    <w:p w14:paraId="72CCC0EB" w14:textId="77777777" w:rsidR="00F3395D" w:rsidRPr="007818A6" w:rsidRDefault="00F3395D" w:rsidP="00F3395D">
      <w:pPr>
        <w:rPr>
          <w:b/>
          <w:sz w:val="20"/>
          <w:szCs w:val="20"/>
        </w:rPr>
      </w:pPr>
    </w:p>
    <w:tbl>
      <w:tblPr>
        <w:tblW w:w="9920" w:type="dxa"/>
        <w:tblCellMar>
          <w:left w:w="70" w:type="dxa"/>
          <w:right w:w="70" w:type="dxa"/>
        </w:tblCellMar>
        <w:tblLook w:val="04A0" w:firstRow="1" w:lastRow="0" w:firstColumn="1" w:lastColumn="0" w:noHBand="0" w:noVBand="1"/>
      </w:tblPr>
      <w:tblGrid>
        <w:gridCol w:w="450"/>
        <w:gridCol w:w="4510"/>
        <w:gridCol w:w="1340"/>
        <w:gridCol w:w="1340"/>
        <w:gridCol w:w="1340"/>
        <w:gridCol w:w="940"/>
      </w:tblGrid>
      <w:tr w:rsidR="00F3395D" w:rsidRPr="007818A6" w14:paraId="5C0CAB23" w14:textId="77777777" w:rsidTr="00F3395D">
        <w:trPr>
          <w:trHeight w:val="510"/>
        </w:trPr>
        <w:tc>
          <w:tcPr>
            <w:tcW w:w="4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411E31E" w14:textId="77777777" w:rsidR="00F3395D" w:rsidRPr="007818A6" w:rsidRDefault="00F3395D" w:rsidP="00F3395D">
            <w:pPr>
              <w:jc w:val="center"/>
              <w:rPr>
                <w:b/>
                <w:bCs/>
                <w:color w:val="000000"/>
                <w:sz w:val="20"/>
                <w:szCs w:val="20"/>
              </w:rPr>
            </w:pPr>
            <w:r w:rsidRPr="007818A6">
              <w:rPr>
                <w:b/>
                <w:bCs/>
                <w:color w:val="000000"/>
                <w:sz w:val="20"/>
                <w:szCs w:val="20"/>
              </w:rPr>
              <w:lastRenderedPageBreak/>
              <w:t> </w:t>
            </w:r>
          </w:p>
        </w:tc>
        <w:tc>
          <w:tcPr>
            <w:tcW w:w="4510" w:type="dxa"/>
            <w:tcBorders>
              <w:top w:val="single" w:sz="4" w:space="0" w:color="auto"/>
              <w:left w:val="nil"/>
              <w:bottom w:val="single" w:sz="4" w:space="0" w:color="auto"/>
              <w:right w:val="single" w:sz="4" w:space="0" w:color="auto"/>
            </w:tcBorders>
            <w:shd w:val="clear" w:color="000000" w:fill="D9D9D9"/>
            <w:vAlign w:val="bottom"/>
            <w:hideMark/>
          </w:tcPr>
          <w:p w14:paraId="2D42D788" w14:textId="77777777" w:rsidR="00F3395D" w:rsidRPr="007818A6" w:rsidRDefault="00F3395D" w:rsidP="00F3395D">
            <w:pPr>
              <w:jc w:val="center"/>
              <w:rPr>
                <w:b/>
                <w:bCs/>
                <w:color w:val="000000"/>
                <w:sz w:val="20"/>
                <w:szCs w:val="20"/>
              </w:rPr>
            </w:pPr>
            <w:r w:rsidRPr="007818A6">
              <w:rPr>
                <w:b/>
                <w:bCs/>
                <w:color w:val="000000"/>
                <w:sz w:val="20"/>
                <w:szCs w:val="20"/>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785349E1" w14:textId="77777777" w:rsidR="00F3395D" w:rsidRPr="007818A6" w:rsidRDefault="00F3395D" w:rsidP="00F3395D">
            <w:pPr>
              <w:jc w:val="center"/>
              <w:rPr>
                <w:b/>
                <w:bCs/>
                <w:color w:val="000000"/>
                <w:sz w:val="20"/>
                <w:szCs w:val="20"/>
              </w:rPr>
            </w:pPr>
            <w:r w:rsidRPr="007818A6">
              <w:rPr>
                <w:b/>
                <w:bCs/>
                <w:color w:val="000000"/>
                <w:sz w:val="20"/>
                <w:szCs w:val="20"/>
              </w:rPr>
              <w:t>realizacija 2021</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2E4635E6" w14:textId="77777777" w:rsidR="00F3395D" w:rsidRPr="007818A6" w:rsidRDefault="00F3395D" w:rsidP="00F3395D">
            <w:pPr>
              <w:jc w:val="center"/>
              <w:rPr>
                <w:b/>
                <w:bCs/>
                <w:color w:val="000000"/>
                <w:sz w:val="20"/>
                <w:szCs w:val="20"/>
              </w:rPr>
            </w:pPr>
            <w:r w:rsidRPr="007818A6">
              <w:rPr>
                <w:b/>
                <w:bCs/>
                <w:color w:val="000000"/>
                <w:sz w:val="20"/>
                <w:szCs w:val="20"/>
              </w:rPr>
              <w:t>plan 2022</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568E8774" w14:textId="77777777" w:rsidR="00F3395D" w:rsidRPr="007818A6" w:rsidRDefault="00F3395D" w:rsidP="00F3395D">
            <w:pPr>
              <w:jc w:val="center"/>
              <w:rPr>
                <w:b/>
                <w:bCs/>
                <w:color w:val="000000"/>
                <w:sz w:val="20"/>
                <w:szCs w:val="20"/>
              </w:rPr>
            </w:pPr>
            <w:r w:rsidRPr="007818A6">
              <w:rPr>
                <w:b/>
                <w:bCs/>
                <w:color w:val="000000"/>
                <w:sz w:val="20"/>
                <w:szCs w:val="20"/>
              </w:rPr>
              <w:t>realizacija 2022</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34EF513F" w14:textId="77777777" w:rsidR="00F3395D" w:rsidRPr="007818A6" w:rsidRDefault="00F3395D" w:rsidP="00F3395D">
            <w:pPr>
              <w:jc w:val="center"/>
              <w:rPr>
                <w:b/>
                <w:bCs/>
                <w:color w:val="000000"/>
                <w:sz w:val="20"/>
                <w:szCs w:val="20"/>
              </w:rPr>
            </w:pPr>
            <w:r w:rsidRPr="007818A6">
              <w:rPr>
                <w:b/>
                <w:bCs/>
                <w:color w:val="000000"/>
                <w:sz w:val="20"/>
                <w:szCs w:val="20"/>
              </w:rPr>
              <w:t>I  real. 22/FN 22</w:t>
            </w:r>
          </w:p>
        </w:tc>
      </w:tr>
      <w:tr w:rsidR="00F3395D" w:rsidRPr="007818A6" w14:paraId="3F05021A"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D0E41F7" w14:textId="77777777" w:rsidR="00F3395D" w:rsidRPr="007818A6" w:rsidRDefault="00F3395D" w:rsidP="00F3395D">
            <w:pPr>
              <w:jc w:val="center"/>
              <w:rPr>
                <w:color w:val="000000"/>
                <w:sz w:val="20"/>
                <w:szCs w:val="20"/>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5705A248" w14:textId="77777777" w:rsidR="00F3395D" w:rsidRPr="007818A6" w:rsidRDefault="00F3395D" w:rsidP="00F3395D">
            <w:pPr>
              <w:jc w:val="left"/>
              <w:rPr>
                <w:color w:val="000000"/>
                <w:sz w:val="20"/>
                <w:szCs w:val="20"/>
              </w:rPr>
            </w:pPr>
            <w:r w:rsidRPr="007818A6">
              <w:rPr>
                <w:color w:val="000000"/>
                <w:sz w:val="20"/>
                <w:szCs w:val="20"/>
              </w:rPr>
              <w:t>f) tekoče vzdrževanje</w:t>
            </w:r>
          </w:p>
        </w:tc>
        <w:tc>
          <w:tcPr>
            <w:tcW w:w="1340" w:type="dxa"/>
            <w:tcBorders>
              <w:top w:val="nil"/>
              <w:left w:val="nil"/>
              <w:bottom w:val="single" w:sz="4" w:space="0" w:color="auto"/>
              <w:right w:val="single" w:sz="4" w:space="0" w:color="auto"/>
            </w:tcBorders>
            <w:shd w:val="clear" w:color="auto" w:fill="auto"/>
            <w:noWrap/>
            <w:vAlign w:val="bottom"/>
            <w:hideMark/>
          </w:tcPr>
          <w:p w14:paraId="0E2F803F" w14:textId="77777777" w:rsidR="00F3395D" w:rsidRPr="007818A6" w:rsidRDefault="00F3395D" w:rsidP="00F3395D">
            <w:pPr>
              <w:jc w:val="right"/>
              <w:rPr>
                <w:color w:val="000000"/>
                <w:sz w:val="20"/>
                <w:szCs w:val="20"/>
              </w:rPr>
            </w:pPr>
            <w:r w:rsidRPr="007818A6">
              <w:rPr>
                <w:color w:val="000000"/>
                <w:sz w:val="20"/>
                <w:szCs w:val="20"/>
              </w:rPr>
              <w:t>70.843</w:t>
            </w:r>
          </w:p>
        </w:tc>
        <w:tc>
          <w:tcPr>
            <w:tcW w:w="1340" w:type="dxa"/>
            <w:tcBorders>
              <w:top w:val="nil"/>
              <w:left w:val="nil"/>
              <w:bottom w:val="single" w:sz="4" w:space="0" w:color="auto"/>
              <w:right w:val="single" w:sz="4" w:space="0" w:color="auto"/>
            </w:tcBorders>
            <w:shd w:val="clear" w:color="auto" w:fill="auto"/>
            <w:noWrap/>
            <w:vAlign w:val="bottom"/>
            <w:hideMark/>
          </w:tcPr>
          <w:p w14:paraId="4F57AD6E" w14:textId="77777777" w:rsidR="00F3395D" w:rsidRPr="007818A6" w:rsidRDefault="00F3395D" w:rsidP="00F3395D">
            <w:pPr>
              <w:jc w:val="right"/>
              <w:rPr>
                <w:color w:val="000000"/>
                <w:sz w:val="20"/>
                <w:szCs w:val="20"/>
              </w:rPr>
            </w:pPr>
            <w:r w:rsidRPr="007818A6">
              <w:rPr>
                <w:color w:val="000000"/>
                <w:sz w:val="20"/>
                <w:szCs w:val="20"/>
              </w:rPr>
              <w:t>63.800</w:t>
            </w:r>
          </w:p>
        </w:tc>
        <w:tc>
          <w:tcPr>
            <w:tcW w:w="1340" w:type="dxa"/>
            <w:tcBorders>
              <w:top w:val="nil"/>
              <w:left w:val="nil"/>
              <w:bottom w:val="single" w:sz="4" w:space="0" w:color="auto"/>
              <w:right w:val="single" w:sz="4" w:space="0" w:color="auto"/>
            </w:tcBorders>
            <w:shd w:val="clear" w:color="auto" w:fill="auto"/>
            <w:noWrap/>
            <w:vAlign w:val="bottom"/>
            <w:hideMark/>
          </w:tcPr>
          <w:p w14:paraId="71A525CE" w14:textId="77777777" w:rsidR="00F3395D" w:rsidRPr="007818A6" w:rsidRDefault="00F3395D" w:rsidP="00F3395D">
            <w:pPr>
              <w:jc w:val="right"/>
              <w:rPr>
                <w:color w:val="000000"/>
                <w:sz w:val="20"/>
                <w:szCs w:val="20"/>
              </w:rPr>
            </w:pPr>
            <w:r w:rsidRPr="007818A6">
              <w:rPr>
                <w:color w:val="000000"/>
                <w:sz w:val="20"/>
                <w:szCs w:val="20"/>
              </w:rPr>
              <w:t>81.213</w:t>
            </w:r>
          </w:p>
        </w:tc>
        <w:tc>
          <w:tcPr>
            <w:tcW w:w="940" w:type="dxa"/>
            <w:tcBorders>
              <w:top w:val="nil"/>
              <w:left w:val="nil"/>
              <w:bottom w:val="single" w:sz="4" w:space="0" w:color="auto"/>
              <w:right w:val="single" w:sz="4" w:space="0" w:color="auto"/>
            </w:tcBorders>
            <w:shd w:val="clear" w:color="auto" w:fill="auto"/>
            <w:noWrap/>
            <w:vAlign w:val="bottom"/>
            <w:hideMark/>
          </w:tcPr>
          <w:p w14:paraId="67A84FA9" w14:textId="77777777" w:rsidR="00F3395D" w:rsidRPr="007818A6" w:rsidRDefault="00F3395D" w:rsidP="00F3395D">
            <w:pPr>
              <w:jc w:val="right"/>
              <w:rPr>
                <w:b/>
                <w:bCs/>
                <w:color w:val="000000"/>
                <w:sz w:val="20"/>
                <w:szCs w:val="20"/>
              </w:rPr>
            </w:pPr>
            <w:r w:rsidRPr="007818A6">
              <w:rPr>
                <w:b/>
                <w:bCs/>
                <w:color w:val="000000"/>
                <w:sz w:val="20"/>
                <w:szCs w:val="20"/>
              </w:rPr>
              <w:t>127</w:t>
            </w:r>
          </w:p>
        </w:tc>
      </w:tr>
      <w:tr w:rsidR="00F3395D" w:rsidRPr="007818A6" w14:paraId="48367E93"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3E2E7504"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74BDE91" w14:textId="77777777" w:rsidR="00F3395D" w:rsidRPr="007818A6" w:rsidRDefault="00F3395D" w:rsidP="00F3395D">
            <w:pPr>
              <w:jc w:val="left"/>
              <w:rPr>
                <w:color w:val="000000"/>
                <w:sz w:val="20"/>
                <w:szCs w:val="20"/>
                <w:highlight w:val="yellow"/>
              </w:rPr>
            </w:pPr>
            <w:r w:rsidRPr="007818A6">
              <w:rPr>
                <w:color w:val="000000"/>
                <w:sz w:val="20"/>
                <w:szCs w:val="20"/>
              </w:rPr>
              <w:t>g) poslovne najemnine in zakupnine</w:t>
            </w:r>
          </w:p>
        </w:tc>
        <w:tc>
          <w:tcPr>
            <w:tcW w:w="1340" w:type="dxa"/>
            <w:tcBorders>
              <w:top w:val="nil"/>
              <w:left w:val="nil"/>
              <w:bottom w:val="single" w:sz="4" w:space="0" w:color="auto"/>
              <w:right w:val="single" w:sz="4" w:space="0" w:color="auto"/>
            </w:tcBorders>
            <w:shd w:val="clear" w:color="auto" w:fill="auto"/>
            <w:noWrap/>
            <w:vAlign w:val="bottom"/>
            <w:hideMark/>
          </w:tcPr>
          <w:p w14:paraId="54A6186C" w14:textId="77777777" w:rsidR="00F3395D" w:rsidRPr="007818A6" w:rsidRDefault="00F3395D" w:rsidP="00F3395D">
            <w:pPr>
              <w:jc w:val="right"/>
              <w:rPr>
                <w:color w:val="000000"/>
                <w:sz w:val="20"/>
                <w:szCs w:val="20"/>
                <w:highlight w:val="yellow"/>
              </w:rPr>
            </w:pPr>
            <w:r w:rsidRPr="007818A6">
              <w:rPr>
                <w:color w:val="000000"/>
                <w:sz w:val="20"/>
                <w:szCs w:val="20"/>
              </w:rPr>
              <w:t>4.004</w:t>
            </w:r>
          </w:p>
        </w:tc>
        <w:tc>
          <w:tcPr>
            <w:tcW w:w="1340" w:type="dxa"/>
            <w:tcBorders>
              <w:top w:val="nil"/>
              <w:left w:val="nil"/>
              <w:bottom w:val="single" w:sz="4" w:space="0" w:color="auto"/>
              <w:right w:val="single" w:sz="4" w:space="0" w:color="auto"/>
            </w:tcBorders>
            <w:shd w:val="clear" w:color="auto" w:fill="auto"/>
            <w:noWrap/>
            <w:vAlign w:val="bottom"/>
            <w:hideMark/>
          </w:tcPr>
          <w:p w14:paraId="0303C679" w14:textId="77777777" w:rsidR="00F3395D" w:rsidRPr="007818A6" w:rsidRDefault="00F3395D" w:rsidP="00F3395D">
            <w:pPr>
              <w:jc w:val="right"/>
              <w:rPr>
                <w:color w:val="000000"/>
                <w:sz w:val="20"/>
                <w:szCs w:val="20"/>
                <w:highlight w:val="yellow"/>
              </w:rPr>
            </w:pPr>
            <w:r w:rsidRPr="007818A6">
              <w:rPr>
                <w:color w:val="000000"/>
                <w:sz w:val="20"/>
                <w:szCs w:val="20"/>
              </w:rPr>
              <w:t>5.080</w:t>
            </w:r>
          </w:p>
        </w:tc>
        <w:tc>
          <w:tcPr>
            <w:tcW w:w="1340" w:type="dxa"/>
            <w:tcBorders>
              <w:top w:val="nil"/>
              <w:left w:val="nil"/>
              <w:bottom w:val="single" w:sz="4" w:space="0" w:color="auto"/>
              <w:right w:val="single" w:sz="4" w:space="0" w:color="auto"/>
            </w:tcBorders>
            <w:shd w:val="clear" w:color="auto" w:fill="auto"/>
            <w:noWrap/>
            <w:vAlign w:val="bottom"/>
            <w:hideMark/>
          </w:tcPr>
          <w:p w14:paraId="42E1BE43" w14:textId="77777777" w:rsidR="00F3395D" w:rsidRPr="007818A6" w:rsidRDefault="00F3395D" w:rsidP="00F3395D">
            <w:pPr>
              <w:jc w:val="right"/>
              <w:rPr>
                <w:color w:val="000000"/>
                <w:sz w:val="20"/>
                <w:szCs w:val="20"/>
                <w:highlight w:val="yellow"/>
              </w:rPr>
            </w:pPr>
            <w:r w:rsidRPr="007818A6">
              <w:rPr>
                <w:color w:val="000000"/>
                <w:sz w:val="20"/>
                <w:szCs w:val="20"/>
              </w:rPr>
              <w:t>6.609</w:t>
            </w:r>
          </w:p>
        </w:tc>
        <w:tc>
          <w:tcPr>
            <w:tcW w:w="940" w:type="dxa"/>
            <w:tcBorders>
              <w:top w:val="nil"/>
              <w:left w:val="nil"/>
              <w:bottom w:val="single" w:sz="4" w:space="0" w:color="auto"/>
              <w:right w:val="single" w:sz="4" w:space="0" w:color="auto"/>
            </w:tcBorders>
            <w:shd w:val="clear" w:color="auto" w:fill="auto"/>
            <w:noWrap/>
            <w:vAlign w:val="bottom"/>
            <w:hideMark/>
          </w:tcPr>
          <w:p w14:paraId="694CF3EB" w14:textId="77777777" w:rsidR="00F3395D" w:rsidRPr="007818A6" w:rsidRDefault="00F3395D" w:rsidP="00F3395D">
            <w:pPr>
              <w:jc w:val="right"/>
              <w:rPr>
                <w:b/>
                <w:bCs/>
                <w:color w:val="000000"/>
                <w:sz w:val="20"/>
                <w:szCs w:val="20"/>
                <w:highlight w:val="yellow"/>
              </w:rPr>
            </w:pPr>
            <w:r w:rsidRPr="007818A6">
              <w:rPr>
                <w:b/>
                <w:bCs/>
                <w:color w:val="000000"/>
                <w:sz w:val="20"/>
                <w:szCs w:val="20"/>
              </w:rPr>
              <w:t>130</w:t>
            </w:r>
          </w:p>
        </w:tc>
      </w:tr>
      <w:tr w:rsidR="00F3395D" w:rsidRPr="007818A6" w14:paraId="7298C3D5"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DA29F12"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2BD754B" w14:textId="77777777" w:rsidR="00F3395D" w:rsidRPr="007818A6" w:rsidRDefault="00F3395D" w:rsidP="00F3395D">
            <w:pPr>
              <w:jc w:val="left"/>
              <w:rPr>
                <w:color w:val="000000"/>
                <w:sz w:val="20"/>
                <w:szCs w:val="20"/>
                <w:highlight w:val="yellow"/>
              </w:rPr>
            </w:pPr>
            <w:r w:rsidRPr="007818A6">
              <w:rPr>
                <w:color w:val="000000"/>
                <w:sz w:val="20"/>
                <w:szCs w:val="20"/>
              </w:rPr>
              <w:t>h) kazni in odškodnine</w:t>
            </w:r>
          </w:p>
        </w:tc>
        <w:tc>
          <w:tcPr>
            <w:tcW w:w="1340" w:type="dxa"/>
            <w:tcBorders>
              <w:top w:val="nil"/>
              <w:left w:val="nil"/>
              <w:bottom w:val="single" w:sz="4" w:space="0" w:color="auto"/>
              <w:right w:val="single" w:sz="4" w:space="0" w:color="auto"/>
            </w:tcBorders>
            <w:shd w:val="clear" w:color="auto" w:fill="auto"/>
            <w:noWrap/>
            <w:vAlign w:val="bottom"/>
            <w:hideMark/>
          </w:tcPr>
          <w:p w14:paraId="09498C8D"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65A1A994"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40" w:type="dxa"/>
            <w:tcBorders>
              <w:top w:val="nil"/>
              <w:left w:val="nil"/>
              <w:bottom w:val="single" w:sz="4" w:space="0" w:color="auto"/>
              <w:right w:val="single" w:sz="4" w:space="0" w:color="auto"/>
            </w:tcBorders>
            <w:shd w:val="clear" w:color="auto" w:fill="auto"/>
            <w:noWrap/>
            <w:vAlign w:val="bottom"/>
            <w:hideMark/>
          </w:tcPr>
          <w:p w14:paraId="05F380FD"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14:paraId="69A824CD" w14:textId="77777777" w:rsidR="00F3395D" w:rsidRPr="007818A6" w:rsidRDefault="00F3395D" w:rsidP="00F3395D">
            <w:pPr>
              <w:jc w:val="right"/>
              <w:rPr>
                <w:b/>
                <w:bCs/>
                <w:color w:val="000000"/>
                <w:sz w:val="20"/>
                <w:szCs w:val="20"/>
                <w:highlight w:val="yellow"/>
              </w:rPr>
            </w:pPr>
            <w:r w:rsidRPr="007818A6">
              <w:rPr>
                <w:b/>
                <w:bCs/>
                <w:color w:val="000000"/>
                <w:sz w:val="20"/>
                <w:szCs w:val="20"/>
              </w:rPr>
              <w:t>-</w:t>
            </w:r>
          </w:p>
        </w:tc>
      </w:tr>
      <w:tr w:rsidR="00F3395D" w:rsidRPr="007818A6" w14:paraId="59E8A5AB"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699DA9C7"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60872A9B" w14:textId="77777777" w:rsidR="00F3395D" w:rsidRPr="007818A6" w:rsidRDefault="00F3395D" w:rsidP="00F3395D">
            <w:pPr>
              <w:jc w:val="left"/>
              <w:rPr>
                <w:color w:val="000000"/>
                <w:sz w:val="20"/>
                <w:szCs w:val="20"/>
                <w:highlight w:val="yellow"/>
              </w:rPr>
            </w:pPr>
            <w:r w:rsidRPr="007818A6">
              <w:rPr>
                <w:color w:val="000000"/>
                <w:sz w:val="20"/>
                <w:szCs w:val="20"/>
              </w:rPr>
              <w:t>i) drugi operativni odhodki</w:t>
            </w:r>
          </w:p>
        </w:tc>
        <w:tc>
          <w:tcPr>
            <w:tcW w:w="1340" w:type="dxa"/>
            <w:tcBorders>
              <w:top w:val="nil"/>
              <w:left w:val="nil"/>
              <w:bottom w:val="single" w:sz="4" w:space="0" w:color="auto"/>
              <w:right w:val="single" w:sz="4" w:space="0" w:color="auto"/>
            </w:tcBorders>
            <w:shd w:val="clear" w:color="auto" w:fill="auto"/>
            <w:noWrap/>
            <w:vAlign w:val="bottom"/>
            <w:hideMark/>
          </w:tcPr>
          <w:p w14:paraId="3C7A6B0E" w14:textId="77777777" w:rsidR="00F3395D" w:rsidRPr="007818A6" w:rsidRDefault="00F3395D" w:rsidP="00F3395D">
            <w:pPr>
              <w:jc w:val="right"/>
              <w:rPr>
                <w:color w:val="000000"/>
                <w:sz w:val="20"/>
                <w:szCs w:val="20"/>
                <w:highlight w:val="yellow"/>
              </w:rPr>
            </w:pPr>
            <w:r w:rsidRPr="007818A6">
              <w:rPr>
                <w:color w:val="000000"/>
                <w:sz w:val="20"/>
                <w:szCs w:val="20"/>
              </w:rPr>
              <w:t>89.086</w:t>
            </w:r>
          </w:p>
        </w:tc>
        <w:tc>
          <w:tcPr>
            <w:tcW w:w="1340" w:type="dxa"/>
            <w:tcBorders>
              <w:top w:val="nil"/>
              <w:left w:val="nil"/>
              <w:bottom w:val="single" w:sz="4" w:space="0" w:color="auto"/>
              <w:right w:val="single" w:sz="4" w:space="0" w:color="auto"/>
            </w:tcBorders>
            <w:shd w:val="clear" w:color="auto" w:fill="auto"/>
            <w:noWrap/>
            <w:vAlign w:val="bottom"/>
            <w:hideMark/>
          </w:tcPr>
          <w:p w14:paraId="3F69BD65" w14:textId="77777777" w:rsidR="00F3395D" w:rsidRPr="007818A6" w:rsidRDefault="00F3395D" w:rsidP="00F3395D">
            <w:pPr>
              <w:jc w:val="right"/>
              <w:rPr>
                <w:color w:val="000000"/>
                <w:sz w:val="20"/>
                <w:szCs w:val="20"/>
                <w:highlight w:val="yellow"/>
              </w:rPr>
            </w:pPr>
            <w:r w:rsidRPr="007818A6">
              <w:rPr>
                <w:color w:val="000000"/>
                <w:sz w:val="20"/>
                <w:szCs w:val="20"/>
              </w:rPr>
              <w:t>69.600</w:t>
            </w:r>
          </w:p>
        </w:tc>
        <w:tc>
          <w:tcPr>
            <w:tcW w:w="1340" w:type="dxa"/>
            <w:tcBorders>
              <w:top w:val="nil"/>
              <w:left w:val="nil"/>
              <w:bottom w:val="single" w:sz="4" w:space="0" w:color="auto"/>
              <w:right w:val="single" w:sz="4" w:space="0" w:color="auto"/>
            </w:tcBorders>
            <w:shd w:val="clear" w:color="auto" w:fill="auto"/>
            <w:noWrap/>
            <w:vAlign w:val="bottom"/>
            <w:hideMark/>
          </w:tcPr>
          <w:p w14:paraId="5693A634" w14:textId="77777777" w:rsidR="00F3395D" w:rsidRPr="007818A6" w:rsidRDefault="00F3395D" w:rsidP="00F3395D">
            <w:pPr>
              <w:jc w:val="right"/>
              <w:rPr>
                <w:color w:val="000000"/>
                <w:sz w:val="20"/>
                <w:szCs w:val="20"/>
                <w:highlight w:val="yellow"/>
              </w:rPr>
            </w:pPr>
            <w:r w:rsidRPr="007818A6">
              <w:rPr>
                <w:color w:val="000000"/>
                <w:sz w:val="20"/>
                <w:szCs w:val="20"/>
              </w:rPr>
              <w:t>139.959</w:t>
            </w:r>
          </w:p>
        </w:tc>
        <w:tc>
          <w:tcPr>
            <w:tcW w:w="940" w:type="dxa"/>
            <w:tcBorders>
              <w:top w:val="nil"/>
              <w:left w:val="nil"/>
              <w:bottom w:val="single" w:sz="4" w:space="0" w:color="auto"/>
              <w:right w:val="single" w:sz="4" w:space="0" w:color="auto"/>
            </w:tcBorders>
            <w:shd w:val="clear" w:color="auto" w:fill="auto"/>
            <w:noWrap/>
            <w:vAlign w:val="bottom"/>
            <w:hideMark/>
          </w:tcPr>
          <w:p w14:paraId="795C02E9" w14:textId="77777777" w:rsidR="00F3395D" w:rsidRPr="007818A6" w:rsidRDefault="00F3395D" w:rsidP="00F3395D">
            <w:pPr>
              <w:jc w:val="right"/>
              <w:rPr>
                <w:b/>
                <w:bCs/>
                <w:color w:val="000000"/>
                <w:sz w:val="20"/>
                <w:szCs w:val="20"/>
                <w:highlight w:val="yellow"/>
              </w:rPr>
            </w:pPr>
            <w:r w:rsidRPr="007818A6">
              <w:rPr>
                <w:b/>
                <w:bCs/>
                <w:color w:val="000000"/>
                <w:sz w:val="20"/>
                <w:szCs w:val="20"/>
              </w:rPr>
              <w:t>201</w:t>
            </w:r>
          </w:p>
        </w:tc>
      </w:tr>
      <w:tr w:rsidR="00F3395D" w:rsidRPr="007818A6" w14:paraId="623A98AB"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D28893B"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7257CCB" w14:textId="77777777" w:rsidR="00F3395D" w:rsidRPr="007818A6" w:rsidRDefault="00F3395D" w:rsidP="00F3395D">
            <w:pPr>
              <w:jc w:val="left"/>
              <w:rPr>
                <w:b/>
                <w:bCs/>
                <w:color w:val="000000"/>
                <w:sz w:val="20"/>
                <w:szCs w:val="20"/>
                <w:highlight w:val="yellow"/>
              </w:rPr>
            </w:pPr>
            <w:r w:rsidRPr="007818A6">
              <w:rPr>
                <w:b/>
                <w:bCs/>
                <w:color w:val="000000"/>
                <w:sz w:val="20"/>
                <w:szCs w:val="20"/>
              </w:rPr>
              <w:t>D.  Plačila domačih obresti</w:t>
            </w:r>
          </w:p>
        </w:tc>
        <w:tc>
          <w:tcPr>
            <w:tcW w:w="1340" w:type="dxa"/>
            <w:tcBorders>
              <w:top w:val="nil"/>
              <w:left w:val="nil"/>
              <w:bottom w:val="single" w:sz="4" w:space="0" w:color="auto"/>
              <w:right w:val="single" w:sz="4" w:space="0" w:color="auto"/>
            </w:tcBorders>
            <w:shd w:val="clear" w:color="auto" w:fill="auto"/>
            <w:noWrap/>
            <w:vAlign w:val="bottom"/>
            <w:hideMark/>
          </w:tcPr>
          <w:p w14:paraId="643141D9" w14:textId="77777777" w:rsidR="00F3395D" w:rsidRPr="007818A6" w:rsidRDefault="00F3395D" w:rsidP="00F3395D">
            <w:pPr>
              <w:jc w:val="right"/>
              <w:rPr>
                <w:b/>
                <w:bCs/>
                <w:color w:val="000000"/>
                <w:sz w:val="20"/>
                <w:szCs w:val="20"/>
                <w:highlight w:val="yellow"/>
              </w:rPr>
            </w:pPr>
            <w:r w:rsidRPr="007818A6">
              <w:rPr>
                <w:b/>
                <w:bCs/>
                <w:color w:val="000000"/>
                <w:sz w:val="20"/>
                <w:szCs w:val="20"/>
              </w:rPr>
              <w:t>187</w:t>
            </w:r>
          </w:p>
        </w:tc>
        <w:tc>
          <w:tcPr>
            <w:tcW w:w="1340" w:type="dxa"/>
            <w:tcBorders>
              <w:top w:val="nil"/>
              <w:left w:val="nil"/>
              <w:bottom w:val="single" w:sz="4" w:space="0" w:color="auto"/>
              <w:right w:val="single" w:sz="4" w:space="0" w:color="auto"/>
            </w:tcBorders>
            <w:shd w:val="clear" w:color="auto" w:fill="auto"/>
            <w:noWrap/>
            <w:vAlign w:val="bottom"/>
            <w:hideMark/>
          </w:tcPr>
          <w:p w14:paraId="50B81452" w14:textId="77777777" w:rsidR="00F3395D" w:rsidRPr="007818A6" w:rsidRDefault="00F3395D" w:rsidP="00F3395D">
            <w:pPr>
              <w:jc w:val="right"/>
              <w:rPr>
                <w:b/>
                <w:bCs/>
                <w:color w:val="000000"/>
                <w:sz w:val="20"/>
                <w:szCs w:val="20"/>
                <w:highlight w:val="yellow"/>
              </w:rPr>
            </w:pPr>
            <w:r w:rsidRPr="007818A6">
              <w:rPr>
                <w:b/>
                <w:bCs/>
                <w:color w:val="000000"/>
                <w:sz w:val="20"/>
                <w:szCs w:val="20"/>
              </w:rPr>
              <w:t>20</w:t>
            </w:r>
          </w:p>
        </w:tc>
        <w:tc>
          <w:tcPr>
            <w:tcW w:w="1340" w:type="dxa"/>
            <w:tcBorders>
              <w:top w:val="nil"/>
              <w:left w:val="nil"/>
              <w:bottom w:val="single" w:sz="4" w:space="0" w:color="auto"/>
              <w:right w:val="single" w:sz="4" w:space="0" w:color="auto"/>
            </w:tcBorders>
            <w:shd w:val="clear" w:color="auto" w:fill="auto"/>
            <w:noWrap/>
            <w:vAlign w:val="bottom"/>
            <w:hideMark/>
          </w:tcPr>
          <w:p w14:paraId="40F07C9C" w14:textId="77777777" w:rsidR="00F3395D" w:rsidRPr="007818A6" w:rsidRDefault="00F3395D" w:rsidP="00F3395D">
            <w:pPr>
              <w:jc w:val="right"/>
              <w:rPr>
                <w:b/>
                <w:bCs/>
                <w:color w:val="000000"/>
                <w:sz w:val="20"/>
                <w:szCs w:val="20"/>
                <w:highlight w:val="yellow"/>
              </w:rPr>
            </w:pPr>
            <w:r w:rsidRPr="007818A6">
              <w:rPr>
                <w:b/>
                <w:bCs/>
                <w:color w:val="000000"/>
                <w:sz w:val="20"/>
                <w:szCs w:val="20"/>
              </w:rPr>
              <w:t>175</w:t>
            </w:r>
          </w:p>
        </w:tc>
        <w:tc>
          <w:tcPr>
            <w:tcW w:w="940" w:type="dxa"/>
            <w:tcBorders>
              <w:top w:val="nil"/>
              <w:left w:val="nil"/>
              <w:bottom w:val="single" w:sz="4" w:space="0" w:color="auto"/>
              <w:right w:val="single" w:sz="4" w:space="0" w:color="auto"/>
            </w:tcBorders>
            <w:shd w:val="clear" w:color="auto" w:fill="auto"/>
            <w:noWrap/>
            <w:vAlign w:val="bottom"/>
            <w:hideMark/>
          </w:tcPr>
          <w:p w14:paraId="64E938F2" w14:textId="77777777" w:rsidR="00F3395D" w:rsidRPr="007818A6" w:rsidRDefault="00F3395D" w:rsidP="00F3395D">
            <w:pPr>
              <w:jc w:val="right"/>
              <w:rPr>
                <w:b/>
                <w:bCs/>
                <w:color w:val="000000"/>
                <w:sz w:val="20"/>
                <w:szCs w:val="20"/>
                <w:highlight w:val="yellow"/>
              </w:rPr>
            </w:pPr>
            <w:r w:rsidRPr="007818A6">
              <w:rPr>
                <w:b/>
                <w:bCs/>
                <w:color w:val="000000"/>
                <w:sz w:val="20"/>
                <w:szCs w:val="20"/>
              </w:rPr>
              <w:t>873</w:t>
            </w:r>
          </w:p>
        </w:tc>
      </w:tr>
      <w:tr w:rsidR="00F3395D" w:rsidRPr="007818A6" w14:paraId="6908530C"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CFFC284"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AD63F74" w14:textId="77777777" w:rsidR="00F3395D" w:rsidRPr="007818A6" w:rsidRDefault="00F3395D" w:rsidP="00F3395D">
            <w:pPr>
              <w:jc w:val="left"/>
              <w:rPr>
                <w:b/>
                <w:bCs/>
                <w:color w:val="000000"/>
                <w:sz w:val="20"/>
                <w:szCs w:val="20"/>
                <w:highlight w:val="yellow"/>
              </w:rPr>
            </w:pPr>
            <w:r w:rsidRPr="007818A6">
              <w:rPr>
                <w:b/>
                <w:bCs/>
                <w:color w:val="000000"/>
                <w:sz w:val="20"/>
                <w:szCs w:val="20"/>
              </w:rPr>
              <w:t>J.  Investicijski odhodki</w:t>
            </w:r>
          </w:p>
        </w:tc>
        <w:tc>
          <w:tcPr>
            <w:tcW w:w="1340" w:type="dxa"/>
            <w:tcBorders>
              <w:top w:val="nil"/>
              <w:left w:val="nil"/>
              <w:bottom w:val="single" w:sz="4" w:space="0" w:color="auto"/>
              <w:right w:val="single" w:sz="4" w:space="0" w:color="auto"/>
            </w:tcBorders>
            <w:shd w:val="clear" w:color="auto" w:fill="auto"/>
            <w:noWrap/>
            <w:vAlign w:val="bottom"/>
            <w:hideMark/>
          </w:tcPr>
          <w:p w14:paraId="084D4EF0" w14:textId="77777777" w:rsidR="00F3395D" w:rsidRPr="007818A6" w:rsidRDefault="00F3395D" w:rsidP="00F3395D">
            <w:pPr>
              <w:jc w:val="right"/>
              <w:rPr>
                <w:b/>
                <w:bCs/>
                <w:color w:val="000000"/>
                <w:sz w:val="20"/>
                <w:szCs w:val="20"/>
                <w:highlight w:val="yellow"/>
              </w:rPr>
            </w:pPr>
            <w:r w:rsidRPr="007818A6">
              <w:rPr>
                <w:b/>
                <w:bCs/>
                <w:color w:val="000000"/>
                <w:sz w:val="20"/>
                <w:szCs w:val="20"/>
              </w:rPr>
              <w:t>145.666</w:t>
            </w:r>
          </w:p>
        </w:tc>
        <w:tc>
          <w:tcPr>
            <w:tcW w:w="1340" w:type="dxa"/>
            <w:tcBorders>
              <w:top w:val="nil"/>
              <w:left w:val="nil"/>
              <w:bottom w:val="single" w:sz="4" w:space="0" w:color="auto"/>
              <w:right w:val="single" w:sz="4" w:space="0" w:color="auto"/>
            </w:tcBorders>
            <w:shd w:val="clear" w:color="auto" w:fill="auto"/>
            <w:noWrap/>
            <w:vAlign w:val="bottom"/>
            <w:hideMark/>
          </w:tcPr>
          <w:p w14:paraId="18DA022A" w14:textId="77777777" w:rsidR="00F3395D" w:rsidRPr="007818A6" w:rsidRDefault="00F3395D" w:rsidP="00F3395D">
            <w:pPr>
              <w:jc w:val="right"/>
              <w:rPr>
                <w:b/>
                <w:bCs/>
                <w:color w:val="000000"/>
                <w:sz w:val="20"/>
                <w:szCs w:val="20"/>
                <w:highlight w:val="yellow"/>
              </w:rPr>
            </w:pPr>
            <w:r w:rsidRPr="007818A6">
              <w:rPr>
                <w:b/>
                <w:bCs/>
                <w:color w:val="000000"/>
                <w:sz w:val="20"/>
                <w:szCs w:val="20"/>
              </w:rPr>
              <w:t>1.305.750</w:t>
            </w:r>
          </w:p>
        </w:tc>
        <w:tc>
          <w:tcPr>
            <w:tcW w:w="1340" w:type="dxa"/>
            <w:tcBorders>
              <w:top w:val="nil"/>
              <w:left w:val="nil"/>
              <w:bottom w:val="single" w:sz="4" w:space="0" w:color="auto"/>
              <w:right w:val="single" w:sz="4" w:space="0" w:color="auto"/>
            </w:tcBorders>
            <w:shd w:val="clear" w:color="auto" w:fill="auto"/>
            <w:noWrap/>
            <w:vAlign w:val="bottom"/>
            <w:hideMark/>
          </w:tcPr>
          <w:p w14:paraId="7E91C8D7" w14:textId="77777777" w:rsidR="00F3395D" w:rsidRPr="007818A6" w:rsidRDefault="00F3395D" w:rsidP="00F3395D">
            <w:pPr>
              <w:jc w:val="right"/>
              <w:rPr>
                <w:b/>
                <w:bCs/>
                <w:color w:val="000000"/>
                <w:sz w:val="20"/>
                <w:szCs w:val="20"/>
                <w:highlight w:val="yellow"/>
              </w:rPr>
            </w:pPr>
            <w:r w:rsidRPr="007818A6">
              <w:rPr>
                <w:b/>
                <w:bCs/>
                <w:color w:val="000000"/>
                <w:sz w:val="20"/>
                <w:szCs w:val="20"/>
              </w:rPr>
              <w:t>968.359</w:t>
            </w:r>
          </w:p>
        </w:tc>
        <w:tc>
          <w:tcPr>
            <w:tcW w:w="940" w:type="dxa"/>
            <w:tcBorders>
              <w:top w:val="nil"/>
              <w:left w:val="nil"/>
              <w:bottom w:val="single" w:sz="4" w:space="0" w:color="auto"/>
              <w:right w:val="single" w:sz="4" w:space="0" w:color="auto"/>
            </w:tcBorders>
            <w:shd w:val="clear" w:color="auto" w:fill="auto"/>
            <w:noWrap/>
            <w:vAlign w:val="bottom"/>
            <w:hideMark/>
          </w:tcPr>
          <w:p w14:paraId="39D2DA2A" w14:textId="77777777" w:rsidR="00F3395D" w:rsidRPr="007818A6" w:rsidRDefault="00F3395D" w:rsidP="00F3395D">
            <w:pPr>
              <w:jc w:val="right"/>
              <w:rPr>
                <w:b/>
                <w:bCs/>
                <w:color w:val="000000"/>
                <w:sz w:val="20"/>
                <w:szCs w:val="20"/>
                <w:highlight w:val="yellow"/>
              </w:rPr>
            </w:pPr>
            <w:r w:rsidRPr="007818A6">
              <w:rPr>
                <w:b/>
                <w:bCs/>
                <w:color w:val="000000"/>
                <w:sz w:val="20"/>
                <w:szCs w:val="20"/>
              </w:rPr>
              <w:t>74</w:t>
            </w:r>
          </w:p>
        </w:tc>
      </w:tr>
      <w:tr w:rsidR="00F3395D" w:rsidRPr="007818A6" w14:paraId="495266FA" w14:textId="77777777" w:rsidTr="00F3395D">
        <w:trPr>
          <w:trHeight w:val="52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F66F2BC" w14:textId="77777777" w:rsidR="00F3395D" w:rsidRPr="007818A6" w:rsidRDefault="00F3395D" w:rsidP="00F3395D">
            <w:pPr>
              <w:jc w:val="center"/>
              <w:rPr>
                <w:b/>
                <w:bCs/>
                <w:color w:val="000000"/>
                <w:sz w:val="20"/>
                <w:szCs w:val="20"/>
                <w:highlight w:val="yellow"/>
              </w:rPr>
            </w:pPr>
            <w:r w:rsidRPr="007818A6">
              <w:rPr>
                <w:b/>
                <w:bCs/>
                <w:color w:val="000000"/>
                <w:sz w:val="20"/>
                <w:szCs w:val="20"/>
              </w:rPr>
              <w:t>2.2.</w:t>
            </w:r>
          </w:p>
        </w:tc>
        <w:tc>
          <w:tcPr>
            <w:tcW w:w="4510" w:type="dxa"/>
            <w:tcBorders>
              <w:top w:val="nil"/>
              <w:left w:val="nil"/>
              <w:bottom w:val="single" w:sz="4" w:space="0" w:color="auto"/>
              <w:right w:val="single" w:sz="4" w:space="0" w:color="auto"/>
            </w:tcBorders>
            <w:shd w:val="clear" w:color="auto" w:fill="auto"/>
            <w:vAlign w:val="bottom"/>
            <w:hideMark/>
          </w:tcPr>
          <w:p w14:paraId="2B7B0E69" w14:textId="77777777" w:rsidR="00F3395D" w:rsidRPr="007818A6" w:rsidRDefault="00F3395D" w:rsidP="00F3395D">
            <w:pPr>
              <w:jc w:val="left"/>
              <w:rPr>
                <w:b/>
                <w:bCs/>
                <w:color w:val="000000"/>
                <w:sz w:val="20"/>
                <w:szCs w:val="20"/>
                <w:highlight w:val="yellow"/>
              </w:rPr>
            </w:pPr>
            <w:r w:rsidRPr="007818A6">
              <w:rPr>
                <w:b/>
                <w:bCs/>
                <w:color w:val="000000"/>
                <w:sz w:val="20"/>
                <w:szCs w:val="20"/>
              </w:rPr>
              <w:t>Odhodki iz naslova prodaje blaga in storitev na trgu (A+B+C)</w:t>
            </w:r>
          </w:p>
        </w:tc>
        <w:tc>
          <w:tcPr>
            <w:tcW w:w="1340" w:type="dxa"/>
            <w:tcBorders>
              <w:top w:val="nil"/>
              <w:left w:val="nil"/>
              <w:bottom w:val="single" w:sz="4" w:space="0" w:color="auto"/>
              <w:right w:val="single" w:sz="4" w:space="0" w:color="auto"/>
            </w:tcBorders>
            <w:shd w:val="clear" w:color="auto" w:fill="auto"/>
            <w:noWrap/>
            <w:vAlign w:val="bottom"/>
            <w:hideMark/>
          </w:tcPr>
          <w:p w14:paraId="2AE48C37" w14:textId="77777777" w:rsidR="00F3395D" w:rsidRPr="007818A6" w:rsidRDefault="00F3395D" w:rsidP="00F3395D">
            <w:pPr>
              <w:jc w:val="right"/>
              <w:rPr>
                <w:b/>
                <w:bCs/>
                <w:color w:val="000000"/>
                <w:sz w:val="20"/>
                <w:szCs w:val="20"/>
                <w:highlight w:val="yellow"/>
              </w:rPr>
            </w:pPr>
            <w:r w:rsidRPr="007818A6">
              <w:rPr>
                <w:b/>
                <w:bCs/>
                <w:color w:val="000000"/>
                <w:sz w:val="20"/>
                <w:szCs w:val="20"/>
              </w:rPr>
              <w:t>200.581</w:t>
            </w:r>
          </w:p>
        </w:tc>
        <w:tc>
          <w:tcPr>
            <w:tcW w:w="1340" w:type="dxa"/>
            <w:tcBorders>
              <w:top w:val="nil"/>
              <w:left w:val="nil"/>
              <w:bottom w:val="single" w:sz="4" w:space="0" w:color="auto"/>
              <w:right w:val="single" w:sz="4" w:space="0" w:color="auto"/>
            </w:tcBorders>
            <w:shd w:val="clear" w:color="auto" w:fill="auto"/>
            <w:noWrap/>
            <w:vAlign w:val="bottom"/>
            <w:hideMark/>
          </w:tcPr>
          <w:p w14:paraId="1CE3EB0E" w14:textId="77777777" w:rsidR="00F3395D" w:rsidRPr="007818A6" w:rsidRDefault="00F3395D" w:rsidP="00F3395D">
            <w:pPr>
              <w:jc w:val="right"/>
              <w:rPr>
                <w:b/>
                <w:bCs/>
                <w:color w:val="000000"/>
                <w:sz w:val="20"/>
                <w:szCs w:val="20"/>
                <w:highlight w:val="yellow"/>
              </w:rPr>
            </w:pPr>
            <w:r w:rsidRPr="007818A6">
              <w:rPr>
                <w:b/>
                <w:bCs/>
                <w:color w:val="000000"/>
                <w:sz w:val="20"/>
                <w:szCs w:val="20"/>
              </w:rPr>
              <w:t>195.500</w:t>
            </w:r>
          </w:p>
        </w:tc>
        <w:tc>
          <w:tcPr>
            <w:tcW w:w="1340" w:type="dxa"/>
            <w:tcBorders>
              <w:top w:val="nil"/>
              <w:left w:val="nil"/>
              <w:bottom w:val="single" w:sz="4" w:space="0" w:color="auto"/>
              <w:right w:val="single" w:sz="4" w:space="0" w:color="auto"/>
            </w:tcBorders>
            <w:shd w:val="clear" w:color="auto" w:fill="auto"/>
            <w:noWrap/>
            <w:vAlign w:val="bottom"/>
            <w:hideMark/>
          </w:tcPr>
          <w:p w14:paraId="6EBD4017" w14:textId="77777777" w:rsidR="00F3395D" w:rsidRPr="007818A6" w:rsidRDefault="00F3395D" w:rsidP="00F3395D">
            <w:pPr>
              <w:jc w:val="right"/>
              <w:rPr>
                <w:b/>
                <w:bCs/>
                <w:color w:val="000000"/>
                <w:sz w:val="20"/>
                <w:szCs w:val="20"/>
                <w:highlight w:val="yellow"/>
              </w:rPr>
            </w:pPr>
            <w:r w:rsidRPr="007818A6">
              <w:rPr>
                <w:b/>
                <w:bCs/>
                <w:color w:val="000000"/>
                <w:sz w:val="20"/>
                <w:szCs w:val="20"/>
              </w:rPr>
              <w:t>192.277</w:t>
            </w:r>
          </w:p>
        </w:tc>
        <w:tc>
          <w:tcPr>
            <w:tcW w:w="940" w:type="dxa"/>
            <w:tcBorders>
              <w:top w:val="nil"/>
              <w:left w:val="nil"/>
              <w:bottom w:val="single" w:sz="4" w:space="0" w:color="auto"/>
              <w:right w:val="single" w:sz="4" w:space="0" w:color="auto"/>
            </w:tcBorders>
            <w:shd w:val="clear" w:color="auto" w:fill="auto"/>
            <w:noWrap/>
            <w:vAlign w:val="bottom"/>
            <w:hideMark/>
          </w:tcPr>
          <w:p w14:paraId="6D50A18C" w14:textId="77777777" w:rsidR="00F3395D" w:rsidRPr="007818A6" w:rsidRDefault="00F3395D" w:rsidP="00F3395D">
            <w:pPr>
              <w:jc w:val="right"/>
              <w:rPr>
                <w:b/>
                <w:bCs/>
                <w:color w:val="000000"/>
                <w:sz w:val="20"/>
                <w:szCs w:val="20"/>
                <w:highlight w:val="yellow"/>
              </w:rPr>
            </w:pPr>
            <w:r w:rsidRPr="007818A6">
              <w:rPr>
                <w:b/>
                <w:bCs/>
                <w:color w:val="000000"/>
                <w:sz w:val="20"/>
                <w:szCs w:val="20"/>
              </w:rPr>
              <w:t>98</w:t>
            </w:r>
          </w:p>
        </w:tc>
      </w:tr>
      <w:tr w:rsidR="00F3395D" w:rsidRPr="007818A6" w14:paraId="1A6DB359"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9456D0B"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7775323C" w14:textId="77777777" w:rsidR="00F3395D" w:rsidRPr="007818A6" w:rsidRDefault="00F3395D" w:rsidP="00F3395D">
            <w:pPr>
              <w:jc w:val="left"/>
              <w:rPr>
                <w:color w:val="000000"/>
                <w:sz w:val="20"/>
                <w:szCs w:val="20"/>
                <w:highlight w:val="yellow"/>
              </w:rPr>
            </w:pPr>
            <w:r w:rsidRPr="007818A6">
              <w:rPr>
                <w:color w:val="000000"/>
                <w:sz w:val="20"/>
                <w:szCs w:val="20"/>
              </w:rPr>
              <w:t>A.  Plače in drugi izdatki</w:t>
            </w:r>
          </w:p>
        </w:tc>
        <w:tc>
          <w:tcPr>
            <w:tcW w:w="1340" w:type="dxa"/>
            <w:tcBorders>
              <w:top w:val="nil"/>
              <w:left w:val="nil"/>
              <w:bottom w:val="single" w:sz="4" w:space="0" w:color="auto"/>
              <w:right w:val="single" w:sz="4" w:space="0" w:color="auto"/>
            </w:tcBorders>
            <w:shd w:val="clear" w:color="auto" w:fill="auto"/>
            <w:noWrap/>
            <w:vAlign w:val="bottom"/>
            <w:hideMark/>
          </w:tcPr>
          <w:p w14:paraId="66150FB8" w14:textId="77777777" w:rsidR="00F3395D" w:rsidRPr="007818A6" w:rsidRDefault="00F3395D" w:rsidP="00F3395D">
            <w:pPr>
              <w:jc w:val="right"/>
              <w:rPr>
                <w:color w:val="000000"/>
                <w:sz w:val="20"/>
                <w:szCs w:val="20"/>
                <w:highlight w:val="yellow"/>
              </w:rPr>
            </w:pPr>
            <w:r w:rsidRPr="007818A6">
              <w:rPr>
                <w:color w:val="000000"/>
                <w:sz w:val="20"/>
                <w:szCs w:val="20"/>
              </w:rPr>
              <w:t>41.338</w:t>
            </w:r>
          </w:p>
        </w:tc>
        <w:tc>
          <w:tcPr>
            <w:tcW w:w="1340" w:type="dxa"/>
            <w:tcBorders>
              <w:top w:val="nil"/>
              <w:left w:val="nil"/>
              <w:bottom w:val="single" w:sz="4" w:space="0" w:color="auto"/>
              <w:right w:val="single" w:sz="4" w:space="0" w:color="auto"/>
            </w:tcBorders>
            <w:shd w:val="clear" w:color="auto" w:fill="auto"/>
            <w:noWrap/>
            <w:vAlign w:val="bottom"/>
            <w:hideMark/>
          </w:tcPr>
          <w:p w14:paraId="510903A6" w14:textId="77777777" w:rsidR="00F3395D" w:rsidRPr="007818A6" w:rsidRDefault="00F3395D" w:rsidP="00F3395D">
            <w:pPr>
              <w:jc w:val="right"/>
              <w:rPr>
                <w:color w:val="000000"/>
                <w:sz w:val="20"/>
                <w:szCs w:val="20"/>
                <w:highlight w:val="yellow"/>
              </w:rPr>
            </w:pPr>
            <w:r w:rsidRPr="007818A6">
              <w:rPr>
                <w:color w:val="000000"/>
                <w:sz w:val="20"/>
                <w:szCs w:val="20"/>
              </w:rPr>
              <w:t>43.000</w:t>
            </w:r>
          </w:p>
        </w:tc>
        <w:tc>
          <w:tcPr>
            <w:tcW w:w="1340" w:type="dxa"/>
            <w:tcBorders>
              <w:top w:val="nil"/>
              <w:left w:val="nil"/>
              <w:bottom w:val="single" w:sz="4" w:space="0" w:color="auto"/>
              <w:right w:val="single" w:sz="4" w:space="0" w:color="auto"/>
            </w:tcBorders>
            <w:shd w:val="clear" w:color="auto" w:fill="auto"/>
            <w:noWrap/>
            <w:vAlign w:val="bottom"/>
            <w:hideMark/>
          </w:tcPr>
          <w:p w14:paraId="61DDD02B" w14:textId="77777777" w:rsidR="00F3395D" w:rsidRPr="007818A6" w:rsidRDefault="00F3395D" w:rsidP="00F3395D">
            <w:pPr>
              <w:jc w:val="right"/>
              <w:rPr>
                <w:color w:val="000000"/>
                <w:sz w:val="20"/>
                <w:szCs w:val="20"/>
                <w:highlight w:val="yellow"/>
              </w:rPr>
            </w:pPr>
            <w:r w:rsidRPr="007818A6">
              <w:rPr>
                <w:color w:val="000000"/>
                <w:sz w:val="20"/>
                <w:szCs w:val="20"/>
              </w:rPr>
              <w:t>37.119</w:t>
            </w:r>
          </w:p>
        </w:tc>
        <w:tc>
          <w:tcPr>
            <w:tcW w:w="940" w:type="dxa"/>
            <w:tcBorders>
              <w:top w:val="nil"/>
              <w:left w:val="nil"/>
              <w:bottom w:val="single" w:sz="4" w:space="0" w:color="auto"/>
              <w:right w:val="single" w:sz="4" w:space="0" w:color="auto"/>
            </w:tcBorders>
            <w:shd w:val="clear" w:color="auto" w:fill="auto"/>
            <w:noWrap/>
            <w:vAlign w:val="bottom"/>
            <w:hideMark/>
          </w:tcPr>
          <w:p w14:paraId="1587EBCC" w14:textId="77777777" w:rsidR="00F3395D" w:rsidRPr="007818A6" w:rsidRDefault="00F3395D" w:rsidP="00F3395D">
            <w:pPr>
              <w:jc w:val="right"/>
              <w:rPr>
                <w:b/>
                <w:bCs/>
                <w:color w:val="000000"/>
                <w:sz w:val="20"/>
                <w:szCs w:val="20"/>
                <w:highlight w:val="yellow"/>
              </w:rPr>
            </w:pPr>
            <w:r w:rsidRPr="007818A6">
              <w:rPr>
                <w:b/>
                <w:bCs/>
                <w:color w:val="000000"/>
                <w:sz w:val="20"/>
                <w:szCs w:val="20"/>
              </w:rPr>
              <w:t>86</w:t>
            </w:r>
          </w:p>
        </w:tc>
      </w:tr>
      <w:tr w:rsidR="00F3395D" w:rsidRPr="007818A6" w14:paraId="7C0AB84C" w14:textId="77777777" w:rsidTr="00F3395D">
        <w:trPr>
          <w:trHeight w:val="300"/>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7D8626AF"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1E87011C" w14:textId="77777777" w:rsidR="00F3395D" w:rsidRPr="007818A6" w:rsidRDefault="00F3395D" w:rsidP="00F3395D">
            <w:pPr>
              <w:jc w:val="left"/>
              <w:rPr>
                <w:color w:val="000000"/>
                <w:sz w:val="20"/>
                <w:szCs w:val="20"/>
                <w:highlight w:val="yellow"/>
              </w:rPr>
            </w:pPr>
            <w:r w:rsidRPr="007818A6">
              <w:rPr>
                <w:color w:val="000000"/>
                <w:sz w:val="20"/>
                <w:szCs w:val="20"/>
              </w:rPr>
              <w:t xml:space="preserve">B.  Prispevki delodajalcev za socialno varnost </w:t>
            </w:r>
          </w:p>
        </w:tc>
        <w:tc>
          <w:tcPr>
            <w:tcW w:w="1340" w:type="dxa"/>
            <w:tcBorders>
              <w:top w:val="nil"/>
              <w:left w:val="nil"/>
              <w:bottom w:val="single" w:sz="4" w:space="0" w:color="auto"/>
              <w:right w:val="single" w:sz="4" w:space="0" w:color="auto"/>
            </w:tcBorders>
            <w:shd w:val="clear" w:color="auto" w:fill="auto"/>
            <w:noWrap/>
            <w:vAlign w:val="bottom"/>
            <w:hideMark/>
          </w:tcPr>
          <w:p w14:paraId="3C425AA0" w14:textId="77777777" w:rsidR="00F3395D" w:rsidRPr="007818A6" w:rsidRDefault="00F3395D" w:rsidP="00F3395D">
            <w:pPr>
              <w:jc w:val="right"/>
              <w:rPr>
                <w:color w:val="000000"/>
                <w:sz w:val="20"/>
                <w:szCs w:val="20"/>
                <w:highlight w:val="yellow"/>
              </w:rPr>
            </w:pPr>
            <w:r w:rsidRPr="007818A6">
              <w:rPr>
                <w:color w:val="000000"/>
                <w:sz w:val="20"/>
                <w:szCs w:val="20"/>
              </w:rPr>
              <w:t>6.662</w:t>
            </w:r>
          </w:p>
        </w:tc>
        <w:tc>
          <w:tcPr>
            <w:tcW w:w="1340" w:type="dxa"/>
            <w:tcBorders>
              <w:top w:val="nil"/>
              <w:left w:val="nil"/>
              <w:bottom w:val="single" w:sz="4" w:space="0" w:color="auto"/>
              <w:right w:val="single" w:sz="4" w:space="0" w:color="auto"/>
            </w:tcBorders>
            <w:shd w:val="clear" w:color="auto" w:fill="auto"/>
            <w:noWrap/>
            <w:vAlign w:val="bottom"/>
            <w:hideMark/>
          </w:tcPr>
          <w:p w14:paraId="589B8297" w14:textId="77777777" w:rsidR="00F3395D" w:rsidRPr="007818A6" w:rsidRDefault="00F3395D" w:rsidP="00F3395D">
            <w:pPr>
              <w:jc w:val="right"/>
              <w:rPr>
                <w:color w:val="000000"/>
                <w:sz w:val="20"/>
                <w:szCs w:val="20"/>
                <w:highlight w:val="yellow"/>
              </w:rPr>
            </w:pPr>
            <w:r w:rsidRPr="007818A6">
              <w:rPr>
                <w:color w:val="000000"/>
                <w:sz w:val="20"/>
                <w:szCs w:val="20"/>
              </w:rPr>
              <w:t>7.000</w:t>
            </w:r>
          </w:p>
        </w:tc>
        <w:tc>
          <w:tcPr>
            <w:tcW w:w="1340" w:type="dxa"/>
            <w:tcBorders>
              <w:top w:val="nil"/>
              <w:left w:val="nil"/>
              <w:bottom w:val="single" w:sz="4" w:space="0" w:color="auto"/>
              <w:right w:val="single" w:sz="4" w:space="0" w:color="auto"/>
            </w:tcBorders>
            <w:shd w:val="clear" w:color="auto" w:fill="auto"/>
            <w:noWrap/>
            <w:vAlign w:val="bottom"/>
            <w:hideMark/>
          </w:tcPr>
          <w:p w14:paraId="60EDCC38" w14:textId="77777777" w:rsidR="00F3395D" w:rsidRPr="007818A6" w:rsidRDefault="00F3395D" w:rsidP="00F3395D">
            <w:pPr>
              <w:jc w:val="right"/>
              <w:rPr>
                <w:color w:val="000000"/>
                <w:sz w:val="20"/>
                <w:szCs w:val="20"/>
                <w:highlight w:val="yellow"/>
              </w:rPr>
            </w:pPr>
            <w:r w:rsidRPr="007818A6">
              <w:rPr>
                <w:color w:val="000000"/>
                <w:sz w:val="20"/>
                <w:szCs w:val="20"/>
              </w:rPr>
              <w:t>5.989</w:t>
            </w:r>
          </w:p>
        </w:tc>
        <w:tc>
          <w:tcPr>
            <w:tcW w:w="940" w:type="dxa"/>
            <w:tcBorders>
              <w:top w:val="nil"/>
              <w:left w:val="nil"/>
              <w:bottom w:val="single" w:sz="4" w:space="0" w:color="auto"/>
              <w:right w:val="single" w:sz="4" w:space="0" w:color="auto"/>
            </w:tcBorders>
            <w:shd w:val="clear" w:color="auto" w:fill="auto"/>
            <w:noWrap/>
            <w:vAlign w:val="bottom"/>
            <w:hideMark/>
          </w:tcPr>
          <w:p w14:paraId="1DC079BB" w14:textId="77777777" w:rsidR="00F3395D" w:rsidRPr="007818A6" w:rsidRDefault="00F3395D" w:rsidP="00F3395D">
            <w:pPr>
              <w:jc w:val="right"/>
              <w:rPr>
                <w:b/>
                <w:bCs/>
                <w:color w:val="000000"/>
                <w:sz w:val="20"/>
                <w:szCs w:val="20"/>
                <w:highlight w:val="yellow"/>
              </w:rPr>
            </w:pPr>
            <w:r w:rsidRPr="007818A6">
              <w:rPr>
                <w:b/>
                <w:bCs/>
                <w:color w:val="000000"/>
                <w:sz w:val="20"/>
                <w:szCs w:val="20"/>
              </w:rPr>
              <w:t>86</w:t>
            </w:r>
          </w:p>
        </w:tc>
      </w:tr>
      <w:tr w:rsidR="00F3395D" w:rsidRPr="007818A6" w14:paraId="0B4AFC93" w14:textId="77777777" w:rsidTr="00F3395D">
        <w:trPr>
          <w:trHeight w:val="25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14:paraId="424D32BF" w14:textId="77777777" w:rsidR="00F3395D" w:rsidRPr="007818A6" w:rsidRDefault="00F3395D" w:rsidP="00F3395D">
            <w:pPr>
              <w:jc w:val="center"/>
              <w:rPr>
                <w:color w:val="000000"/>
                <w:sz w:val="20"/>
                <w:szCs w:val="20"/>
                <w:highlight w:val="yellow"/>
              </w:rPr>
            </w:pPr>
            <w:r w:rsidRPr="007818A6">
              <w:rPr>
                <w:color w:val="000000"/>
                <w:sz w:val="20"/>
                <w:szCs w:val="20"/>
              </w:rPr>
              <w:t> </w:t>
            </w:r>
          </w:p>
        </w:tc>
        <w:tc>
          <w:tcPr>
            <w:tcW w:w="4510" w:type="dxa"/>
            <w:tcBorders>
              <w:top w:val="nil"/>
              <w:left w:val="nil"/>
              <w:bottom w:val="single" w:sz="4" w:space="0" w:color="auto"/>
              <w:right w:val="single" w:sz="4" w:space="0" w:color="auto"/>
            </w:tcBorders>
            <w:shd w:val="clear" w:color="auto" w:fill="auto"/>
            <w:vAlign w:val="bottom"/>
            <w:hideMark/>
          </w:tcPr>
          <w:p w14:paraId="26A09C09" w14:textId="77777777" w:rsidR="00F3395D" w:rsidRPr="007818A6" w:rsidRDefault="00F3395D" w:rsidP="00F3395D">
            <w:pPr>
              <w:jc w:val="left"/>
              <w:rPr>
                <w:color w:val="000000"/>
                <w:sz w:val="20"/>
                <w:szCs w:val="20"/>
                <w:highlight w:val="yellow"/>
              </w:rPr>
            </w:pPr>
            <w:r w:rsidRPr="007818A6">
              <w:rPr>
                <w:color w:val="000000"/>
                <w:sz w:val="20"/>
                <w:szCs w:val="20"/>
              </w:rPr>
              <w:t>C.  Izdatki za blago in storitve</w:t>
            </w:r>
          </w:p>
        </w:tc>
        <w:tc>
          <w:tcPr>
            <w:tcW w:w="1340" w:type="dxa"/>
            <w:tcBorders>
              <w:top w:val="nil"/>
              <w:left w:val="nil"/>
              <w:bottom w:val="single" w:sz="4" w:space="0" w:color="auto"/>
              <w:right w:val="single" w:sz="4" w:space="0" w:color="auto"/>
            </w:tcBorders>
            <w:shd w:val="clear" w:color="auto" w:fill="auto"/>
            <w:noWrap/>
            <w:vAlign w:val="bottom"/>
            <w:hideMark/>
          </w:tcPr>
          <w:p w14:paraId="7A8EC627" w14:textId="77777777" w:rsidR="00F3395D" w:rsidRPr="007818A6" w:rsidRDefault="00F3395D" w:rsidP="00F3395D">
            <w:pPr>
              <w:jc w:val="right"/>
              <w:rPr>
                <w:color w:val="000000"/>
                <w:sz w:val="20"/>
                <w:szCs w:val="20"/>
                <w:highlight w:val="yellow"/>
              </w:rPr>
            </w:pPr>
            <w:r w:rsidRPr="007818A6">
              <w:rPr>
                <w:color w:val="000000"/>
                <w:sz w:val="20"/>
                <w:szCs w:val="20"/>
              </w:rPr>
              <w:t>152.581</w:t>
            </w:r>
          </w:p>
        </w:tc>
        <w:tc>
          <w:tcPr>
            <w:tcW w:w="1340" w:type="dxa"/>
            <w:tcBorders>
              <w:top w:val="nil"/>
              <w:left w:val="nil"/>
              <w:bottom w:val="single" w:sz="4" w:space="0" w:color="auto"/>
              <w:right w:val="single" w:sz="4" w:space="0" w:color="auto"/>
            </w:tcBorders>
            <w:shd w:val="clear" w:color="auto" w:fill="auto"/>
            <w:noWrap/>
            <w:vAlign w:val="bottom"/>
            <w:hideMark/>
          </w:tcPr>
          <w:p w14:paraId="5254D1E9" w14:textId="77777777" w:rsidR="00F3395D" w:rsidRPr="007818A6" w:rsidRDefault="00F3395D" w:rsidP="00F3395D">
            <w:pPr>
              <w:jc w:val="right"/>
              <w:rPr>
                <w:color w:val="000000"/>
                <w:sz w:val="20"/>
                <w:szCs w:val="20"/>
                <w:highlight w:val="yellow"/>
              </w:rPr>
            </w:pPr>
            <w:r w:rsidRPr="007818A6">
              <w:rPr>
                <w:color w:val="000000"/>
                <w:sz w:val="20"/>
                <w:szCs w:val="20"/>
              </w:rPr>
              <w:t>145.500</w:t>
            </w:r>
          </w:p>
        </w:tc>
        <w:tc>
          <w:tcPr>
            <w:tcW w:w="1340" w:type="dxa"/>
            <w:tcBorders>
              <w:top w:val="nil"/>
              <w:left w:val="nil"/>
              <w:bottom w:val="single" w:sz="4" w:space="0" w:color="auto"/>
              <w:right w:val="single" w:sz="4" w:space="0" w:color="auto"/>
            </w:tcBorders>
            <w:shd w:val="clear" w:color="auto" w:fill="auto"/>
            <w:noWrap/>
            <w:vAlign w:val="bottom"/>
            <w:hideMark/>
          </w:tcPr>
          <w:p w14:paraId="1B05A858" w14:textId="77777777" w:rsidR="00F3395D" w:rsidRPr="007818A6" w:rsidRDefault="00F3395D" w:rsidP="00F3395D">
            <w:pPr>
              <w:jc w:val="right"/>
              <w:rPr>
                <w:color w:val="000000"/>
                <w:sz w:val="20"/>
                <w:szCs w:val="20"/>
                <w:highlight w:val="yellow"/>
              </w:rPr>
            </w:pPr>
            <w:r w:rsidRPr="007818A6">
              <w:rPr>
                <w:color w:val="000000"/>
                <w:sz w:val="20"/>
                <w:szCs w:val="20"/>
              </w:rPr>
              <w:t>149.168</w:t>
            </w:r>
          </w:p>
        </w:tc>
        <w:tc>
          <w:tcPr>
            <w:tcW w:w="940" w:type="dxa"/>
            <w:tcBorders>
              <w:top w:val="nil"/>
              <w:left w:val="nil"/>
              <w:bottom w:val="single" w:sz="4" w:space="0" w:color="auto"/>
              <w:right w:val="single" w:sz="4" w:space="0" w:color="auto"/>
            </w:tcBorders>
            <w:shd w:val="clear" w:color="auto" w:fill="auto"/>
            <w:noWrap/>
            <w:vAlign w:val="bottom"/>
            <w:hideMark/>
          </w:tcPr>
          <w:p w14:paraId="4318037F" w14:textId="77777777" w:rsidR="00F3395D" w:rsidRPr="007818A6" w:rsidRDefault="00F3395D" w:rsidP="00F3395D">
            <w:pPr>
              <w:jc w:val="right"/>
              <w:rPr>
                <w:b/>
                <w:bCs/>
                <w:color w:val="000000"/>
                <w:sz w:val="20"/>
                <w:szCs w:val="20"/>
                <w:highlight w:val="yellow"/>
              </w:rPr>
            </w:pPr>
            <w:r w:rsidRPr="007818A6">
              <w:rPr>
                <w:b/>
                <w:bCs/>
                <w:color w:val="000000"/>
                <w:sz w:val="20"/>
                <w:szCs w:val="20"/>
              </w:rPr>
              <w:t>103</w:t>
            </w:r>
          </w:p>
        </w:tc>
      </w:tr>
      <w:tr w:rsidR="00F3395D" w:rsidRPr="007818A6" w14:paraId="03DC2C3A" w14:textId="77777777" w:rsidTr="00F3395D">
        <w:trPr>
          <w:trHeight w:val="255"/>
        </w:trPr>
        <w:tc>
          <w:tcPr>
            <w:tcW w:w="450" w:type="dxa"/>
            <w:tcBorders>
              <w:top w:val="nil"/>
              <w:left w:val="single" w:sz="4" w:space="0" w:color="auto"/>
              <w:bottom w:val="single" w:sz="4" w:space="0" w:color="auto"/>
              <w:right w:val="single" w:sz="4" w:space="0" w:color="auto"/>
            </w:tcBorders>
            <w:shd w:val="clear" w:color="000000" w:fill="D9D9D9"/>
            <w:noWrap/>
            <w:vAlign w:val="bottom"/>
            <w:hideMark/>
          </w:tcPr>
          <w:p w14:paraId="56C85A49" w14:textId="77777777" w:rsidR="00F3395D" w:rsidRPr="007818A6" w:rsidRDefault="00F3395D" w:rsidP="00F3395D">
            <w:pPr>
              <w:jc w:val="center"/>
              <w:rPr>
                <w:b/>
                <w:bCs/>
                <w:color w:val="000000"/>
                <w:sz w:val="20"/>
                <w:szCs w:val="20"/>
                <w:highlight w:val="yellow"/>
              </w:rPr>
            </w:pPr>
            <w:r w:rsidRPr="007818A6">
              <w:rPr>
                <w:b/>
                <w:bCs/>
                <w:color w:val="000000"/>
                <w:sz w:val="20"/>
                <w:szCs w:val="20"/>
              </w:rPr>
              <w:t>3</w:t>
            </w:r>
          </w:p>
        </w:tc>
        <w:tc>
          <w:tcPr>
            <w:tcW w:w="4510" w:type="dxa"/>
            <w:tcBorders>
              <w:top w:val="nil"/>
              <w:left w:val="nil"/>
              <w:bottom w:val="single" w:sz="4" w:space="0" w:color="auto"/>
              <w:right w:val="single" w:sz="4" w:space="0" w:color="auto"/>
            </w:tcBorders>
            <w:shd w:val="clear" w:color="000000" w:fill="D9D9D9"/>
            <w:vAlign w:val="bottom"/>
            <w:hideMark/>
          </w:tcPr>
          <w:p w14:paraId="5F3C75EA" w14:textId="77777777" w:rsidR="00F3395D" w:rsidRPr="007818A6" w:rsidRDefault="00F3395D" w:rsidP="00F3395D">
            <w:pPr>
              <w:jc w:val="left"/>
              <w:rPr>
                <w:b/>
                <w:bCs/>
                <w:color w:val="000000"/>
                <w:sz w:val="20"/>
                <w:szCs w:val="20"/>
                <w:highlight w:val="yellow"/>
              </w:rPr>
            </w:pPr>
            <w:r w:rsidRPr="007818A6">
              <w:rPr>
                <w:b/>
                <w:bCs/>
                <w:color w:val="000000"/>
                <w:sz w:val="20"/>
                <w:szCs w:val="20"/>
              </w:rPr>
              <w:t>PRESEŽEK PRIHODKOV NAD ODHODKI ( 1-2)</w:t>
            </w:r>
          </w:p>
        </w:tc>
        <w:tc>
          <w:tcPr>
            <w:tcW w:w="1340" w:type="dxa"/>
            <w:tcBorders>
              <w:top w:val="nil"/>
              <w:left w:val="nil"/>
              <w:bottom w:val="single" w:sz="4" w:space="0" w:color="auto"/>
              <w:right w:val="single" w:sz="4" w:space="0" w:color="auto"/>
            </w:tcBorders>
            <w:shd w:val="clear" w:color="000000" w:fill="D9D9D9"/>
            <w:noWrap/>
            <w:vAlign w:val="bottom"/>
            <w:hideMark/>
          </w:tcPr>
          <w:p w14:paraId="2D847238" w14:textId="77777777" w:rsidR="00F3395D" w:rsidRPr="007818A6" w:rsidRDefault="00F3395D" w:rsidP="00F3395D">
            <w:pPr>
              <w:jc w:val="right"/>
              <w:rPr>
                <w:b/>
                <w:bCs/>
                <w:color w:val="000000"/>
                <w:sz w:val="20"/>
                <w:szCs w:val="20"/>
                <w:highlight w:val="yellow"/>
              </w:rPr>
            </w:pPr>
            <w:r w:rsidRPr="007818A6">
              <w:rPr>
                <w:b/>
                <w:bCs/>
                <w:color w:val="000000"/>
                <w:sz w:val="20"/>
                <w:szCs w:val="20"/>
              </w:rPr>
              <w:t>635.817</w:t>
            </w:r>
          </w:p>
        </w:tc>
        <w:tc>
          <w:tcPr>
            <w:tcW w:w="1340" w:type="dxa"/>
            <w:tcBorders>
              <w:top w:val="nil"/>
              <w:left w:val="nil"/>
              <w:bottom w:val="single" w:sz="4" w:space="0" w:color="auto"/>
              <w:right w:val="single" w:sz="4" w:space="0" w:color="auto"/>
            </w:tcBorders>
            <w:shd w:val="clear" w:color="000000" w:fill="D9D9D9"/>
            <w:noWrap/>
            <w:vAlign w:val="bottom"/>
            <w:hideMark/>
          </w:tcPr>
          <w:p w14:paraId="4D1E8A83" w14:textId="77777777" w:rsidR="00F3395D" w:rsidRPr="007818A6" w:rsidRDefault="00F3395D" w:rsidP="00F3395D">
            <w:pPr>
              <w:jc w:val="right"/>
              <w:rPr>
                <w:b/>
                <w:bCs/>
                <w:color w:val="000000"/>
                <w:sz w:val="20"/>
                <w:szCs w:val="20"/>
                <w:highlight w:val="yellow"/>
              </w:rPr>
            </w:pPr>
            <w:r w:rsidRPr="007818A6">
              <w:rPr>
                <w:b/>
                <w:bCs/>
                <w:color w:val="000000"/>
                <w:sz w:val="20"/>
                <w:szCs w:val="20"/>
              </w:rPr>
              <w:t>12.200</w:t>
            </w:r>
          </w:p>
        </w:tc>
        <w:tc>
          <w:tcPr>
            <w:tcW w:w="1340" w:type="dxa"/>
            <w:tcBorders>
              <w:top w:val="nil"/>
              <w:left w:val="nil"/>
              <w:bottom w:val="single" w:sz="4" w:space="0" w:color="auto"/>
              <w:right w:val="single" w:sz="4" w:space="0" w:color="auto"/>
            </w:tcBorders>
            <w:shd w:val="clear" w:color="000000" w:fill="D9D9D9"/>
            <w:noWrap/>
            <w:vAlign w:val="bottom"/>
            <w:hideMark/>
          </w:tcPr>
          <w:p w14:paraId="27B497F6" w14:textId="77777777" w:rsidR="00F3395D" w:rsidRPr="007818A6" w:rsidRDefault="00F3395D" w:rsidP="00F3395D">
            <w:pPr>
              <w:jc w:val="right"/>
              <w:rPr>
                <w:b/>
                <w:bCs/>
                <w:color w:val="000000"/>
                <w:sz w:val="20"/>
                <w:szCs w:val="20"/>
                <w:highlight w:val="yellow"/>
              </w:rPr>
            </w:pPr>
            <w:r w:rsidRPr="007818A6">
              <w:rPr>
                <w:b/>
                <w:bCs/>
                <w:color w:val="000000"/>
                <w:sz w:val="20"/>
                <w:szCs w:val="20"/>
              </w:rPr>
              <w:t>-7.807</w:t>
            </w:r>
          </w:p>
        </w:tc>
        <w:tc>
          <w:tcPr>
            <w:tcW w:w="940" w:type="dxa"/>
            <w:tcBorders>
              <w:top w:val="nil"/>
              <w:left w:val="nil"/>
              <w:bottom w:val="single" w:sz="4" w:space="0" w:color="auto"/>
              <w:right w:val="single" w:sz="4" w:space="0" w:color="auto"/>
            </w:tcBorders>
            <w:shd w:val="clear" w:color="000000" w:fill="D9D9D9"/>
            <w:noWrap/>
            <w:vAlign w:val="bottom"/>
            <w:hideMark/>
          </w:tcPr>
          <w:p w14:paraId="56368013" w14:textId="77777777" w:rsidR="00F3395D" w:rsidRPr="007818A6" w:rsidRDefault="00F3395D" w:rsidP="00F3395D">
            <w:pPr>
              <w:jc w:val="right"/>
              <w:rPr>
                <w:b/>
                <w:bCs/>
                <w:color w:val="000000"/>
                <w:sz w:val="20"/>
                <w:szCs w:val="20"/>
                <w:highlight w:val="yellow"/>
              </w:rPr>
            </w:pPr>
            <w:r w:rsidRPr="007818A6">
              <w:rPr>
                <w:b/>
                <w:bCs/>
                <w:color w:val="000000"/>
                <w:sz w:val="20"/>
                <w:szCs w:val="20"/>
              </w:rPr>
              <w:t>-64</w:t>
            </w:r>
          </w:p>
        </w:tc>
      </w:tr>
    </w:tbl>
    <w:p w14:paraId="30995FF3" w14:textId="77777777" w:rsidR="00F3395D" w:rsidRPr="007818A6" w:rsidRDefault="00F3395D" w:rsidP="00F3395D">
      <w:pPr>
        <w:rPr>
          <w:b/>
          <w:sz w:val="20"/>
          <w:szCs w:val="20"/>
        </w:rPr>
      </w:pPr>
    </w:p>
    <w:p w14:paraId="0702AD92" w14:textId="77777777" w:rsidR="00F3395D" w:rsidRPr="00F3395D" w:rsidRDefault="00F3395D" w:rsidP="00F3395D">
      <w:pPr>
        <w:rPr>
          <w:bCs/>
          <w:sz w:val="20"/>
          <w:szCs w:val="20"/>
        </w:rPr>
      </w:pPr>
      <w:r w:rsidRPr="00F3395D">
        <w:rPr>
          <w:bCs/>
          <w:sz w:val="20"/>
          <w:szCs w:val="20"/>
        </w:rPr>
        <w:t xml:space="preserve">Po denarnem toku je za leto 2022 izkazan negativen poslovni rezultat; presežek odhodkov nad dohodki v letu 2022 znaša 7.807 €. Negativen poslovni rezultat po denarnem toku je posledica višjega odliva na strani investicije preureditve A trakta, kot je bilo za to investicijo povrnjenih sredstev in kohezijskih skladov. Do povračila namreč prihaja z zamikom saj prvo nastanejo odlivi, šele naknadno, ko je zbrana celotna dokumentacija, ki jo je potrebno predložiti za povrnitev investiranih sredstev, prejmemo povračilo s strani kohezijskih skladov. Obseg investicije bo v večini povrnjen okvirno mesec ali dva po zaključku celotne investicije. </w:t>
      </w:r>
    </w:p>
    <w:p w14:paraId="0CC967AD" w14:textId="77777777" w:rsidR="00F3395D" w:rsidRPr="00F3395D" w:rsidRDefault="00F3395D" w:rsidP="00F3395D"/>
    <w:p w14:paraId="259AFCB7" w14:textId="77777777" w:rsidR="00F3395D" w:rsidRPr="00F3395D" w:rsidRDefault="00F3395D" w:rsidP="00A92777">
      <w:pPr>
        <w:keepNext/>
        <w:numPr>
          <w:ilvl w:val="1"/>
          <w:numId w:val="58"/>
        </w:numPr>
        <w:spacing w:before="240" w:after="60"/>
        <w:jc w:val="left"/>
        <w:outlineLvl w:val="1"/>
        <w:rPr>
          <w:b/>
          <w:bCs/>
          <w:iCs/>
          <w:szCs w:val="28"/>
        </w:rPr>
      </w:pPr>
      <w:bookmarkStart w:id="129" w:name="_Toc64360885"/>
      <w:bookmarkStart w:id="130" w:name="_Toc95994635"/>
      <w:bookmarkStart w:id="131" w:name="_Toc127347239"/>
      <w:r w:rsidRPr="00F3395D">
        <w:rPr>
          <w:b/>
          <w:bCs/>
          <w:iCs/>
          <w:szCs w:val="28"/>
        </w:rPr>
        <w:t>Pojasnila k IZKAZU RAČUNA FINANČNIH TERJATEV IN NALOŽB določenih uporabnikov (PRILOGA 3/A-1)</w:t>
      </w:r>
      <w:bookmarkEnd w:id="129"/>
      <w:bookmarkEnd w:id="130"/>
      <w:bookmarkEnd w:id="131"/>
    </w:p>
    <w:p w14:paraId="45DDBA0B" w14:textId="77777777" w:rsidR="00F3395D" w:rsidRPr="00F3395D" w:rsidRDefault="00F3395D" w:rsidP="00F3395D">
      <w:pPr>
        <w:rPr>
          <w:sz w:val="20"/>
          <w:szCs w:val="20"/>
        </w:rPr>
      </w:pPr>
    </w:p>
    <w:p w14:paraId="66370F5C" w14:textId="77777777" w:rsidR="00F3395D" w:rsidRPr="00F3395D" w:rsidRDefault="00F3395D" w:rsidP="00F3395D">
      <w:pPr>
        <w:rPr>
          <w:sz w:val="20"/>
          <w:szCs w:val="20"/>
        </w:rPr>
      </w:pPr>
      <w:r w:rsidRPr="00F3395D">
        <w:rPr>
          <w:sz w:val="20"/>
          <w:szCs w:val="20"/>
        </w:rPr>
        <w:t>Obrazec je prazen, ker dom nima naložb.</w:t>
      </w:r>
    </w:p>
    <w:p w14:paraId="695534AE" w14:textId="77777777" w:rsidR="00F3395D" w:rsidRPr="00F3395D" w:rsidRDefault="00F3395D" w:rsidP="00F3395D">
      <w:pPr>
        <w:rPr>
          <w:sz w:val="20"/>
          <w:szCs w:val="20"/>
        </w:rPr>
      </w:pPr>
    </w:p>
    <w:p w14:paraId="04D2E582" w14:textId="77777777" w:rsidR="00F3395D" w:rsidRPr="00F3395D" w:rsidRDefault="00F3395D" w:rsidP="00F3395D">
      <w:pPr>
        <w:rPr>
          <w:b/>
        </w:rPr>
      </w:pPr>
      <w:r w:rsidRPr="00F3395D">
        <w:rPr>
          <w:b/>
        </w:rPr>
        <w:t>Tabela 18: Račun finančnih terjatev in naložb za leto 2022</w:t>
      </w:r>
    </w:p>
    <w:p w14:paraId="29BB6E17" w14:textId="77777777" w:rsidR="00F3395D" w:rsidRPr="00F3395D" w:rsidRDefault="00F3395D" w:rsidP="00F3395D">
      <w:pPr>
        <w:rPr>
          <w:sz w:val="20"/>
          <w:szCs w:val="20"/>
        </w:rPr>
      </w:pPr>
    </w:p>
    <w:tbl>
      <w:tblPr>
        <w:tblW w:w="7460" w:type="dxa"/>
        <w:tblInd w:w="55" w:type="dxa"/>
        <w:tblCellMar>
          <w:left w:w="70" w:type="dxa"/>
          <w:right w:w="70" w:type="dxa"/>
        </w:tblCellMar>
        <w:tblLook w:val="04A0" w:firstRow="1" w:lastRow="0" w:firstColumn="1" w:lastColumn="0" w:noHBand="0" w:noVBand="1"/>
      </w:tblPr>
      <w:tblGrid>
        <w:gridCol w:w="3980"/>
        <w:gridCol w:w="720"/>
        <w:gridCol w:w="1380"/>
        <w:gridCol w:w="1380"/>
      </w:tblGrid>
      <w:tr w:rsidR="00F3395D" w:rsidRPr="007818A6" w14:paraId="74F5BE7A" w14:textId="77777777" w:rsidTr="00F3395D">
        <w:trPr>
          <w:trHeight w:val="255"/>
        </w:trPr>
        <w:tc>
          <w:tcPr>
            <w:tcW w:w="39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14:paraId="167B353C" w14:textId="77777777" w:rsidR="00F3395D" w:rsidRPr="007818A6" w:rsidRDefault="00F3395D" w:rsidP="00F3395D">
            <w:pPr>
              <w:jc w:val="center"/>
              <w:rPr>
                <w:b/>
                <w:bCs/>
                <w:color w:val="000000"/>
                <w:sz w:val="20"/>
                <w:szCs w:val="20"/>
              </w:rPr>
            </w:pPr>
          </w:p>
          <w:p w14:paraId="0FB60036" w14:textId="77777777" w:rsidR="00F3395D" w:rsidRPr="007818A6" w:rsidRDefault="00F3395D" w:rsidP="00F3395D">
            <w:pPr>
              <w:jc w:val="center"/>
              <w:rPr>
                <w:b/>
                <w:bCs/>
                <w:color w:val="000000"/>
                <w:sz w:val="20"/>
                <w:szCs w:val="20"/>
              </w:rPr>
            </w:pP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5432E10C" w14:textId="77777777" w:rsidR="00F3395D" w:rsidRPr="007818A6" w:rsidRDefault="00F3395D" w:rsidP="00F3395D">
            <w:pPr>
              <w:jc w:val="center"/>
              <w:rPr>
                <w:b/>
                <w:bCs/>
                <w:color w:val="000000"/>
                <w:sz w:val="20"/>
                <w:szCs w:val="20"/>
              </w:rPr>
            </w:pPr>
            <w:r w:rsidRPr="007818A6">
              <w:rPr>
                <w:b/>
                <w:bCs/>
                <w:color w:val="000000"/>
                <w:sz w:val="20"/>
                <w:szCs w:val="20"/>
              </w:rPr>
              <w:t>konto</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3EF06380" w14:textId="77777777" w:rsidR="00F3395D" w:rsidRPr="007818A6" w:rsidRDefault="00F3395D" w:rsidP="00F3395D">
            <w:pPr>
              <w:jc w:val="center"/>
              <w:rPr>
                <w:b/>
                <w:bCs/>
                <w:color w:val="000000"/>
                <w:sz w:val="20"/>
                <w:szCs w:val="20"/>
              </w:rPr>
            </w:pPr>
            <w:r w:rsidRPr="007818A6">
              <w:rPr>
                <w:b/>
                <w:bCs/>
                <w:color w:val="000000"/>
                <w:sz w:val="20"/>
                <w:szCs w:val="20"/>
              </w:rPr>
              <w:t>plan 2022</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2725ECAF" w14:textId="77777777" w:rsidR="00F3395D" w:rsidRPr="007818A6" w:rsidRDefault="00F3395D" w:rsidP="00F3395D">
            <w:pPr>
              <w:jc w:val="center"/>
              <w:rPr>
                <w:b/>
                <w:bCs/>
                <w:color w:val="000000"/>
                <w:sz w:val="20"/>
                <w:szCs w:val="20"/>
              </w:rPr>
            </w:pPr>
            <w:r w:rsidRPr="007818A6">
              <w:rPr>
                <w:b/>
                <w:bCs/>
                <w:color w:val="000000"/>
                <w:sz w:val="20"/>
                <w:szCs w:val="20"/>
              </w:rPr>
              <w:t>realizacija 2022</w:t>
            </w:r>
          </w:p>
        </w:tc>
      </w:tr>
      <w:tr w:rsidR="00F3395D" w:rsidRPr="007818A6" w14:paraId="2303C149" w14:textId="77777777" w:rsidTr="00F3395D">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12994469" w14:textId="77777777" w:rsidR="00F3395D" w:rsidRPr="007818A6" w:rsidRDefault="00F3395D" w:rsidP="00F3395D">
            <w:pPr>
              <w:rPr>
                <w:color w:val="000000"/>
                <w:sz w:val="20"/>
                <w:szCs w:val="20"/>
              </w:rPr>
            </w:pPr>
            <w:r w:rsidRPr="007818A6">
              <w:rPr>
                <w:color w:val="000000"/>
                <w:sz w:val="20"/>
                <w:szCs w:val="20"/>
              </w:rPr>
              <w:t>Prejeta vračila danih posojil</w:t>
            </w:r>
          </w:p>
        </w:tc>
        <w:tc>
          <w:tcPr>
            <w:tcW w:w="720" w:type="dxa"/>
            <w:tcBorders>
              <w:top w:val="nil"/>
              <w:left w:val="nil"/>
              <w:bottom w:val="single" w:sz="4" w:space="0" w:color="auto"/>
              <w:right w:val="single" w:sz="4" w:space="0" w:color="auto"/>
            </w:tcBorders>
            <w:shd w:val="clear" w:color="auto" w:fill="auto"/>
            <w:hideMark/>
          </w:tcPr>
          <w:p w14:paraId="1CE22DD0" w14:textId="77777777" w:rsidR="00F3395D" w:rsidRPr="007818A6" w:rsidRDefault="00F3395D" w:rsidP="00F3395D">
            <w:pPr>
              <w:jc w:val="right"/>
              <w:rPr>
                <w:color w:val="000000"/>
                <w:sz w:val="20"/>
                <w:szCs w:val="20"/>
              </w:rPr>
            </w:pPr>
            <w:r w:rsidRPr="007818A6">
              <w:rPr>
                <w:color w:val="000000"/>
                <w:sz w:val="20"/>
                <w:szCs w:val="20"/>
              </w:rPr>
              <w:t>75</w:t>
            </w:r>
          </w:p>
        </w:tc>
        <w:tc>
          <w:tcPr>
            <w:tcW w:w="1380" w:type="dxa"/>
            <w:tcBorders>
              <w:top w:val="nil"/>
              <w:left w:val="nil"/>
              <w:bottom w:val="single" w:sz="4" w:space="0" w:color="auto"/>
              <w:right w:val="single" w:sz="4" w:space="0" w:color="auto"/>
            </w:tcBorders>
            <w:shd w:val="clear" w:color="auto" w:fill="auto"/>
            <w:hideMark/>
          </w:tcPr>
          <w:p w14:paraId="2C044AD9" w14:textId="77777777" w:rsidR="00F3395D" w:rsidRPr="007818A6" w:rsidRDefault="00F3395D" w:rsidP="00F3395D">
            <w:pPr>
              <w:jc w:val="right"/>
              <w:rPr>
                <w:color w:val="000000"/>
                <w:sz w:val="20"/>
                <w:szCs w:val="20"/>
              </w:rPr>
            </w:pPr>
            <w:r w:rsidRPr="007818A6">
              <w:rPr>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3BB828D8" w14:textId="77777777" w:rsidR="00F3395D" w:rsidRPr="007818A6" w:rsidRDefault="00F3395D" w:rsidP="00F3395D">
            <w:pPr>
              <w:jc w:val="right"/>
              <w:rPr>
                <w:color w:val="000000"/>
                <w:sz w:val="20"/>
                <w:szCs w:val="20"/>
              </w:rPr>
            </w:pPr>
            <w:r w:rsidRPr="007818A6">
              <w:rPr>
                <w:color w:val="000000"/>
                <w:sz w:val="20"/>
                <w:szCs w:val="20"/>
              </w:rPr>
              <w:t>0</w:t>
            </w:r>
          </w:p>
        </w:tc>
      </w:tr>
      <w:tr w:rsidR="00F3395D" w:rsidRPr="007818A6" w14:paraId="7AF267EC" w14:textId="77777777" w:rsidTr="00F3395D">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621AC6B0" w14:textId="77777777" w:rsidR="00F3395D" w:rsidRPr="007818A6" w:rsidRDefault="00F3395D" w:rsidP="00F3395D">
            <w:pPr>
              <w:rPr>
                <w:color w:val="000000"/>
                <w:sz w:val="20"/>
                <w:szCs w:val="20"/>
              </w:rPr>
            </w:pPr>
            <w:r w:rsidRPr="007818A6">
              <w:rPr>
                <w:color w:val="000000"/>
                <w:sz w:val="20"/>
                <w:szCs w:val="20"/>
              </w:rPr>
              <w:t xml:space="preserve">Dana posojila </w:t>
            </w:r>
          </w:p>
        </w:tc>
        <w:tc>
          <w:tcPr>
            <w:tcW w:w="720" w:type="dxa"/>
            <w:tcBorders>
              <w:top w:val="nil"/>
              <w:left w:val="nil"/>
              <w:bottom w:val="single" w:sz="4" w:space="0" w:color="auto"/>
              <w:right w:val="single" w:sz="4" w:space="0" w:color="auto"/>
            </w:tcBorders>
            <w:shd w:val="clear" w:color="auto" w:fill="auto"/>
            <w:hideMark/>
          </w:tcPr>
          <w:p w14:paraId="38453E7B" w14:textId="77777777" w:rsidR="00F3395D" w:rsidRPr="007818A6" w:rsidRDefault="00F3395D" w:rsidP="00F3395D">
            <w:pPr>
              <w:jc w:val="right"/>
              <w:rPr>
                <w:color w:val="000000"/>
                <w:sz w:val="20"/>
                <w:szCs w:val="20"/>
              </w:rPr>
            </w:pPr>
            <w:r w:rsidRPr="007818A6">
              <w:rPr>
                <w:color w:val="000000"/>
                <w:sz w:val="20"/>
                <w:szCs w:val="20"/>
              </w:rPr>
              <w:t>44</w:t>
            </w:r>
          </w:p>
        </w:tc>
        <w:tc>
          <w:tcPr>
            <w:tcW w:w="1380" w:type="dxa"/>
            <w:tcBorders>
              <w:top w:val="nil"/>
              <w:left w:val="nil"/>
              <w:bottom w:val="single" w:sz="4" w:space="0" w:color="auto"/>
              <w:right w:val="single" w:sz="4" w:space="0" w:color="auto"/>
            </w:tcBorders>
            <w:shd w:val="clear" w:color="auto" w:fill="auto"/>
            <w:hideMark/>
          </w:tcPr>
          <w:p w14:paraId="537AC7C7" w14:textId="77777777" w:rsidR="00F3395D" w:rsidRPr="007818A6" w:rsidRDefault="00F3395D" w:rsidP="00F3395D">
            <w:pPr>
              <w:jc w:val="right"/>
              <w:rPr>
                <w:color w:val="000000"/>
                <w:sz w:val="20"/>
                <w:szCs w:val="20"/>
              </w:rPr>
            </w:pPr>
            <w:r w:rsidRPr="007818A6">
              <w:rPr>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284F07FE" w14:textId="77777777" w:rsidR="00F3395D" w:rsidRPr="007818A6" w:rsidRDefault="00F3395D" w:rsidP="00F3395D">
            <w:pPr>
              <w:jc w:val="right"/>
              <w:rPr>
                <w:color w:val="000000"/>
                <w:sz w:val="20"/>
                <w:szCs w:val="20"/>
              </w:rPr>
            </w:pPr>
            <w:r w:rsidRPr="007818A6">
              <w:rPr>
                <w:color w:val="000000"/>
                <w:sz w:val="20"/>
                <w:szCs w:val="20"/>
              </w:rPr>
              <w:t>0</w:t>
            </w:r>
          </w:p>
        </w:tc>
      </w:tr>
      <w:tr w:rsidR="00F3395D" w:rsidRPr="007818A6" w14:paraId="74DA0D76" w14:textId="77777777" w:rsidTr="00F3395D">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4089C1F8" w14:textId="77777777" w:rsidR="00F3395D" w:rsidRPr="007818A6" w:rsidRDefault="00F3395D" w:rsidP="00F3395D">
            <w:pPr>
              <w:rPr>
                <w:b/>
                <w:bCs/>
                <w:color w:val="000000"/>
                <w:sz w:val="20"/>
                <w:szCs w:val="20"/>
              </w:rPr>
            </w:pPr>
            <w:r w:rsidRPr="007818A6">
              <w:rPr>
                <w:b/>
                <w:bCs/>
                <w:color w:val="000000"/>
                <w:sz w:val="20"/>
                <w:szCs w:val="20"/>
              </w:rPr>
              <w:t xml:space="preserve">Prejeta minus dana posojila in spremembe </w:t>
            </w:r>
          </w:p>
        </w:tc>
        <w:tc>
          <w:tcPr>
            <w:tcW w:w="720" w:type="dxa"/>
            <w:tcBorders>
              <w:top w:val="nil"/>
              <w:left w:val="nil"/>
              <w:bottom w:val="single" w:sz="4" w:space="0" w:color="auto"/>
              <w:right w:val="single" w:sz="4" w:space="0" w:color="auto"/>
            </w:tcBorders>
            <w:shd w:val="clear" w:color="auto" w:fill="auto"/>
            <w:hideMark/>
          </w:tcPr>
          <w:p w14:paraId="7FE31D08" w14:textId="77777777" w:rsidR="00F3395D" w:rsidRPr="007818A6" w:rsidRDefault="00F3395D" w:rsidP="00F3395D">
            <w:pPr>
              <w:jc w:val="right"/>
              <w:rPr>
                <w:b/>
                <w:bCs/>
                <w:color w:val="000000"/>
                <w:sz w:val="20"/>
                <w:szCs w:val="20"/>
              </w:rPr>
            </w:pPr>
            <w:r w:rsidRPr="007818A6">
              <w:rPr>
                <w:b/>
                <w:bCs/>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46DDC939" w14:textId="77777777" w:rsidR="00F3395D" w:rsidRPr="007818A6" w:rsidRDefault="00F3395D" w:rsidP="00F3395D">
            <w:pPr>
              <w:jc w:val="right"/>
              <w:rPr>
                <w:b/>
                <w:bCs/>
                <w:color w:val="000000"/>
                <w:sz w:val="20"/>
                <w:szCs w:val="20"/>
              </w:rPr>
            </w:pPr>
            <w:r w:rsidRPr="007818A6">
              <w:rPr>
                <w:b/>
                <w:bCs/>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457D595D" w14:textId="77777777" w:rsidR="00F3395D" w:rsidRPr="007818A6" w:rsidRDefault="00F3395D" w:rsidP="00F3395D">
            <w:pPr>
              <w:jc w:val="right"/>
              <w:rPr>
                <w:b/>
                <w:bCs/>
                <w:color w:val="000000"/>
                <w:sz w:val="20"/>
                <w:szCs w:val="20"/>
              </w:rPr>
            </w:pPr>
            <w:r w:rsidRPr="007818A6">
              <w:rPr>
                <w:b/>
                <w:bCs/>
                <w:color w:val="000000"/>
                <w:sz w:val="20"/>
                <w:szCs w:val="20"/>
              </w:rPr>
              <w:t>0</w:t>
            </w:r>
          </w:p>
        </w:tc>
      </w:tr>
    </w:tbl>
    <w:p w14:paraId="6C436F69" w14:textId="77777777" w:rsidR="00F3395D" w:rsidRPr="00F3395D" w:rsidRDefault="00F3395D" w:rsidP="00F3395D">
      <w:pPr>
        <w:rPr>
          <w:sz w:val="20"/>
          <w:szCs w:val="20"/>
        </w:rPr>
      </w:pPr>
    </w:p>
    <w:p w14:paraId="7215FF9C" w14:textId="77777777" w:rsidR="00F3395D" w:rsidRPr="00F3395D" w:rsidRDefault="00F3395D" w:rsidP="00A92777">
      <w:pPr>
        <w:keepNext/>
        <w:numPr>
          <w:ilvl w:val="1"/>
          <w:numId w:val="58"/>
        </w:numPr>
        <w:spacing w:before="240" w:after="60"/>
        <w:jc w:val="left"/>
        <w:outlineLvl w:val="1"/>
        <w:rPr>
          <w:b/>
          <w:bCs/>
          <w:iCs/>
          <w:szCs w:val="28"/>
        </w:rPr>
      </w:pPr>
      <w:bookmarkStart w:id="132" w:name="_Toc64360886"/>
      <w:bookmarkStart w:id="133" w:name="_Toc95994636"/>
      <w:bookmarkStart w:id="134" w:name="_Toc127347240"/>
      <w:r w:rsidRPr="00F3395D">
        <w:rPr>
          <w:b/>
          <w:bCs/>
          <w:iCs/>
          <w:szCs w:val="28"/>
        </w:rPr>
        <w:t>Pojasnila K IZKAZU RAČUNA FINANCIRANJA določenih uporabnikov (PRILOGA 3/A-2)</w:t>
      </w:r>
      <w:bookmarkEnd w:id="132"/>
      <w:bookmarkEnd w:id="133"/>
      <w:bookmarkEnd w:id="134"/>
    </w:p>
    <w:p w14:paraId="50FBF63D" w14:textId="77777777" w:rsidR="00F3395D" w:rsidRPr="00F3395D" w:rsidRDefault="00F3395D" w:rsidP="00F3395D">
      <w:pPr>
        <w:rPr>
          <w:bCs/>
          <w:sz w:val="20"/>
          <w:szCs w:val="20"/>
        </w:rPr>
      </w:pPr>
    </w:p>
    <w:p w14:paraId="6D2251A8" w14:textId="77777777" w:rsidR="00F3395D" w:rsidRPr="00F3395D" w:rsidRDefault="00F3395D" w:rsidP="00F3395D">
      <w:pPr>
        <w:rPr>
          <w:b/>
          <w:sz w:val="20"/>
          <w:szCs w:val="20"/>
        </w:rPr>
      </w:pPr>
      <w:r w:rsidRPr="00F3395D">
        <w:rPr>
          <w:b/>
          <w:bCs/>
          <w:sz w:val="20"/>
          <w:szCs w:val="20"/>
        </w:rPr>
        <w:t xml:space="preserve"> </w:t>
      </w:r>
      <w:r w:rsidRPr="00F3395D">
        <w:rPr>
          <w:b/>
          <w:sz w:val="20"/>
          <w:szCs w:val="20"/>
        </w:rPr>
        <w:t>Tabela 19: Račun financiranja za leto 2022</w:t>
      </w:r>
    </w:p>
    <w:p w14:paraId="58A38F85" w14:textId="77777777" w:rsidR="00F3395D" w:rsidRPr="00F3395D" w:rsidRDefault="00F3395D" w:rsidP="00F3395D">
      <w:pPr>
        <w:rPr>
          <w:bCs/>
          <w:sz w:val="20"/>
          <w:szCs w:val="20"/>
        </w:rPr>
      </w:pPr>
    </w:p>
    <w:tbl>
      <w:tblPr>
        <w:tblW w:w="7460" w:type="dxa"/>
        <w:tblInd w:w="55" w:type="dxa"/>
        <w:tblCellMar>
          <w:left w:w="70" w:type="dxa"/>
          <w:right w:w="70" w:type="dxa"/>
        </w:tblCellMar>
        <w:tblLook w:val="04A0" w:firstRow="1" w:lastRow="0" w:firstColumn="1" w:lastColumn="0" w:noHBand="0" w:noVBand="1"/>
      </w:tblPr>
      <w:tblGrid>
        <w:gridCol w:w="3980"/>
        <w:gridCol w:w="720"/>
        <w:gridCol w:w="1380"/>
        <w:gridCol w:w="1380"/>
      </w:tblGrid>
      <w:tr w:rsidR="00F3395D" w:rsidRPr="007818A6" w14:paraId="31BE6EEF" w14:textId="77777777" w:rsidTr="00F3395D">
        <w:trPr>
          <w:trHeight w:val="255"/>
        </w:trPr>
        <w:tc>
          <w:tcPr>
            <w:tcW w:w="398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hideMark/>
          </w:tcPr>
          <w:p w14:paraId="15C5B3F7" w14:textId="77777777" w:rsidR="00F3395D" w:rsidRPr="007818A6" w:rsidRDefault="00F3395D" w:rsidP="00F3395D">
            <w:pPr>
              <w:jc w:val="center"/>
              <w:rPr>
                <w:b/>
                <w:bCs/>
                <w:color w:val="000000"/>
                <w:sz w:val="20"/>
                <w:szCs w:val="20"/>
              </w:rPr>
            </w:pPr>
            <w:r w:rsidRPr="007818A6">
              <w:rPr>
                <w:b/>
                <w:bCs/>
                <w:color w:val="000000"/>
                <w:sz w:val="20"/>
                <w:szCs w:val="20"/>
              </w:rPr>
              <w:t> </w:t>
            </w:r>
          </w:p>
        </w:tc>
        <w:tc>
          <w:tcPr>
            <w:tcW w:w="72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5C95CB9E" w14:textId="77777777" w:rsidR="00F3395D" w:rsidRPr="007818A6" w:rsidRDefault="00F3395D" w:rsidP="00F3395D">
            <w:pPr>
              <w:jc w:val="center"/>
              <w:rPr>
                <w:b/>
                <w:bCs/>
                <w:color w:val="000000"/>
                <w:sz w:val="20"/>
                <w:szCs w:val="20"/>
              </w:rPr>
            </w:pPr>
            <w:r w:rsidRPr="007818A6">
              <w:rPr>
                <w:b/>
                <w:bCs/>
                <w:color w:val="000000"/>
                <w:sz w:val="20"/>
                <w:szCs w:val="20"/>
              </w:rPr>
              <w:t>konto</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79B151C6" w14:textId="77777777" w:rsidR="00F3395D" w:rsidRPr="007818A6" w:rsidRDefault="00F3395D" w:rsidP="00F3395D">
            <w:pPr>
              <w:jc w:val="center"/>
              <w:rPr>
                <w:b/>
                <w:bCs/>
                <w:color w:val="000000"/>
                <w:sz w:val="20"/>
                <w:szCs w:val="20"/>
              </w:rPr>
            </w:pPr>
            <w:r w:rsidRPr="007818A6">
              <w:rPr>
                <w:b/>
                <w:bCs/>
                <w:color w:val="000000"/>
                <w:sz w:val="20"/>
                <w:szCs w:val="20"/>
              </w:rPr>
              <w:t>plan 2022</w:t>
            </w:r>
          </w:p>
        </w:tc>
        <w:tc>
          <w:tcPr>
            <w:tcW w:w="1380" w:type="dxa"/>
            <w:tcBorders>
              <w:top w:val="single" w:sz="4" w:space="0" w:color="auto"/>
              <w:left w:val="nil"/>
              <w:bottom w:val="single" w:sz="4" w:space="0" w:color="auto"/>
              <w:right w:val="single" w:sz="4" w:space="0" w:color="auto"/>
            </w:tcBorders>
            <w:shd w:val="clear" w:color="000000" w:fill="D9D9D9" w:themeFill="background1" w:themeFillShade="D9"/>
            <w:hideMark/>
          </w:tcPr>
          <w:p w14:paraId="229B0FEB" w14:textId="77777777" w:rsidR="00F3395D" w:rsidRPr="007818A6" w:rsidRDefault="00F3395D" w:rsidP="00F3395D">
            <w:pPr>
              <w:jc w:val="center"/>
              <w:rPr>
                <w:b/>
                <w:bCs/>
                <w:color w:val="000000"/>
                <w:sz w:val="20"/>
                <w:szCs w:val="20"/>
              </w:rPr>
            </w:pPr>
            <w:r w:rsidRPr="007818A6">
              <w:rPr>
                <w:b/>
                <w:bCs/>
                <w:color w:val="000000"/>
                <w:sz w:val="20"/>
                <w:szCs w:val="20"/>
              </w:rPr>
              <w:t>realizacija 2022</w:t>
            </w:r>
          </w:p>
        </w:tc>
      </w:tr>
      <w:tr w:rsidR="00F3395D" w:rsidRPr="007818A6" w14:paraId="035C3376" w14:textId="77777777" w:rsidTr="00F3395D">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71B28204" w14:textId="77777777" w:rsidR="00F3395D" w:rsidRPr="007818A6" w:rsidRDefault="00F3395D" w:rsidP="00F3395D">
            <w:pPr>
              <w:rPr>
                <w:color w:val="000000"/>
                <w:sz w:val="20"/>
                <w:szCs w:val="20"/>
              </w:rPr>
            </w:pPr>
            <w:r w:rsidRPr="007818A6">
              <w:rPr>
                <w:color w:val="000000"/>
                <w:sz w:val="20"/>
                <w:szCs w:val="20"/>
              </w:rPr>
              <w:t xml:space="preserve">Zadolževanje - domače </w:t>
            </w:r>
          </w:p>
        </w:tc>
        <w:tc>
          <w:tcPr>
            <w:tcW w:w="720" w:type="dxa"/>
            <w:tcBorders>
              <w:top w:val="nil"/>
              <w:left w:val="nil"/>
              <w:bottom w:val="single" w:sz="4" w:space="0" w:color="auto"/>
              <w:right w:val="single" w:sz="4" w:space="0" w:color="auto"/>
            </w:tcBorders>
            <w:shd w:val="clear" w:color="auto" w:fill="auto"/>
            <w:hideMark/>
          </w:tcPr>
          <w:p w14:paraId="6832C052" w14:textId="77777777" w:rsidR="00F3395D" w:rsidRPr="007818A6" w:rsidRDefault="00F3395D" w:rsidP="00F3395D">
            <w:pPr>
              <w:jc w:val="right"/>
              <w:rPr>
                <w:color w:val="000000"/>
                <w:sz w:val="20"/>
                <w:szCs w:val="20"/>
              </w:rPr>
            </w:pPr>
            <w:r w:rsidRPr="007818A6">
              <w:rPr>
                <w:color w:val="000000"/>
                <w:sz w:val="20"/>
                <w:szCs w:val="20"/>
              </w:rPr>
              <w:t>50</w:t>
            </w:r>
          </w:p>
        </w:tc>
        <w:tc>
          <w:tcPr>
            <w:tcW w:w="1380" w:type="dxa"/>
            <w:tcBorders>
              <w:top w:val="nil"/>
              <w:left w:val="nil"/>
              <w:bottom w:val="single" w:sz="4" w:space="0" w:color="auto"/>
              <w:right w:val="single" w:sz="4" w:space="0" w:color="auto"/>
            </w:tcBorders>
            <w:shd w:val="clear" w:color="auto" w:fill="auto"/>
            <w:hideMark/>
          </w:tcPr>
          <w:p w14:paraId="7E090724" w14:textId="77777777" w:rsidR="00F3395D" w:rsidRPr="007818A6" w:rsidRDefault="00F3395D" w:rsidP="00F3395D">
            <w:pPr>
              <w:jc w:val="right"/>
              <w:rPr>
                <w:color w:val="000000"/>
                <w:sz w:val="20"/>
                <w:szCs w:val="20"/>
              </w:rPr>
            </w:pPr>
            <w:r w:rsidRPr="007818A6">
              <w:rPr>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3B63EBDC" w14:textId="77777777" w:rsidR="00F3395D" w:rsidRPr="007818A6" w:rsidRDefault="00F3395D" w:rsidP="00F3395D">
            <w:pPr>
              <w:jc w:val="right"/>
              <w:rPr>
                <w:color w:val="000000"/>
                <w:sz w:val="20"/>
                <w:szCs w:val="20"/>
              </w:rPr>
            </w:pPr>
            <w:r w:rsidRPr="007818A6">
              <w:rPr>
                <w:color w:val="000000"/>
                <w:sz w:val="20"/>
                <w:szCs w:val="20"/>
              </w:rPr>
              <w:t>0</w:t>
            </w:r>
          </w:p>
        </w:tc>
      </w:tr>
      <w:tr w:rsidR="00F3395D" w:rsidRPr="007818A6" w14:paraId="06E22E77" w14:textId="77777777" w:rsidTr="00F3395D">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032EF5DC" w14:textId="77777777" w:rsidR="00F3395D" w:rsidRPr="007818A6" w:rsidRDefault="00F3395D" w:rsidP="00F3395D">
            <w:pPr>
              <w:rPr>
                <w:color w:val="000000"/>
                <w:sz w:val="20"/>
                <w:szCs w:val="20"/>
              </w:rPr>
            </w:pPr>
            <w:r w:rsidRPr="007818A6">
              <w:rPr>
                <w:color w:val="000000"/>
                <w:sz w:val="20"/>
                <w:szCs w:val="20"/>
              </w:rPr>
              <w:t>Odplačila dolga - domačega</w:t>
            </w:r>
          </w:p>
        </w:tc>
        <w:tc>
          <w:tcPr>
            <w:tcW w:w="720" w:type="dxa"/>
            <w:tcBorders>
              <w:top w:val="nil"/>
              <w:left w:val="nil"/>
              <w:bottom w:val="single" w:sz="4" w:space="0" w:color="auto"/>
              <w:right w:val="single" w:sz="4" w:space="0" w:color="auto"/>
            </w:tcBorders>
            <w:shd w:val="clear" w:color="auto" w:fill="auto"/>
            <w:hideMark/>
          </w:tcPr>
          <w:p w14:paraId="3B9AB10B" w14:textId="77777777" w:rsidR="00F3395D" w:rsidRPr="007818A6" w:rsidRDefault="00F3395D" w:rsidP="00F3395D">
            <w:pPr>
              <w:jc w:val="right"/>
              <w:rPr>
                <w:color w:val="000000"/>
                <w:sz w:val="20"/>
                <w:szCs w:val="20"/>
              </w:rPr>
            </w:pPr>
            <w:r w:rsidRPr="007818A6">
              <w:rPr>
                <w:color w:val="000000"/>
                <w:sz w:val="20"/>
                <w:szCs w:val="20"/>
              </w:rPr>
              <w:t>55</w:t>
            </w:r>
          </w:p>
        </w:tc>
        <w:tc>
          <w:tcPr>
            <w:tcW w:w="1380" w:type="dxa"/>
            <w:tcBorders>
              <w:top w:val="nil"/>
              <w:left w:val="nil"/>
              <w:bottom w:val="single" w:sz="4" w:space="0" w:color="auto"/>
              <w:right w:val="single" w:sz="4" w:space="0" w:color="auto"/>
            </w:tcBorders>
            <w:shd w:val="clear" w:color="auto" w:fill="auto"/>
            <w:hideMark/>
          </w:tcPr>
          <w:p w14:paraId="3886CEB6" w14:textId="77777777" w:rsidR="00F3395D" w:rsidRPr="007818A6" w:rsidRDefault="00F3395D" w:rsidP="00F3395D">
            <w:pPr>
              <w:jc w:val="right"/>
              <w:rPr>
                <w:color w:val="000000"/>
                <w:sz w:val="20"/>
                <w:szCs w:val="20"/>
              </w:rPr>
            </w:pPr>
            <w:r w:rsidRPr="007818A6">
              <w:rPr>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26B4F330" w14:textId="77777777" w:rsidR="00F3395D" w:rsidRPr="007818A6" w:rsidRDefault="00F3395D" w:rsidP="00F3395D">
            <w:pPr>
              <w:jc w:val="right"/>
              <w:rPr>
                <w:color w:val="000000"/>
                <w:sz w:val="20"/>
                <w:szCs w:val="20"/>
              </w:rPr>
            </w:pPr>
            <w:r w:rsidRPr="007818A6">
              <w:rPr>
                <w:color w:val="000000"/>
                <w:sz w:val="20"/>
                <w:szCs w:val="20"/>
              </w:rPr>
              <w:t>0</w:t>
            </w:r>
          </w:p>
        </w:tc>
      </w:tr>
      <w:tr w:rsidR="00F3395D" w:rsidRPr="007818A6" w14:paraId="359F5775" w14:textId="77777777" w:rsidTr="00F3395D">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2E1D3D49" w14:textId="77777777" w:rsidR="00F3395D" w:rsidRPr="007818A6" w:rsidRDefault="00F3395D" w:rsidP="00F3395D">
            <w:pPr>
              <w:rPr>
                <w:color w:val="000000"/>
                <w:sz w:val="20"/>
                <w:szCs w:val="20"/>
              </w:rPr>
            </w:pPr>
            <w:r w:rsidRPr="007818A6">
              <w:rPr>
                <w:color w:val="000000"/>
                <w:sz w:val="20"/>
                <w:szCs w:val="20"/>
              </w:rPr>
              <w:t xml:space="preserve">Neto zadolževanje  </w:t>
            </w:r>
          </w:p>
        </w:tc>
        <w:tc>
          <w:tcPr>
            <w:tcW w:w="720" w:type="dxa"/>
            <w:tcBorders>
              <w:top w:val="nil"/>
              <w:left w:val="nil"/>
              <w:bottom w:val="single" w:sz="4" w:space="0" w:color="auto"/>
              <w:right w:val="single" w:sz="4" w:space="0" w:color="auto"/>
            </w:tcBorders>
            <w:shd w:val="clear" w:color="auto" w:fill="auto"/>
            <w:hideMark/>
          </w:tcPr>
          <w:p w14:paraId="32C4D9E2" w14:textId="77777777" w:rsidR="00F3395D" w:rsidRPr="007818A6" w:rsidRDefault="00F3395D" w:rsidP="00F3395D">
            <w:pPr>
              <w:jc w:val="right"/>
              <w:rPr>
                <w:color w:val="000000"/>
                <w:sz w:val="20"/>
                <w:szCs w:val="20"/>
              </w:rPr>
            </w:pPr>
            <w:r w:rsidRPr="007818A6">
              <w:rPr>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44E78E11" w14:textId="77777777" w:rsidR="00F3395D" w:rsidRPr="007818A6" w:rsidRDefault="00F3395D" w:rsidP="00F3395D">
            <w:pPr>
              <w:jc w:val="right"/>
              <w:rPr>
                <w:color w:val="000000"/>
                <w:sz w:val="20"/>
                <w:szCs w:val="20"/>
              </w:rPr>
            </w:pPr>
            <w:r w:rsidRPr="007818A6">
              <w:rPr>
                <w:color w:val="000000"/>
                <w:sz w:val="20"/>
                <w:szCs w:val="20"/>
              </w:rPr>
              <w:t>0</w:t>
            </w:r>
          </w:p>
        </w:tc>
        <w:tc>
          <w:tcPr>
            <w:tcW w:w="1380" w:type="dxa"/>
            <w:tcBorders>
              <w:top w:val="nil"/>
              <w:left w:val="nil"/>
              <w:bottom w:val="single" w:sz="4" w:space="0" w:color="auto"/>
              <w:right w:val="single" w:sz="4" w:space="0" w:color="auto"/>
            </w:tcBorders>
            <w:shd w:val="clear" w:color="auto" w:fill="auto"/>
            <w:hideMark/>
          </w:tcPr>
          <w:p w14:paraId="0241E949" w14:textId="77777777" w:rsidR="00F3395D" w:rsidRPr="007818A6" w:rsidRDefault="00F3395D" w:rsidP="00F3395D">
            <w:pPr>
              <w:jc w:val="right"/>
              <w:rPr>
                <w:color w:val="000000"/>
                <w:sz w:val="20"/>
                <w:szCs w:val="20"/>
              </w:rPr>
            </w:pPr>
            <w:r w:rsidRPr="007818A6">
              <w:rPr>
                <w:color w:val="000000"/>
                <w:sz w:val="20"/>
                <w:szCs w:val="20"/>
              </w:rPr>
              <w:t>0</w:t>
            </w:r>
          </w:p>
        </w:tc>
      </w:tr>
      <w:tr w:rsidR="00F3395D" w:rsidRPr="007818A6" w14:paraId="615C6C58" w14:textId="77777777" w:rsidTr="00F3395D">
        <w:trPr>
          <w:trHeight w:val="255"/>
        </w:trPr>
        <w:tc>
          <w:tcPr>
            <w:tcW w:w="3980" w:type="dxa"/>
            <w:tcBorders>
              <w:top w:val="nil"/>
              <w:left w:val="single" w:sz="4" w:space="0" w:color="auto"/>
              <w:bottom w:val="single" w:sz="4" w:space="0" w:color="auto"/>
              <w:right w:val="single" w:sz="4" w:space="0" w:color="auto"/>
            </w:tcBorders>
            <w:shd w:val="clear" w:color="auto" w:fill="auto"/>
            <w:hideMark/>
          </w:tcPr>
          <w:p w14:paraId="3CEAF75A" w14:textId="77777777" w:rsidR="00F3395D" w:rsidRPr="007818A6" w:rsidRDefault="00F3395D" w:rsidP="00F3395D">
            <w:pPr>
              <w:jc w:val="left"/>
              <w:rPr>
                <w:b/>
                <w:bCs/>
                <w:color w:val="000000"/>
                <w:sz w:val="20"/>
                <w:szCs w:val="20"/>
              </w:rPr>
            </w:pPr>
            <w:r w:rsidRPr="007818A6">
              <w:rPr>
                <w:b/>
                <w:bCs/>
                <w:color w:val="000000"/>
                <w:sz w:val="20"/>
                <w:szCs w:val="20"/>
              </w:rPr>
              <w:t>Povečanje (zmanjšanje) sredstev na računu</w:t>
            </w:r>
          </w:p>
        </w:tc>
        <w:tc>
          <w:tcPr>
            <w:tcW w:w="720" w:type="dxa"/>
            <w:tcBorders>
              <w:top w:val="nil"/>
              <w:left w:val="nil"/>
              <w:bottom w:val="single" w:sz="4" w:space="0" w:color="auto"/>
              <w:right w:val="single" w:sz="4" w:space="0" w:color="auto"/>
            </w:tcBorders>
            <w:shd w:val="clear" w:color="auto" w:fill="auto"/>
            <w:hideMark/>
          </w:tcPr>
          <w:p w14:paraId="1D200BFE" w14:textId="77777777" w:rsidR="00F3395D" w:rsidRPr="007818A6" w:rsidRDefault="00F3395D" w:rsidP="00F3395D">
            <w:pPr>
              <w:jc w:val="right"/>
              <w:rPr>
                <w:b/>
                <w:bCs/>
                <w:color w:val="000000"/>
                <w:sz w:val="20"/>
                <w:szCs w:val="20"/>
              </w:rPr>
            </w:pPr>
            <w:r w:rsidRPr="007818A6">
              <w:rPr>
                <w:b/>
                <w:bCs/>
                <w:color w:val="000000"/>
                <w:sz w:val="20"/>
                <w:szCs w:val="20"/>
              </w:rPr>
              <w:t> </w:t>
            </w:r>
          </w:p>
        </w:tc>
        <w:tc>
          <w:tcPr>
            <w:tcW w:w="1380" w:type="dxa"/>
            <w:tcBorders>
              <w:top w:val="nil"/>
              <w:left w:val="nil"/>
              <w:bottom w:val="single" w:sz="4" w:space="0" w:color="auto"/>
              <w:right w:val="single" w:sz="4" w:space="0" w:color="auto"/>
            </w:tcBorders>
            <w:shd w:val="clear" w:color="auto" w:fill="auto"/>
            <w:hideMark/>
          </w:tcPr>
          <w:p w14:paraId="7178D002" w14:textId="77777777" w:rsidR="00F3395D" w:rsidRPr="007818A6" w:rsidRDefault="00F3395D" w:rsidP="00F3395D">
            <w:pPr>
              <w:jc w:val="right"/>
              <w:rPr>
                <w:b/>
                <w:bCs/>
                <w:color w:val="000000"/>
                <w:sz w:val="20"/>
                <w:szCs w:val="20"/>
              </w:rPr>
            </w:pPr>
            <w:r w:rsidRPr="007818A6">
              <w:rPr>
                <w:b/>
                <w:bCs/>
                <w:color w:val="000000"/>
                <w:sz w:val="20"/>
                <w:szCs w:val="20"/>
              </w:rPr>
              <w:t>12.200</w:t>
            </w:r>
          </w:p>
        </w:tc>
        <w:tc>
          <w:tcPr>
            <w:tcW w:w="1380" w:type="dxa"/>
            <w:tcBorders>
              <w:top w:val="nil"/>
              <w:left w:val="nil"/>
              <w:bottom w:val="single" w:sz="4" w:space="0" w:color="auto"/>
              <w:right w:val="single" w:sz="4" w:space="0" w:color="auto"/>
            </w:tcBorders>
            <w:shd w:val="clear" w:color="auto" w:fill="auto"/>
            <w:hideMark/>
          </w:tcPr>
          <w:p w14:paraId="42D0DA88" w14:textId="77777777" w:rsidR="00F3395D" w:rsidRPr="007818A6" w:rsidRDefault="00F3395D" w:rsidP="00F3395D">
            <w:pPr>
              <w:jc w:val="right"/>
              <w:rPr>
                <w:b/>
                <w:bCs/>
                <w:color w:val="000000"/>
                <w:sz w:val="20"/>
                <w:szCs w:val="20"/>
              </w:rPr>
            </w:pPr>
            <w:r w:rsidRPr="007818A6">
              <w:rPr>
                <w:b/>
                <w:bCs/>
                <w:color w:val="000000"/>
                <w:sz w:val="20"/>
                <w:szCs w:val="20"/>
              </w:rPr>
              <w:t>-7.807</w:t>
            </w:r>
          </w:p>
        </w:tc>
      </w:tr>
    </w:tbl>
    <w:p w14:paraId="31B55D1D" w14:textId="77777777" w:rsidR="00F3395D" w:rsidRPr="00F3395D" w:rsidRDefault="00F3395D" w:rsidP="00F3395D">
      <w:pPr>
        <w:rPr>
          <w:bCs/>
          <w:sz w:val="20"/>
          <w:szCs w:val="20"/>
        </w:rPr>
      </w:pPr>
    </w:p>
    <w:p w14:paraId="15C1DFA7" w14:textId="77777777" w:rsidR="00F3395D" w:rsidRPr="00F3395D" w:rsidRDefault="00F3395D" w:rsidP="00F3395D">
      <w:pPr>
        <w:rPr>
          <w:bCs/>
          <w:sz w:val="20"/>
          <w:szCs w:val="20"/>
        </w:rPr>
      </w:pPr>
      <w:r w:rsidRPr="00F3395D">
        <w:rPr>
          <w:bCs/>
          <w:sz w:val="20"/>
          <w:szCs w:val="20"/>
        </w:rPr>
        <w:t xml:space="preserve">Iz izkaza je razvidno, da se dom v letu 2022 ni zadolževal. Dom sicer izkazuje znižanje likvidnih sredstev na računu v višini negativnega rezultata po denarnem toku v znesku 7.807 €. Prikazan primanjkljaj ne vpliva na poslovanje zavoda, saj so likvidna sredstva zavoda ohranjena v zadostni višini, da tekoče poslovanje poteka popolnoma nemoteno. </w:t>
      </w:r>
    </w:p>
    <w:p w14:paraId="49ADD366" w14:textId="77777777" w:rsidR="00F3395D" w:rsidRPr="00F3395D" w:rsidRDefault="00F3395D" w:rsidP="00F3395D">
      <w:pPr>
        <w:rPr>
          <w:bCs/>
          <w:sz w:val="20"/>
          <w:szCs w:val="20"/>
        </w:rPr>
      </w:pPr>
    </w:p>
    <w:p w14:paraId="2C93BFB4" w14:textId="77777777" w:rsidR="00F3395D" w:rsidRPr="00F3395D" w:rsidRDefault="00F3395D" w:rsidP="00F3395D">
      <w:pPr>
        <w:rPr>
          <w:bCs/>
          <w:sz w:val="20"/>
          <w:szCs w:val="20"/>
        </w:rPr>
      </w:pPr>
    </w:p>
    <w:p w14:paraId="3B2E3974" w14:textId="77777777" w:rsidR="00F3395D" w:rsidRPr="00F3395D" w:rsidRDefault="00F3395D" w:rsidP="00F3395D">
      <w:pPr>
        <w:rPr>
          <w:bCs/>
          <w:sz w:val="20"/>
          <w:szCs w:val="20"/>
        </w:rPr>
      </w:pPr>
    </w:p>
    <w:p w14:paraId="775EE18B" w14:textId="77777777" w:rsidR="00F3395D" w:rsidRPr="00F3395D" w:rsidRDefault="00F3395D" w:rsidP="00F3395D">
      <w:pPr>
        <w:rPr>
          <w:bCs/>
          <w:sz w:val="20"/>
          <w:szCs w:val="20"/>
        </w:rPr>
      </w:pPr>
    </w:p>
    <w:p w14:paraId="0DFF7980" w14:textId="77777777" w:rsidR="00F3395D" w:rsidRPr="00F3395D" w:rsidRDefault="00F3395D" w:rsidP="00A92777">
      <w:pPr>
        <w:keepNext/>
        <w:numPr>
          <w:ilvl w:val="1"/>
          <w:numId w:val="58"/>
        </w:numPr>
        <w:spacing w:before="240" w:after="60"/>
        <w:jc w:val="left"/>
        <w:outlineLvl w:val="1"/>
        <w:rPr>
          <w:b/>
          <w:bCs/>
          <w:iCs/>
          <w:szCs w:val="28"/>
        </w:rPr>
      </w:pPr>
      <w:bookmarkStart w:id="135" w:name="_Toc64360887"/>
      <w:bookmarkStart w:id="136" w:name="_Toc95994637"/>
      <w:bookmarkStart w:id="137" w:name="_Toc127347241"/>
      <w:r w:rsidRPr="00F3395D">
        <w:rPr>
          <w:b/>
          <w:bCs/>
          <w:iCs/>
          <w:szCs w:val="28"/>
        </w:rPr>
        <w:lastRenderedPageBreak/>
        <w:t>Pojasnila K IZKAZU PRIHODKOV IN ODHODKOV DOLOČENIH UPORABNIKOV PO VRSTAH DEJAVNOSTI (PRILOGA 3/B)</w:t>
      </w:r>
      <w:bookmarkEnd w:id="135"/>
      <w:bookmarkEnd w:id="136"/>
      <w:bookmarkEnd w:id="137"/>
    </w:p>
    <w:p w14:paraId="1CE4DB79" w14:textId="77777777" w:rsidR="00F3395D" w:rsidRPr="00F3395D" w:rsidRDefault="00F3395D" w:rsidP="00F3395D">
      <w:pPr>
        <w:rPr>
          <w:sz w:val="20"/>
          <w:szCs w:val="20"/>
        </w:rPr>
      </w:pPr>
    </w:p>
    <w:p w14:paraId="12C47EBC" w14:textId="77777777" w:rsidR="00F3395D" w:rsidRPr="00F3395D" w:rsidRDefault="00F3395D" w:rsidP="00F3395D">
      <w:pPr>
        <w:rPr>
          <w:sz w:val="20"/>
          <w:szCs w:val="20"/>
        </w:rPr>
      </w:pPr>
      <w:r w:rsidRPr="00F3395D">
        <w:rPr>
          <w:sz w:val="20"/>
          <w:szCs w:val="20"/>
        </w:rPr>
        <w:t>Prihodki tržne dejavnosti so izkazani ločeno od prihodkov javne službe.</w:t>
      </w:r>
    </w:p>
    <w:p w14:paraId="173EBA9B" w14:textId="77777777" w:rsidR="00F3395D" w:rsidRPr="00F3395D" w:rsidRDefault="00F3395D" w:rsidP="00F3395D">
      <w:pPr>
        <w:rPr>
          <w:sz w:val="20"/>
          <w:szCs w:val="20"/>
        </w:rPr>
      </w:pPr>
    </w:p>
    <w:p w14:paraId="5C898AA6" w14:textId="77777777" w:rsidR="00F3395D" w:rsidRPr="00F3395D" w:rsidRDefault="00F3395D" w:rsidP="00F3395D">
      <w:pPr>
        <w:tabs>
          <w:tab w:val="right" w:pos="7560"/>
        </w:tabs>
        <w:rPr>
          <w:sz w:val="20"/>
          <w:szCs w:val="20"/>
        </w:rPr>
      </w:pPr>
      <w:r w:rsidRPr="00F3395D">
        <w:rPr>
          <w:sz w:val="20"/>
          <w:szCs w:val="20"/>
        </w:rPr>
        <w:t>- delež javne službe v strukturi vseh prihodkov</w:t>
      </w:r>
      <w:r w:rsidRPr="00F3395D">
        <w:rPr>
          <w:sz w:val="20"/>
          <w:szCs w:val="20"/>
        </w:rPr>
        <w:tab/>
        <w:t xml:space="preserve">   95 %;</w:t>
      </w:r>
    </w:p>
    <w:p w14:paraId="2398E0F1" w14:textId="77777777" w:rsidR="00F3395D" w:rsidRPr="00F3395D" w:rsidRDefault="00F3395D" w:rsidP="00F3395D">
      <w:pPr>
        <w:tabs>
          <w:tab w:val="right" w:pos="7560"/>
        </w:tabs>
        <w:rPr>
          <w:sz w:val="20"/>
          <w:szCs w:val="20"/>
        </w:rPr>
      </w:pPr>
      <w:r w:rsidRPr="00F3395D">
        <w:rPr>
          <w:sz w:val="20"/>
          <w:szCs w:val="20"/>
        </w:rPr>
        <w:t xml:space="preserve">      - od tega pomoč družini na domu v strukturi vseh prihodkov                                          4 %;</w:t>
      </w:r>
    </w:p>
    <w:p w14:paraId="3AFA40D6" w14:textId="77777777" w:rsidR="00F3395D" w:rsidRPr="00F3395D" w:rsidRDefault="00F3395D" w:rsidP="00F3395D">
      <w:pPr>
        <w:tabs>
          <w:tab w:val="right" w:pos="7560"/>
        </w:tabs>
        <w:rPr>
          <w:sz w:val="20"/>
          <w:szCs w:val="20"/>
        </w:rPr>
      </w:pPr>
      <w:r w:rsidRPr="00F3395D">
        <w:rPr>
          <w:sz w:val="20"/>
          <w:szCs w:val="20"/>
        </w:rPr>
        <w:t xml:space="preserve">      - od tega sredstva javnih financ (povračila proračuna RS) v vseh prihodkih                   7 %;</w:t>
      </w:r>
    </w:p>
    <w:p w14:paraId="2D962FEE" w14:textId="77777777" w:rsidR="00F3395D" w:rsidRPr="00F3395D" w:rsidRDefault="00F3395D" w:rsidP="00F3395D">
      <w:pPr>
        <w:tabs>
          <w:tab w:val="left" w:pos="4665"/>
          <w:tab w:val="right" w:pos="7560"/>
        </w:tabs>
        <w:rPr>
          <w:sz w:val="20"/>
          <w:szCs w:val="20"/>
        </w:rPr>
      </w:pPr>
      <w:r w:rsidRPr="00F3395D">
        <w:rPr>
          <w:sz w:val="20"/>
          <w:szCs w:val="20"/>
        </w:rPr>
        <w:t>- delež tržne dejavnosti v strukturi vseh prihodkov</w:t>
      </w:r>
      <w:r w:rsidRPr="00F3395D">
        <w:rPr>
          <w:sz w:val="20"/>
          <w:szCs w:val="20"/>
        </w:rPr>
        <w:tab/>
        <w:t xml:space="preserve">                                                   5 %.</w:t>
      </w:r>
    </w:p>
    <w:p w14:paraId="75B97D4C" w14:textId="77777777" w:rsidR="00F3395D" w:rsidRPr="00F3395D" w:rsidRDefault="00F3395D" w:rsidP="00F3395D">
      <w:pPr>
        <w:rPr>
          <w:b/>
          <w:bCs/>
          <w:sz w:val="20"/>
          <w:szCs w:val="20"/>
        </w:rPr>
      </w:pPr>
    </w:p>
    <w:p w14:paraId="6808C385" w14:textId="77777777" w:rsidR="00F3395D" w:rsidRPr="00F3395D" w:rsidRDefault="00F3395D" w:rsidP="00F3395D">
      <w:pPr>
        <w:rPr>
          <w:b/>
          <w:bCs/>
          <w:sz w:val="20"/>
          <w:szCs w:val="20"/>
        </w:rPr>
      </w:pPr>
    </w:p>
    <w:p w14:paraId="3341A959" w14:textId="77777777" w:rsidR="00F3395D" w:rsidRPr="00F3395D" w:rsidRDefault="00F3395D" w:rsidP="00F3395D">
      <w:pPr>
        <w:rPr>
          <w:b/>
        </w:rPr>
      </w:pPr>
      <w:r w:rsidRPr="00F3395D">
        <w:rPr>
          <w:b/>
        </w:rPr>
        <w:t>Tabela 20: Razmejitev prihodkov na javno in tržno dejavnost</w:t>
      </w:r>
    </w:p>
    <w:p w14:paraId="790A819D" w14:textId="77777777" w:rsidR="00F3395D" w:rsidRPr="00F3395D" w:rsidRDefault="00F3395D" w:rsidP="00F3395D"/>
    <w:tbl>
      <w:tblPr>
        <w:tblW w:w="8622" w:type="dxa"/>
        <w:tblInd w:w="55" w:type="dxa"/>
        <w:tblCellMar>
          <w:left w:w="70" w:type="dxa"/>
          <w:right w:w="70" w:type="dxa"/>
        </w:tblCellMar>
        <w:tblLook w:val="04A0" w:firstRow="1" w:lastRow="0" w:firstColumn="1" w:lastColumn="0" w:noHBand="0" w:noVBand="1"/>
      </w:tblPr>
      <w:tblGrid>
        <w:gridCol w:w="1540"/>
        <w:gridCol w:w="1088"/>
        <w:gridCol w:w="1088"/>
        <w:gridCol w:w="1365"/>
        <w:gridCol w:w="1088"/>
        <w:gridCol w:w="1088"/>
        <w:gridCol w:w="1365"/>
      </w:tblGrid>
      <w:tr w:rsidR="00F3395D" w:rsidRPr="007818A6" w14:paraId="3BC7A234" w14:textId="77777777" w:rsidTr="00F3395D">
        <w:trPr>
          <w:trHeight w:val="255"/>
        </w:trPr>
        <w:tc>
          <w:tcPr>
            <w:tcW w:w="1540" w:type="dxa"/>
            <w:tcBorders>
              <w:top w:val="nil"/>
              <w:left w:val="nil"/>
              <w:bottom w:val="nil"/>
              <w:right w:val="nil"/>
            </w:tcBorders>
            <w:shd w:val="clear" w:color="000000" w:fill="FFFFFF"/>
            <w:noWrap/>
            <w:vAlign w:val="bottom"/>
            <w:hideMark/>
          </w:tcPr>
          <w:p w14:paraId="231B4C6A" w14:textId="77777777" w:rsidR="00F3395D" w:rsidRPr="007818A6" w:rsidRDefault="00F3395D" w:rsidP="00F3395D">
            <w:pPr>
              <w:rPr>
                <w:color w:val="000000"/>
                <w:sz w:val="20"/>
                <w:szCs w:val="20"/>
              </w:rPr>
            </w:pPr>
            <w:r w:rsidRPr="007818A6">
              <w:rPr>
                <w:color w:val="000000"/>
                <w:sz w:val="20"/>
                <w:szCs w:val="20"/>
              </w:rPr>
              <w:t> </w:t>
            </w:r>
          </w:p>
        </w:tc>
        <w:tc>
          <w:tcPr>
            <w:tcW w:w="354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94F3308" w14:textId="77777777" w:rsidR="00F3395D" w:rsidRPr="007818A6" w:rsidRDefault="00F3395D" w:rsidP="00F3395D">
            <w:pPr>
              <w:jc w:val="center"/>
              <w:rPr>
                <w:b/>
                <w:bCs/>
                <w:color w:val="000000"/>
                <w:sz w:val="20"/>
                <w:szCs w:val="20"/>
              </w:rPr>
            </w:pPr>
            <w:r w:rsidRPr="007818A6">
              <w:rPr>
                <w:b/>
                <w:bCs/>
                <w:color w:val="000000"/>
                <w:sz w:val="20"/>
                <w:szCs w:val="20"/>
              </w:rPr>
              <w:t>LETO 2021</w:t>
            </w:r>
          </w:p>
        </w:tc>
        <w:tc>
          <w:tcPr>
            <w:tcW w:w="3541"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1E65A069" w14:textId="77777777" w:rsidR="00F3395D" w:rsidRPr="007818A6" w:rsidRDefault="00F3395D" w:rsidP="00F3395D">
            <w:pPr>
              <w:jc w:val="center"/>
              <w:rPr>
                <w:b/>
                <w:bCs/>
                <w:color w:val="000000"/>
                <w:sz w:val="20"/>
                <w:szCs w:val="20"/>
              </w:rPr>
            </w:pPr>
            <w:r w:rsidRPr="007818A6">
              <w:rPr>
                <w:b/>
                <w:bCs/>
                <w:color w:val="000000"/>
                <w:sz w:val="20"/>
                <w:szCs w:val="20"/>
              </w:rPr>
              <w:t>LETO 2022</w:t>
            </w:r>
          </w:p>
        </w:tc>
      </w:tr>
      <w:tr w:rsidR="00F3395D" w:rsidRPr="007818A6" w14:paraId="7966202F" w14:textId="77777777" w:rsidTr="00F3395D">
        <w:trPr>
          <w:trHeight w:val="255"/>
        </w:trPr>
        <w:tc>
          <w:tcPr>
            <w:tcW w:w="1540" w:type="dxa"/>
            <w:tcBorders>
              <w:top w:val="nil"/>
              <w:left w:val="nil"/>
              <w:bottom w:val="nil"/>
              <w:right w:val="nil"/>
            </w:tcBorders>
            <w:shd w:val="clear" w:color="000000" w:fill="FFFFFF"/>
            <w:noWrap/>
            <w:vAlign w:val="bottom"/>
            <w:hideMark/>
          </w:tcPr>
          <w:p w14:paraId="74A6785C" w14:textId="77777777" w:rsidR="00F3395D" w:rsidRPr="007818A6" w:rsidRDefault="00F3395D" w:rsidP="00F3395D">
            <w:pPr>
              <w:rPr>
                <w:color w:val="000000"/>
                <w:sz w:val="20"/>
                <w:szCs w:val="20"/>
              </w:rPr>
            </w:pPr>
            <w:r w:rsidRPr="007818A6">
              <w:rPr>
                <w:color w:val="000000"/>
                <w:sz w:val="20"/>
                <w:szCs w:val="20"/>
              </w:rPr>
              <w:t> </w:t>
            </w:r>
          </w:p>
        </w:tc>
        <w:tc>
          <w:tcPr>
            <w:tcW w:w="1088" w:type="dxa"/>
            <w:tcBorders>
              <w:top w:val="nil"/>
              <w:left w:val="single" w:sz="4" w:space="0" w:color="auto"/>
              <w:bottom w:val="nil"/>
              <w:right w:val="single" w:sz="4" w:space="0" w:color="auto"/>
            </w:tcBorders>
            <w:shd w:val="clear" w:color="000000" w:fill="D9D9D9"/>
            <w:noWrap/>
            <w:vAlign w:val="bottom"/>
            <w:hideMark/>
          </w:tcPr>
          <w:p w14:paraId="31644899" w14:textId="77777777" w:rsidR="00F3395D" w:rsidRPr="007818A6" w:rsidRDefault="00F3395D" w:rsidP="00F3395D">
            <w:pPr>
              <w:jc w:val="center"/>
              <w:rPr>
                <w:b/>
                <w:bCs/>
                <w:color w:val="000000"/>
                <w:sz w:val="20"/>
                <w:szCs w:val="20"/>
              </w:rPr>
            </w:pPr>
            <w:r w:rsidRPr="007818A6">
              <w:rPr>
                <w:b/>
                <w:bCs/>
                <w:color w:val="000000"/>
                <w:sz w:val="20"/>
                <w:szCs w:val="20"/>
              </w:rPr>
              <w:t>prihodki</w:t>
            </w:r>
          </w:p>
        </w:tc>
        <w:tc>
          <w:tcPr>
            <w:tcW w:w="1088" w:type="dxa"/>
            <w:tcBorders>
              <w:top w:val="nil"/>
              <w:left w:val="nil"/>
              <w:bottom w:val="nil"/>
              <w:right w:val="single" w:sz="4" w:space="0" w:color="auto"/>
            </w:tcBorders>
            <w:shd w:val="clear" w:color="000000" w:fill="D9D9D9"/>
            <w:noWrap/>
            <w:vAlign w:val="bottom"/>
            <w:hideMark/>
          </w:tcPr>
          <w:p w14:paraId="6F41F410" w14:textId="77777777" w:rsidR="00F3395D" w:rsidRPr="007818A6" w:rsidRDefault="00F3395D" w:rsidP="00F3395D">
            <w:pPr>
              <w:jc w:val="center"/>
              <w:rPr>
                <w:b/>
                <w:bCs/>
                <w:color w:val="000000"/>
                <w:sz w:val="20"/>
                <w:szCs w:val="20"/>
              </w:rPr>
            </w:pPr>
            <w:r w:rsidRPr="007818A6">
              <w:rPr>
                <w:b/>
                <w:bCs/>
                <w:color w:val="000000"/>
                <w:sz w:val="20"/>
                <w:szCs w:val="20"/>
              </w:rPr>
              <w:t>odhodki</w:t>
            </w:r>
          </w:p>
        </w:tc>
        <w:tc>
          <w:tcPr>
            <w:tcW w:w="1365" w:type="dxa"/>
            <w:tcBorders>
              <w:top w:val="nil"/>
              <w:left w:val="nil"/>
              <w:bottom w:val="nil"/>
              <w:right w:val="single" w:sz="4" w:space="0" w:color="auto"/>
            </w:tcBorders>
            <w:shd w:val="clear" w:color="000000" w:fill="D9D9D9"/>
            <w:noWrap/>
            <w:vAlign w:val="bottom"/>
            <w:hideMark/>
          </w:tcPr>
          <w:p w14:paraId="503D0BE3" w14:textId="77777777" w:rsidR="00F3395D" w:rsidRPr="007818A6" w:rsidRDefault="00F3395D" w:rsidP="00F3395D">
            <w:pPr>
              <w:jc w:val="center"/>
              <w:rPr>
                <w:b/>
                <w:bCs/>
                <w:color w:val="000000"/>
                <w:sz w:val="20"/>
                <w:szCs w:val="20"/>
              </w:rPr>
            </w:pPr>
            <w:r w:rsidRPr="007818A6">
              <w:rPr>
                <w:b/>
                <w:bCs/>
                <w:color w:val="000000"/>
                <w:sz w:val="20"/>
                <w:szCs w:val="20"/>
              </w:rPr>
              <w:t>poslovni izid pred davkom</w:t>
            </w:r>
          </w:p>
        </w:tc>
        <w:tc>
          <w:tcPr>
            <w:tcW w:w="1088" w:type="dxa"/>
            <w:tcBorders>
              <w:top w:val="nil"/>
              <w:left w:val="nil"/>
              <w:bottom w:val="nil"/>
              <w:right w:val="single" w:sz="4" w:space="0" w:color="auto"/>
            </w:tcBorders>
            <w:shd w:val="clear" w:color="000000" w:fill="D9D9D9"/>
            <w:noWrap/>
            <w:vAlign w:val="bottom"/>
            <w:hideMark/>
          </w:tcPr>
          <w:p w14:paraId="50FDE9E4" w14:textId="77777777" w:rsidR="00F3395D" w:rsidRPr="007818A6" w:rsidRDefault="00F3395D" w:rsidP="00F3395D">
            <w:pPr>
              <w:jc w:val="center"/>
              <w:rPr>
                <w:b/>
                <w:bCs/>
                <w:color w:val="000000"/>
                <w:sz w:val="20"/>
                <w:szCs w:val="20"/>
              </w:rPr>
            </w:pPr>
            <w:r w:rsidRPr="007818A6">
              <w:rPr>
                <w:b/>
                <w:bCs/>
                <w:color w:val="000000"/>
                <w:sz w:val="20"/>
                <w:szCs w:val="20"/>
              </w:rPr>
              <w:t>prihodki</w:t>
            </w:r>
          </w:p>
        </w:tc>
        <w:tc>
          <w:tcPr>
            <w:tcW w:w="1088" w:type="dxa"/>
            <w:tcBorders>
              <w:top w:val="nil"/>
              <w:left w:val="nil"/>
              <w:bottom w:val="single" w:sz="4" w:space="0" w:color="auto"/>
              <w:right w:val="single" w:sz="4" w:space="0" w:color="auto"/>
            </w:tcBorders>
            <w:shd w:val="clear" w:color="000000" w:fill="D9D9D9"/>
            <w:noWrap/>
            <w:vAlign w:val="bottom"/>
            <w:hideMark/>
          </w:tcPr>
          <w:p w14:paraId="3802B548" w14:textId="77777777" w:rsidR="00F3395D" w:rsidRPr="007818A6" w:rsidRDefault="00F3395D" w:rsidP="00F3395D">
            <w:pPr>
              <w:jc w:val="center"/>
              <w:rPr>
                <w:b/>
                <w:bCs/>
                <w:color w:val="000000"/>
                <w:sz w:val="20"/>
                <w:szCs w:val="20"/>
              </w:rPr>
            </w:pPr>
            <w:r w:rsidRPr="007818A6">
              <w:rPr>
                <w:b/>
                <w:bCs/>
                <w:color w:val="000000"/>
                <w:sz w:val="20"/>
                <w:szCs w:val="20"/>
              </w:rPr>
              <w:t>odhodki</w:t>
            </w:r>
          </w:p>
        </w:tc>
        <w:tc>
          <w:tcPr>
            <w:tcW w:w="1365" w:type="dxa"/>
            <w:tcBorders>
              <w:top w:val="nil"/>
              <w:left w:val="nil"/>
              <w:bottom w:val="single" w:sz="4" w:space="0" w:color="auto"/>
              <w:right w:val="single" w:sz="4" w:space="0" w:color="auto"/>
            </w:tcBorders>
            <w:shd w:val="clear" w:color="000000" w:fill="D9D9D9"/>
            <w:noWrap/>
            <w:vAlign w:val="bottom"/>
            <w:hideMark/>
          </w:tcPr>
          <w:p w14:paraId="5AF162BF" w14:textId="77777777" w:rsidR="00F3395D" w:rsidRPr="007818A6" w:rsidRDefault="00F3395D" w:rsidP="00F3395D">
            <w:pPr>
              <w:jc w:val="center"/>
              <w:rPr>
                <w:b/>
                <w:bCs/>
                <w:color w:val="000000"/>
                <w:sz w:val="20"/>
                <w:szCs w:val="20"/>
              </w:rPr>
            </w:pPr>
            <w:r w:rsidRPr="007818A6">
              <w:rPr>
                <w:b/>
                <w:bCs/>
                <w:color w:val="000000"/>
                <w:sz w:val="20"/>
                <w:szCs w:val="20"/>
              </w:rPr>
              <w:t>poslovni izid pred davkom</w:t>
            </w:r>
          </w:p>
        </w:tc>
      </w:tr>
      <w:tr w:rsidR="00EA607D" w:rsidRPr="007818A6" w14:paraId="0305C513" w14:textId="77777777" w:rsidTr="00F3395D">
        <w:trPr>
          <w:trHeight w:val="25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DB35E" w14:textId="77777777" w:rsidR="00EA607D" w:rsidRPr="007818A6" w:rsidRDefault="00EA607D" w:rsidP="00EA607D">
            <w:pPr>
              <w:rPr>
                <w:color w:val="000000"/>
                <w:sz w:val="20"/>
                <w:szCs w:val="20"/>
              </w:rPr>
            </w:pPr>
            <w:r w:rsidRPr="007818A6">
              <w:rPr>
                <w:color w:val="000000"/>
                <w:sz w:val="20"/>
                <w:szCs w:val="20"/>
              </w:rPr>
              <w:t>javna služba</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03070694" w14:textId="7A4FD322" w:rsidR="00EA607D" w:rsidRPr="00EA607D" w:rsidRDefault="00EA607D" w:rsidP="00EA607D">
            <w:pPr>
              <w:jc w:val="right"/>
              <w:rPr>
                <w:color w:val="000000"/>
                <w:sz w:val="20"/>
                <w:szCs w:val="20"/>
              </w:rPr>
            </w:pPr>
            <w:r w:rsidRPr="00EA607D">
              <w:rPr>
                <w:color w:val="000000"/>
                <w:sz w:val="20"/>
                <w:szCs w:val="20"/>
              </w:rPr>
              <w:t>4.114.040</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3F93FEAF" w14:textId="04B87C56" w:rsidR="00EA607D" w:rsidRPr="00EA607D" w:rsidRDefault="00EA607D" w:rsidP="00EA607D">
            <w:pPr>
              <w:jc w:val="right"/>
              <w:rPr>
                <w:color w:val="000000"/>
                <w:sz w:val="20"/>
                <w:szCs w:val="20"/>
              </w:rPr>
            </w:pPr>
            <w:r w:rsidRPr="00EA607D">
              <w:rPr>
                <w:color w:val="000000"/>
                <w:sz w:val="20"/>
                <w:szCs w:val="20"/>
              </w:rPr>
              <w:t>3.902.976</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2B9E4BC8" w14:textId="2D175344" w:rsidR="00EA607D" w:rsidRPr="00EA607D" w:rsidRDefault="00EA607D" w:rsidP="00EA607D">
            <w:pPr>
              <w:jc w:val="right"/>
              <w:rPr>
                <w:color w:val="000000"/>
                <w:sz w:val="20"/>
                <w:szCs w:val="20"/>
              </w:rPr>
            </w:pPr>
            <w:r w:rsidRPr="00EA607D">
              <w:rPr>
                <w:color w:val="000000"/>
                <w:sz w:val="20"/>
                <w:szCs w:val="20"/>
              </w:rPr>
              <w:t>211.065</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72CDF7B8" w14:textId="68856AD5" w:rsidR="00EA607D" w:rsidRPr="00EA607D" w:rsidRDefault="00EA607D" w:rsidP="00EA607D">
            <w:pPr>
              <w:jc w:val="right"/>
              <w:rPr>
                <w:color w:val="000000"/>
                <w:sz w:val="20"/>
                <w:szCs w:val="20"/>
              </w:rPr>
            </w:pPr>
            <w:r w:rsidRPr="00EA607D">
              <w:rPr>
                <w:color w:val="000000"/>
                <w:sz w:val="20"/>
                <w:szCs w:val="20"/>
              </w:rPr>
              <w:t>4.003.256</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62A5334B" w14:textId="49535614" w:rsidR="00EA607D" w:rsidRPr="00EA607D" w:rsidRDefault="00EA607D" w:rsidP="00EA607D">
            <w:pPr>
              <w:jc w:val="right"/>
              <w:rPr>
                <w:color w:val="000000"/>
                <w:sz w:val="20"/>
                <w:szCs w:val="20"/>
              </w:rPr>
            </w:pPr>
            <w:r w:rsidRPr="00EA607D">
              <w:rPr>
                <w:color w:val="000000"/>
                <w:sz w:val="20"/>
                <w:szCs w:val="20"/>
              </w:rPr>
              <w:t>3.895.914</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76ADC259" w14:textId="0ED26304" w:rsidR="00EA607D" w:rsidRPr="00EA607D" w:rsidRDefault="00EA607D" w:rsidP="00EA607D">
            <w:pPr>
              <w:jc w:val="right"/>
              <w:rPr>
                <w:color w:val="000000"/>
                <w:sz w:val="20"/>
                <w:szCs w:val="20"/>
              </w:rPr>
            </w:pPr>
            <w:r w:rsidRPr="00EA607D">
              <w:rPr>
                <w:color w:val="000000"/>
                <w:sz w:val="20"/>
                <w:szCs w:val="20"/>
              </w:rPr>
              <w:t>107.342</w:t>
            </w:r>
          </w:p>
        </w:tc>
      </w:tr>
      <w:tr w:rsidR="00EA607D" w:rsidRPr="007818A6" w14:paraId="2C86A183" w14:textId="77777777" w:rsidTr="00F3395D">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F661D62" w14:textId="77777777" w:rsidR="00EA607D" w:rsidRPr="007818A6" w:rsidRDefault="00EA607D" w:rsidP="00EA607D">
            <w:pPr>
              <w:rPr>
                <w:color w:val="000000"/>
                <w:sz w:val="20"/>
                <w:szCs w:val="20"/>
              </w:rPr>
            </w:pPr>
            <w:r w:rsidRPr="007818A6">
              <w:rPr>
                <w:color w:val="000000"/>
                <w:sz w:val="20"/>
                <w:szCs w:val="20"/>
              </w:rPr>
              <w:t>tržna dejavnost</w:t>
            </w:r>
          </w:p>
        </w:tc>
        <w:tc>
          <w:tcPr>
            <w:tcW w:w="1088" w:type="dxa"/>
            <w:tcBorders>
              <w:top w:val="nil"/>
              <w:left w:val="nil"/>
              <w:bottom w:val="single" w:sz="4" w:space="0" w:color="auto"/>
              <w:right w:val="single" w:sz="4" w:space="0" w:color="auto"/>
            </w:tcBorders>
            <w:shd w:val="clear" w:color="auto" w:fill="auto"/>
            <w:noWrap/>
            <w:vAlign w:val="bottom"/>
            <w:hideMark/>
          </w:tcPr>
          <w:p w14:paraId="5B81E3E9" w14:textId="3C79C8CA" w:rsidR="00EA607D" w:rsidRPr="00EA607D" w:rsidRDefault="00EA607D" w:rsidP="00EA607D">
            <w:pPr>
              <w:jc w:val="right"/>
              <w:rPr>
                <w:color w:val="000000"/>
                <w:sz w:val="20"/>
                <w:szCs w:val="20"/>
              </w:rPr>
            </w:pPr>
            <w:r w:rsidRPr="00EA607D">
              <w:rPr>
                <w:color w:val="000000"/>
                <w:sz w:val="20"/>
                <w:szCs w:val="20"/>
              </w:rPr>
              <w:t>226.515</w:t>
            </w:r>
          </w:p>
        </w:tc>
        <w:tc>
          <w:tcPr>
            <w:tcW w:w="1088" w:type="dxa"/>
            <w:tcBorders>
              <w:top w:val="nil"/>
              <w:left w:val="nil"/>
              <w:bottom w:val="single" w:sz="4" w:space="0" w:color="auto"/>
              <w:right w:val="single" w:sz="4" w:space="0" w:color="auto"/>
            </w:tcBorders>
            <w:shd w:val="clear" w:color="auto" w:fill="auto"/>
            <w:noWrap/>
            <w:vAlign w:val="bottom"/>
            <w:hideMark/>
          </w:tcPr>
          <w:p w14:paraId="2111520A" w14:textId="79248F77" w:rsidR="00EA607D" w:rsidRPr="00EA607D" w:rsidRDefault="00EA607D" w:rsidP="00EA607D">
            <w:pPr>
              <w:jc w:val="right"/>
              <w:rPr>
                <w:color w:val="000000"/>
                <w:sz w:val="20"/>
                <w:szCs w:val="20"/>
              </w:rPr>
            </w:pPr>
            <w:r w:rsidRPr="00EA607D">
              <w:rPr>
                <w:color w:val="000000"/>
                <w:sz w:val="20"/>
                <w:szCs w:val="20"/>
              </w:rPr>
              <w:t>202.846</w:t>
            </w:r>
          </w:p>
        </w:tc>
        <w:tc>
          <w:tcPr>
            <w:tcW w:w="1365" w:type="dxa"/>
            <w:tcBorders>
              <w:top w:val="nil"/>
              <w:left w:val="nil"/>
              <w:bottom w:val="single" w:sz="4" w:space="0" w:color="auto"/>
              <w:right w:val="single" w:sz="4" w:space="0" w:color="auto"/>
            </w:tcBorders>
            <w:shd w:val="clear" w:color="auto" w:fill="auto"/>
            <w:noWrap/>
            <w:vAlign w:val="bottom"/>
            <w:hideMark/>
          </w:tcPr>
          <w:p w14:paraId="30850ECB" w14:textId="56DF88EE" w:rsidR="00EA607D" w:rsidRPr="00EA607D" w:rsidRDefault="00EA607D" w:rsidP="00EA607D">
            <w:pPr>
              <w:jc w:val="right"/>
              <w:rPr>
                <w:color w:val="000000"/>
                <w:sz w:val="20"/>
                <w:szCs w:val="20"/>
              </w:rPr>
            </w:pPr>
            <w:r w:rsidRPr="00EA607D">
              <w:rPr>
                <w:color w:val="000000"/>
                <w:sz w:val="20"/>
                <w:szCs w:val="20"/>
              </w:rPr>
              <w:t>23.669</w:t>
            </w:r>
          </w:p>
        </w:tc>
        <w:tc>
          <w:tcPr>
            <w:tcW w:w="1088" w:type="dxa"/>
            <w:tcBorders>
              <w:top w:val="nil"/>
              <w:left w:val="nil"/>
              <w:bottom w:val="single" w:sz="4" w:space="0" w:color="auto"/>
              <w:right w:val="single" w:sz="4" w:space="0" w:color="auto"/>
            </w:tcBorders>
            <w:shd w:val="clear" w:color="auto" w:fill="auto"/>
            <w:noWrap/>
            <w:vAlign w:val="bottom"/>
            <w:hideMark/>
          </w:tcPr>
          <w:p w14:paraId="7B954E52" w14:textId="65C9A5AB" w:rsidR="00EA607D" w:rsidRPr="00EA607D" w:rsidRDefault="00EA607D" w:rsidP="00EA607D">
            <w:pPr>
              <w:jc w:val="right"/>
              <w:rPr>
                <w:color w:val="000000"/>
                <w:sz w:val="20"/>
                <w:szCs w:val="20"/>
              </w:rPr>
            </w:pPr>
            <w:r w:rsidRPr="00EA607D">
              <w:rPr>
                <w:color w:val="000000"/>
                <w:sz w:val="20"/>
                <w:szCs w:val="20"/>
              </w:rPr>
              <w:t>224.928</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14:paraId="29EA920E" w14:textId="13988D4B" w:rsidR="00EA607D" w:rsidRPr="00EA607D" w:rsidRDefault="00EA607D" w:rsidP="00EA607D">
            <w:pPr>
              <w:jc w:val="right"/>
              <w:rPr>
                <w:color w:val="000000"/>
                <w:sz w:val="20"/>
                <w:szCs w:val="20"/>
              </w:rPr>
            </w:pPr>
            <w:r w:rsidRPr="00EA607D">
              <w:rPr>
                <w:color w:val="000000"/>
                <w:sz w:val="20"/>
                <w:szCs w:val="20"/>
              </w:rPr>
              <w:t>194.526</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26F1FD14" w14:textId="359F9849" w:rsidR="00EA607D" w:rsidRPr="00EA607D" w:rsidRDefault="00EA607D" w:rsidP="00EA607D">
            <w:pPr>
              <w:jc w:val="right"/>
              <w:rPr>
                <w:color w:val="000000"/>
                <w:sz w:val="20"/>
                <w:szCs w:val="20"/>
              </w:rPr>
            </w:pPr>
            <w:r w:rsidRPr="00EA607D">
              <w:rPr>
                <w:color w:val="000000"/>
                <w:sz w:val="20"/>
                <w:szCs w:val="20"/>
              </w:rPr>
              <w:t>30.402</w:t>
            </w:r>
          </w:p>
        </w:tc>
      </w:tr>
      <w:tr w:rsidR="00EA607D" w:rsidRPr="007818A6" w14:paraId="7D1A2559" w14:textId="77777777" w:rsidTr="00F3395D">
        <w:trPr>
          <w:trHeight w:val="255"/>
        </w:trPr>
        <w:tc>
          <w:tcPr>
            <w:tcW w:w="1540" w:type="dxa"/>
            <w:tcBorders>
              <w:top w:val="nil"/>
              <w:left w:val="single" w:sz="4" w:space="0" w:color="auto"/>
              <w:bottom w:val="single" w:sz="4" w:space="0" w:color="auto"/>
              <w:right w:val="single" w:sz="4" w:space="0" w:color="auto"/>
            </w:tcBorders>
            <w:shd w:val="clear" w:color="000000" w:fill="D9D9D9"/>
            <w:noWrap/>
            <w:vAlign w:val="bottom"/>
            <w:hideMark/>
          </w:tcPr>
          <w:p w14:paraId="43EEEFBD" w14:textId="77777777" w:rsidR="00EA607D" w:rsidRPr="007818A6" w:rsidRDefault="00EA607D" w:rsidP="00EA607D">
            <w:pPr>
              <w:rPr>
                <w:b/>
                <w:bCs/>
                <w:color w:val="000000"/>
                <w:sz w:val="20"/>
                <w:szCs w:val="20"/>
              </w:rPr>
            </w:pPr>
            <w:r w:rsidRPr="007818A6">
              <w:rPr>
                <w:b/>
                <w:bCs/>
                <w:color w:val="000000"/>
                <w:sz w:val="20"/>
                <w:szCs w:val="20"/>
              </w:rPr>
              <w:t>Skupaj zavod</w:t>
            </w:r>
          </w:p>
        </w:tc>
        <w:tc>
          <w:tcPr>
            <w:tcW w:w="1088" w:type="dxa"/>
            <w:tcBorders>
              <w:top w:val="nil"/>
              <w:left w:val="nil"/>
              <w:bottom w:val="single" w:sz="4" w:space="0" w:color="auto"/>
              <w:right w:val="single" w:sz="4" w:space="0" w:color="auto"/>
            </w:tcBorders>
            <w:shd w:val="clear" w:color="000000" w:fill="D9D9D9"/>
            <w:noWrap/>
            <w:vAlign w:val="bottom"/>
            <w:hideMark/>
          </w:tcPr>
          <w:p w14:paraId="406FF4A3" w14:textId="50163708" w:rsidR="00EA607D" w:rsidRPr="00EA607D" w:rsidRDefault="00EA607D" w:rsidP="00EA607D">
            <w:pPr>
              <w:jc w:val="right"/>
              <w:rPr>
                <w:b/>
                <w:bCs/>
                <w:color w:val="000000"/>
                <w:sz w:val="20"/>
                <w:szCs w:val="20"/>
              </w:rPr>
            </w:pPr>
            <w:r w:rsidRPr="00EA607D">
              <w:rPr>
                <w:b/>
                <w:bCs/>
                <w:color w:val="000000"/>
                <w:sz w:val="20"/>
                <w:szCs w:val="20"/>
              </w:rPr>
              <w:t>4.340.555</w:t>
            </w:r>
          </w:p>
        </w:tc>
        <w:tc>
          <w:tcPr>
            <w:tcW w:w="1088" w:type="dxa"/>
            <w:tcBorders>
              <w:top w:val="nil"/>
              <w:left w:val="nil"/>
              <w:bottom w:val="single" w:sz="4" w:space="0" w:color="auto"/>
              <w:right w:val="single" w:sz="4" w:space="0" w:color="auto"/>
            </w:tcBorders>
            <w:shd w:val="clear" w:color="000000" w:fill="D9D9D9"/>
            <w:noWrap/>
            <w:vAlign w:val="bottom"/>
            <w:hideMark/>
          </w:tcPr>
          <w:p w14:paraId="2208D5ED" w14:textId="598A745B" w:rsidR="00EA607D" w:rsidRPr="00EA607D" w:rsidRDefault="00EA607D" w:rsidP="00EA607D">
            <w:pPr>
              <w:jc w:val="right"/>
              <w:rPr>
                <w:b/>
                <w:bCs/>
                <w:color w:val="000000"/>
                <w:sz w:val="20"/>
                <w:szCs w:val="20"/>
              </w:rPr>
            </w:pPr>
            <w:r w:rsidRPr="00EA607D">
              <w:rPr>
                <w:b/>
                <w:bCs/>
                <w:color w:val="000000"/>
                <w:sz w:val="20"/>
                <w:szCs w:val="20"/>
              </w:rPr>
              <w:t>4.105.822</w:t>
            </w:r>
          </w:p>
        </w:tc>
        <w:tc>
          <w:tcPr>
            <w:tcW w:w="1365" w:type="dxa"/>
            <w:tcBorders>
              <w:top w:val="nil"/>
              <w:left w:val="nil"/>
              <w:bottom w:val="single" w:sz="4" w:space="0" w:color="auto"/>
              <w:right w:val="single" w:sz="4" w:space="0" w:color="auto"/>
            </w:tcBorders>
            <w:shd w:val="clear" w:color="000000" w:fill="D9D9D9"/>
            <w:noWrap/>
            <w:vAlign w:val="bottom"/>
            <w:hideMark/>
          </w:tcPr>
          <w:p w14:paraId="4803AE3A" w14:textId="73A0A873" w:rsidR="00EA607D" w:rsidRPr="00EA607D" w:rsidRDefault="00EA607D" w:rsidP="00EA607D">
            <w:pPr>
              <w:jc w:val="right"/>
              <w:rPr>
                <w:b/>
                <w:bCs/>
                <w:color w:val="000000"/>
                <w:sz w:val="20"/>
                <w:szCs w:val="20"/>
              </w:rPr>
            </w:pPr>
            <w:r w:rsidRPr="00EA607D">
              <w:rPr>
                <w:b/>
                <w:bCs/>
                <w:color w:val="000000"/>
                <w:sz w:val="20"/>
                <w:szCs w:val="20"/>
              </w:rPr>
              <w:t>234.734</w:t>
            </w:r>
          </w:p>
        </w:tc>
        <w:tc>
          <w:tcPr>
            <w:tcW w:w="1088" w:type="dxa"/>
            <w:tcBorders>
              <w:top w:val="nil"/>
              <w:left w:val="nil"/>
              <w:bottom w:val="single" w:sz="4" w:space="0" w:color="auto"/>
              <w:right w:val="single" w:sz="4" w:space="0" w:color="auto"/>
            </w:tcBorders>
            <w:shd w:val="clear" w:color="000000" w:fill="D9D9D9"/>
            <w:noWrap/>
            <w:vAlign w:val="bottom"/>
            <w:hideMark/>
          </w:tcPr>
          <w:p w14:paraId="503FCBB3" w14:textId="2B55F163" w:rsidR="00EA607D" w:rsidRPr="00EA607D" w:rsidRDefault="00EA607D" w:rsidP="00EA607D">
            <w:pPr>
              <w:jc w:val="right"/>
              <w:rPr>
                <w:b/>
                <w:bCs/>
                <w:color w:val="000000"/>
                <w:sz w:val="20"/>
                <w:szCs w:val="20"/>
              </w:rPr>
            </w:pPr>
            <w:r w:rsidRPr="00EA607D">
              <w:rPr>
                <w:b/>
                <w:bCs/>
                <w:color w:val="000000"/>
                <w:sz w:val="20"/>
                <w:szCs w:val="20"/>
              </w:rPr>
              <w:t>4.228.184</w:t>
            </w:r>
          </w:p>
        </w:tc>
        <w:tc>
          <w:tcPr>
            <w:tcW w:w="1088" w:type="dxa"/>
            <w:tcBorders>
              <w:top w:val="nil"/>
              <w:left w:val="nil"/>
              <w:bottom w:val="single" w:sz="4" w:space="0" w:color="auto"/>
              <w:right w:val="single" w:sz="4" w:space="0" w:color="auto"/>
            </w:tcBorders>
            <w:shd w:val="clear" w:color="000000" w:fill="D9D9D9"/>
            <w:noWrap/>
            <w:vAlign w:val="bottom"/>
            <w:hideMark/>
          </w:tcPr>
          <w:p w14:paraId="3A7669B2" w14:textId="5462AD22" w:rsidR="00EA607D" w:rsidRPr="00EA607D" w:rsidRDefault="00EA607D" w:rsidP="00EA607D">
            <w:pPr>
              <w:jc w:val="right"/>
              <w:rPr>
                <w:b/>
                <w:bCs/>
                <w:color w:val="000000"/>
                <w:sz w:val="20"/>
                <w:szCs w:val="20"/>
              </w:rPr>
            </w:pPr>
            <w:r w:rsidRPr="00EA607D">
              <w:rPr>
                <w:b/>
                <w:bCs/>
                <w:color w:val="000000"/>
                <w:sz w:val="20"/>
                <w:szCs w:val="20"/>
              </w:rPr>
              <w:t>4.090.440</w:t>
            </w:r>
          </w:p>
        </w:tc>
        <w:tc>
          <w:tcPr>
            <w:tcW w:w="1365" w:type="dxa"/>
            <w:tcBorders>
              <w:top w:val="nil"/>
              <w:left w:val="nil"/>
              <w:bottom w:val="single" w:sz="4" w:space="0" w:color="auto"/>
              <w:right w:val="single" w:sz="4" w:space="0" w:color="auto"/>
            </w:tcBorders>
            <w:shd w:val="clear" w:color="000000" w:fill="D9D9D9"/>
            <w:noWrap/>
            <w:vAlign w:val="bottom"/>
            <w:hideMark/>
          </w:tcPr>
          <w:p w14:paraId="6BC19912" w14:textId="4AE58F62" w:rsidR="00EA607D" w:rsidRPr="00EA607D" w:rsidRDefault="00EA607D" w:rsidP="00EA607D">
            <w:pPr>
              <w:jc w:val="right"/>
              <w:rPr>
                <w:b/>
                <w:bCs/>
                <w:color w:val="000000"/>
                <w:sz w:val="20"/>
                <w:szCs w:val="20"/>
              </w:rPr>
            </w:pPr>
            <w:r w:rsidRPr="00EA607D">
              <w:rPr>
                <w:b/>
                <w:bCs/>
                <w:color w:val="000000"/>
                <w:sz w:val="20"/>
                <w:szCs w:val="20"/>
              </w:rPr>
              <w:t>137.744</w:t>
            </w:r>
          </w:p>
        </w:tc>
      </w:tr>
    </w:tbl>
    <w:p w14:paraId="6F17B10E" w14:textId="77777777" w:rsidR="00F3395D" w:rsidRPr="00F3395D" w:rsidRDefault="00F3395D" w:rsidP="00F3395D"/>
    <w:p w14:paraId="7AF04B50" w14:textId="77777777" w:rsidR="00F3395D" w:rsidRPr="00F3395D" w:rsidRDefault="00F3395D" w:rsidP="00F3395D">
      <w:pPr>
        <w:rPr>
          <w:sz w:val="20"/>
          <w:szCs w:val="20"/>
        </w:rPr>
      </w:pPr>
      <w:r w:rsidRPr="00F3395D">
        <w:rPr>
          <w:sz w:val="20"/>
          <w:szCs w:val="20"/>
        </w:rPr>
        <w:t>Prihodki prodaje na trgu so:</w:t>
      </w:r>
    </w:p>
    <w:p w14:paraId="6F86252F" w14:textId="77777777" w:rsidR="00F3395D" w:rsidRPr="00F3395D" w:rsidRDefault="00F3395D" w:rsidP="00A92777">
      <w:pPr>
        <w:numPr>
          <w:ilvl w:val="0"/>
          <w:numId w:val="29"/>
        </w:numPr>
        <w:rPr>
          <w:sz w:val="20"/>
          <w:szCs w:val="20"/>
        </w:rPr>
      </w:pPr>
      <w:bookmarkStart w:id="138" w:name="_Hlk95741844"/>
      <w:r w:rsidRPr="00F3395D">
        <w:rPr>
          <w:sz w:val="20"/>
          <w:szCs w:val="20"/>
        </w:rPr>
        <w:t>prodaja malic zaposlenim;</w:t>
      </w:r>
    </w:p>
    <w:p w14:paraId="084D7649" w14:textId="77777777" w:rsidR="00F3395D" w:rsidRPr="00F3395D" w:rsidRDefault="00F3395D" w:rsidP="00A92777">
      <w:pPr>
        <w:numPr>
          <w:ilvl w:val="0"/>
          <w:numId w:val="29"/>
        </w:numPr>
        <w:rPr>
          <w:sz w:val="20"/>
          <w:szCs w:val="20"/>
        </w:rPr>
      </w:pPr>
      <w:r w:rsidRPr="00F3395D">
        <w:rPr>
          <w:sz w:val="20"/>
          <w:szCs w:val="20"/>
        </w:rPr>
        <w:t>razvoz kosil in prodaja kosil zunanjim uporabnikom;</w:t>
      </w:r>
    </w:p>
    <w:p w14:paraId="1EBF8BE3" w14:textId="77777777" w:rsidR="00F3395D" w:rsidRPr="00F3395D" w:rsidRDefault="00F3395D" w:rsidP="00A92777">
      <w:pPr>
        <w:numPr>
          <w:ilvl w:val="0"/>
          <w:numId w:val="29"/>
        </w:numPr>
        <w:rPr>
          <w:sz w:val="20"/>
          <w:szCs w:val="20"/>
        </w:rPr>
      </w:pPr>
      <w:r w:rsidRPr="00F3395D">
        <w:rPr>
          <w:sz w:val="20"/>
          <w:szCs w:val="20"/>
        </w:rPr>
        <w:t>prodaja izdelkov v kuhinji;</w:t>
      </w:r>
    </w:p>
    <w:p w14:paraId="3566543D" w14:textId="77777777" w:rsidR="00F3395D" w:rsidRPr="00F3395D" w:rsidRDefault="00F3395D" w:rsidP="00A92777">
      <w:pPr>
        <w:numPr>
          <w:ilvl w:val="0"/>
          <w:numId w:val="29"/>
        </w:numPr>
        <w:rPr>
          <w:sz w:val="20"/>
          <w:szCs w:val="20"/>
        </w:rPr>
      </w:pPr>
      <w:r w:rsidRPr="00F3395D">
        <w:rPr>
          <w:sz w:val="20"/>
          <w:szCs w:val="20"/>
        </w:rPr>
        <w:t>storitve šivalnice, fizioterapije in pedikure;</w:t>
      </w:r>
    </w:p>
    <w:p w14:paraId="31BA7AA8" w14:textId="77777777" w:rsidR="00F3395D" w:rsidRPr="00F3395D" w:rsidRDefault="00F3395D" w:rsidP="00A92777">
      <w:pPr>
        <w:numPr>
          <w:ilvl w:val="0"/>
          <w:numId w:val="29"/>
        </w:numPr>
        <w:rPr>
          <w:sz w:val="20"/>
          <w:szCs w:val="20"/>
        </w:rPr>
      </w:pPr>
      <w:r w:rsidRPr="00F3395D">
        <w:rPr>
          <w:sz w:val="20"/>
          <w:szCs w:val="20"/>
        </w:rPr>
        <w:t>prodaja v bifeju;</w:t>
      </w:r>
    </w:p>
    <w:p w14:paraId="5A005858" w14:textId="77777777" w:rsidR="00F3395D" w:rsidRPr="00F3395D" w:rsidRDefault="00F3395D" w:rsidP="00A92777">
      <w:pPr>
        <w:numPr>
          <w:ilvl w:val="0"/>
          <w:numId w:val="29"/>
        </w:numPr>
        <w:rPr>
          <w:sz w:val="20"/>
          <w:szCs w:val="20"/>
        </w:rPr>
      </w:pPr>
      <w:r w:rsidRPr="00F3395D">
        <w:rPr>
          <w:sz w:val="20"/>
          <w:szCs w:val="20"/>
        </w:rPr>
        <w:t>izdaja potrdil, v okviru katerih so se beležile izdaje hitrih antigenskih testov za dokazovanje SARS-COV 2;</w:t>
      </w:r>
    </w:p>
    <w:p w14:paraId="5A4A1596" w14:textId="77777777" w:rsidR="00F3395D" w:rsidRPr="00F3395D" w:rsidRDefault="00F3395D" w:rsidP="00A92777">
      <w:pPr>
        <w:numPr>
          <w:ilvl w:val="0"/>
          <w:numId w:val="29"/>
        </w:numPr>
        <w:rPr>
          <w:sz w:val="20"/>
          <w:szCs w:val="20"/>
        </w:rPr>
      </w:pPr>
      <w:r w:rsidRPr="00F3395D">
        <w:rPr>
          <w:sz w:val="20"/>
          <w:szCs w:val="20"/>
        </w:rPr>
        <w:t>storitve pralnice in drugi prihodki za storitve, ki niso zajeti v standardu oskrbe.</w:t>
      </w:r>
    </w:p>
    <w:bookmarkEnd w:id="138"/>
    <w:p w14:paraId="672B11BA" w14:textId="77777777" w:rsidR="00F3395D" w:rsidRPr="00F3395D" w:rsidRDefault="00F3395D" w:rsidP="00F3395D">
      <w:pPr>
        <w:rPr>
          <w:sz w:val="20"/>
          <w:szCs w:val="20"/>
        </w:rPr>
      </w:pPr>
    </w:p>
    <w:p w14:paraId="7A53FE88" w14:textId="77777777" w:rsidR="00F3395D" w:rsidRPr="00F3395D" w:rsidRDefault="00F3395D" w:rsidP="00F3395D">
      <w:pPr>
        <w:rPr>
          <w:sz w:val="20"/>
          <w:szCs w:val="20"/>
        </w:rPr>
      </w:pPr>
      <w:r w:rsidRPr="00F3395D">
        <w:rPr>
          <w:sz w:val="20"/>
          <w:szCs w:val="20"/>
        </w:rPr>
        <w:t>Sodila za razmejevanje stroškov temeljijo na sistemu dodatnih stroškov. Osnove za določanje sodil so sledeče:</w:t>
      </w:r>
    </w:p>
    <w:p w14:paraId="0358B22D" w14:textId="77777777" w:rsidR="00F3395D" w:rsidRPr="00F3395D" w:rsidRDefault="00F3395D" w:rsidP="00F3395D">
      <w:pPr>
        <w:numPr>
          <w:ilvl w:val="0"/>
          <w:numId w:val="21"/>
        </w:numPr>
        <w:rPr>
          <w:sz w:val="20"/>
          <w:szCs w:val="20"/>
        </w:rPr>
      </w:pPr>
      <w:r w:rsidRPr="00F3395D">
        <w:rPr>
          <w:sz w:val="20"/>
          <w:szCs w:val="20"/>
        </w:rPr>
        <w:t>prihodki,</w:t>
      </w:r>
    </w:p>
    <w:p w14:paraId="7CB82B1B" w14:textId="77777777" w:rsidR="00F3395D" w:rsidRPr="00F3395D" w:rsidRDefault="00F3395D" w:rsidP="00F3395D">
      <w:pPr>
        <w:numPr>
          <w:ilvl w:val="0"/>
          <w:numId w:val="21"/>
        </w:numPr>
        <w:rPr>
          <w:sz w:val="20"/>
          <w:szCs w:val="20"/>
        </w:rPr>
      </w:pPr>
      <w:r w:rsidRPr="00F3395D">
        <w:rPr>
          <w:sz w:val="20"/>
          <w:szCs w:val="20"/>
        </w:rPr>
        <w:t>število realiziranih storitev tržne dejavnosti,</w:t>
      </w:r>
    </w:p>
    <w:p w14:paraId="405AA4F1" w14:textId="77777777" w:rsidR="00F3395D" w:rsidRPr="00F3395D" w:rsidRDefault="00F3395D" w:rsidP="00F3395D">
      <w:pPr>
        <w:numPr>
          <w:ilvl w:val="0"/>
          <w:numId w:val="21"/>
        </w:numPr>
        <w:rPr>
          <w:sz w:val="20"/>
          <w:szCs w:val="20"/>
        </w:rPr>
      </w:pPr>
      <w:r w:rsidRPr="00F3395D">
        <w:rPr>
          <w:sz w:val="20"/>
          <w:szCs w:val="20"/>
        </w:rPr>
        <w:t>število realiziranih oskrbnih dni.</w:t>
      </w:r>
    </w:p>
    <w:p w14:paraId="70768E62" w14:textId="77777777" w:rsidR="00F3395D" w:rsidRPr="00F3395D" w:rsidRDefault="00F3395D" w:rsidP="00F3395D">
      <w:pPr>
        <w:ind w:left="360"/>
        <w:rPr>
          <w:sz w:val="20"/>
          <w:szCs w:val="20"/>
        </w:rPr>
      </w:pPr>
    </w:p>
    <w:p w14:paraId="0F4147D5" w14:textId="77777777" w:rsidR="00F3395D" w:rsidRPr="00F3395D" w:rsidRDefault="00F3395D" w:rsidP="00F3395D">
      <w:pPr>
        <w:rPr>
          <w:sz w:val="20"/>
          <w:szCs w:val="20"/>
        </w:rPr>
      </w:pPr>
      <w:r w:rsidRPr="00F3395D">
        <w:rPr>
          <w:sz w:val="20"/>
          <w:szCs w:val="20"/>
        </w:rPr>
        <w:t>V letu 2022 je bila iz naslova tržne dejavnosti izplačana akontacija delovne uspešnosti. Dokončni obračun delovne uspešnosti za leto 2022 je prikazan v naslednji tabeli. Delovna uspešnost je izplačana v skladu s pogoji, ki so zakonsko opredeljeni, med drugim da mora imeti zavod izravnane prihodke in odhodke za izvajanje javne službe ter da opravlja storitve javne službe v dogovorjenem obsegu in kakovosti na podlagi sprejetih programov dela, kar je zavod v letu 2022 izpolnil.</w:t>
      </w:r>
    </w:p>
    <w:p w14:paraId="566D5E2A" w14:textId="77777777" w:rsidR="00F3395D" w:rsidRPr="00F3395D" w:rsidRDefault="00F3395D" w:rsidP="00F3395D">
      <w:pPr>
        <w:rPr>
          <w:sz w:val="20"/>
          <w:szCs w:val="20"/>
        </w:rPr>
      </w:pPr>
    </w:p>
    <w:p w14:paraId="3CC25C68" w14:textId="77777777" w:rsidR="00F3395D" w:rsidRPr="00F3395D" w:rsidRDefault="00F3395D" w:rsidP="00F3395D">
      <w:pPr>
        <w:rPr>
          <w:b/>
          <w:sz w:val="20"/>
          <w:szCs w:val="20"/>
        </w:rPr>
      </w:pPr>
      <w:r w:rsidRPr="00F3395D">
        <w:rPr>
          <w:b/>
          <w:sz w:val="20"/>
          <w:szCs w:val="20"/>
        </w:rPr>
        <w:t xml:space="preserve">Tabela 21: Izračun obsega sredstev za delovno uspešnost </w:t>
      </w:r>
    </w:p>
    <w:p w14:paraId="075FD1E2" w14:textId="77777777" w:rsidR="00F3395D" w:rsidRPr="00F3395D" w:rsidRDefault="00F3395D" w:rsidP="00F3395D">
      <w:pPr>
        <w:rPr>
          <w:sz w:val="20"/>
          <w:szCs w:val="20"/>
        </w:rPr>
      </w:pPr>
    </w:p>
    <w:tbl>
      <w:tblPr>
        <w:tblW w:w="7580" w:type="dxa"/>
        <w:tblInd w:w="55" w:type="dxa"/>
        <w:tblCellMar>
          <w:left w:w="70" w:type="dxa"/>
          <w:right w:w="70" w:type="dxa"/>
        </w:tblCellMar>
        <w:tblLook w:val="04A0" w:firstRow="1" w:lastRow="0" w:firstColumn="1" w:lastColumn="0" w:noHBand="0" w:noVBand="1"/>
      </w:tblPr>
      <w:tblGrid>
        <w:gridCol w:w="960"/>
        <w:gridCol w:w="4900"/>
        <w:gridCol w:w="1720"/>
      </w:tblGrid>
      <w:tr w:rsidR="00F3395D" w:rsidRPr="007818A6" w14:paraId="7AF989A9" w14:textId="77777777" w:rsidTr="00F3395D">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02038540" w14:textId="77777777" w:rsidR="00F3395D" w:rsidRPr="007818A6" w:rsidRDefault="00F3395D" w:rsidP="00F3395D">
            <w:pPr>
              <w:jc w:val="center"/>
              <w:rPr>
                <w:b/>
                <w:bCs/>
                <w:color w:val="000000"/>
                <w:sz w:val="20"/>
                <w:szCs w:val="20"/>
              </w:rPr>
            </w:pPr>
          </w:p>
          <w:p w14:paraId="5C1B99ED" w14:textId="77777777" w:rsidR="00F3395D" w:rsidRPr="007818A6" w:rsidRDefault="00F3395D" w:rsidP="00F3395D">
            <w:pPr>
              <w:jc w:val="center"/>
              <w:rPr>
                <w:b/>
                <w:bCs/>
                <w:color w:val="000000"/>
                <w:sz w:val="20"/>
                <w:szCs w:val="20"/>
              </w:rPr>
            </w:pPr>
          </w:p>
        </w:tc>
        <w:tc>
          <w:tcPr>
            <w:tcW w:w="490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29ED035A" w14:textId="77777777" w:rsidR="00F3395D" w:rsidRPr="007818A6" w:rsidRDefault="00F3395D" w:rsidP="00F3395D">
            <w:pPr>
              <w:jc w:val="center"/>
              <w:rPr>
                <w:b/>
                <w:bCs/>
                <w:color w:val="000000"/>
                <w:sz w:val="20"/>
                <w:szCs w:val="20"/>
              </w:rPr>
            </w:pPr>
            <w:r w:rsidRPr="007818A6">
              <w:rPr>
                <w:b/>
                <w:bCs/>
                <w:color w:val="000000"/>
                <w:sz w:val="20"/>
                <w:szCs w:val="20"/>
              </w:rPr>
              <w:t>naziv</w:t>
            </w:r>
          </w:p>
        </w:tc>
        <w:tc>
          <w:tcPr>
            <w:tcW w:w="1720" w:type="dxa"/>
            <w:tcBorders>
              <w:top w:val="single" w:sz="4" w:space="0" w:color="auto"/>
              <w:left w:val="nil"/>
              <w:bottom w:val="single" w:sz="4" w:space="0" w:color="auto"/>
              <w:right w:val="single" w:sz="4" w:space="0" w:color="auto"/>
            </w:tcBorders>
            <w:shd w:val="clear" w:color="000000" w:fill="D9D9D9" w:themeFill="background1" w:themeFillShade="D9"/>
            <w:noWrap/>
            <w:vAlign w:val="bottom"/>
            <w:hideMark/>
          </w:tcPr>
          <w:p w14:paraId="04A64D8B" w14:textId="77777777" w:rsidR="00F3395D" w:rsidRPr="007818A6" w:rsidRDefault="00F3395D" w:rsidP="00F3395D">
            <w:pPr>
              <w:jc w:val="center"/>
              <w:rPr>
                <w:b/>
                <w:bCs/>
                <w:color w:val="000000"/>
                <w:sz w:val="20"/>
                <w:szCs w:val="20"/>
              </w:rPr>
            </w:pPr>
            <w:r w:rsidRPr="007818A6">
              <w:rPr>
                <w:b/>
                <w:bCs/>
                <w:color w:val="000000"/>
                <w:sz w:val="20"/>
                <w:szCs w:val="20"/>
              </w:rPr>
              <w:t>znesek</w:t>
            </w:r>
          </w:p>
        </w:tc>
      </w:tr>
      <w:tr w:rsidR="00F3395D" w:rsidRPr="007818A6" w14:paraId="39F93392" w14:textId="77777777" w:rsidTr="00F3395D">
        <w:trPr>
          <w:trHeight w:val="4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231320" w14:textId="77777777" w:rsidR="00F3395D" w:rsidRPr="007818A6" w:rsidRDefault="00F3395D" w:rsidP="00F3395D">
            <w:pPr>
              <w:jc w:val="right"/>
              <w:rPr>
                <w:color w:val="000000"/>
                <w:sz w:val="20"/>
                <w:szCs w:val="20"/>
              </w:rPr>
            </w:pPr>
            <w:r w:rsidRPr="007818A6">
              <w:rPr>
                <w:color w:val="000000"/>
                <w:sz w:val="20"/>
                <w:szCs w:val="20"/>
              </w:rPr>
              <w:t>1</w:t>
            </w:r>
          </w:p>
        </w:tc>
        <w:tc>
          <w:tcPr>
            <w:tcW w:w="4900" w:type="dxa"/>
            <w:tcBorders>
              <w:top w:val="nil"/>
              <w:left w:val="nil"/>
              <w:bottom w:val="single" w:sz="4" w:space="0" w:color="auto"/>
              <w:right w:val="single" w:sz="4" w:space="0" w:color="auto"/>
            </w:tcBorders>
            <w:shd w:val="clear" w:color="auto" w:fill="auto"/>
            <w:vAlign w:val="bottom"/>
            <w:hideMark/>
          </w:tcPr>
          <w:p w14:paraId="26A1A0D9" w14:textId="77777777" w:rsidR="00F3395D" w:rsidRPr="007818A6" w:rsidRDefault="00F3395D" w:rsidP="00F3395D">
            <w:pPr>
              <w:jc w:val="left"/>
              <w:rPr>
                <w:color w:val="000000"/>
                <w:sz w:val="20"/>
                <w:szCs w:val="20"/>
              </w:rPr>
            </w:pPr>
            <w:r w:rsidRPr="007818A6">
              <w:rPr>
                <w:color w:val="000000"/>
                <w:sz w:val="20"/>
                <w:szCs w:val="20"/>
              </w:rPr>
              <w:t>Presežek prihodkov nad odhodki iz naslova prodaje blaga in storitev na trgu</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21A45FBA" w14:textId="77777777" w:rsidR="00F3395D" w:rsidRPr="007818A6" w:rsidRDefault="00F3395D" w:rsidP="00F3395D">
            <w:pPr>
              <w:jc w:val="right"/>
              <w:rPr>
                <w:color w:val="000000"/>
                <w:sz w:val="20"/>
                <w:szCs w:val="20"/>
              </w:rPr>
            </w:pPr>
            <w:r w:rsidRPr="007818A6">
              <w:rPr>
                <w:color w:val="000000"/>
                <w:sz w:val="20"/>
                <w:szCs w:val="20"/>
              </w:rPr>
              <w:t>28.909</w:t>
            </w:r>
          </w:p>
        </w:tc>
      </w:tr>
      <w:tr w:rsidR="00F3395D" w:rsidRPr="007818A6" w14:paraId="479999E1" w14:textId="77777777" w:rsidTr="00F3395D">
        <w:trPr>
          <w:trHeight w:val="55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3C2914" w14:textId="77777777" w:rsidR="00F3395D" w:rsidRPr="007818A6" w:rsidRDefault="00F3395D" w:rsidP="00F3395D">
            <w:pPr>
              <w:jc w:val="right"/>
              <w:rPr>
                <w:color w:val="000000"/>
                <w:sz w:val="20"/>
                <w:szCs w:val="20"/>
              </w:rPr>
            </w:pPr>
            <w:r w:rsidRPr="007818A6">
              <w:rPr>
                <w:color w:val="000000"/>
                <w:sz w:val="20"/>
                <w:szCs w:val="20"/>
              </w:rPr>
              <w:t>2</w:t>
            </w:r>
          </w:p>
        </w:tc>
        <w:tc>
          <w:tcPr>
            <w:tcW w:w="4900" w:type="dxa"/>
            <w:tcBorders>
              <w:top w:val="nil"/>
              <w:left w:val="nil"/>
              <w:bottom w:val="single" w:sz="4" w:space="0" w:color="auto"/>
              <w:right w:val="single" w:sz="4" w:space="0" w:color="auto"/>
            </w:tcBorders>
            <w:shd w:val="clear" w:color="auto" w:fill="auto"/>
            <w:vAlign w:val="bottom"/>
            <w:hideMark/>
          </w:tcPr>
          <w:p w14:paraId="2700B138" w14:textId="77777777" w:rsidR="00F3395D" w:rsidRPr="007818A6" w:rsidRDefault="00F3395D" w:rsidP="00F3395D">
            <w:pPr>
              <w:jc w:val="left"/>
              <w:rPr>
                <w:color w:val="000000"/>
                <w:sz w:val="20"/>
                <w:szCs w:val="20"/>
              </w:rPr>
            </w:pPr>
            <w:r w:rsidRPr="007818A6">
              <w:rPr>
                <w:color w:val="000000"/>
                <w:sz w:val="20"/>
                <w:szCs w:val="20"/>
              </w:rPr>
              <w:t xml:space="preserve">Izplačan </w:t>
            </w:r>
            <w:proofErr w:type="spellStart"/>
            <w:r w:rsidRPr="007818A6">
              <w:rPr>
                <w:color w:val="000000"/>
                <w:sz w:val="20"/>
                <w:szCs w:val="20"/>
              </w:rPr>
              <w:t>akontativni</w:t>
            </w:r>
            <w:proofErr w:type="spellEnd"/>
            <w:r w:rsidRPr="007818A6">
              <w:rPr>
                <w:color w:val="000000"/>
                <w:sz w:val="20"/>
                <w:szCs w:val="20"/>
              </w:rPr>
              <w:t xml:space="preserve"> obseg sredstev za delovno uspešnost iz naslova prodaje blaga in storitev na trgu</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609B79B9" w14:textId="77777777" w:rsidR="00F3395D" w:rsidRPr="007818A6" w:rsidRDefault="00F3395D" w:rsidP="00F3395D">
            <w:pPr>
              <w:jc w:val="right"/>
              <w:rPr>
                <w:color w:val="000000"/>
                <w:sz w:val="20"/>
                <w:szCs w:val="20"/>
              </w:rPr>
            </w:pPr>
            <w:r w:rsidRPr="007818A6">
              <w:rPr>
                <w:color w:val="000000"/>
                <w:sz w:val="20"/>
                <w:szCs w:val="20"/>
              </w:rPr>
              <w:t>24.848</w:t>
            </w:r>
          </w:p>
        </w:tc>
      </w:tr>
      <w:tr w:rsidR="00F3395D" w:rsidRPr="007818A6" w14:paraId="2B716E51" w14:textId="77777777" w:rsidTr="00F3395D">
        <w:trPr>
          <w:trHeight w:val="4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B12740" w14:textId="77777777" w:rsidR="00F3395D" w:rsidRPr="007818A6" w:rsidRDefault="00F3395D" w:rsidP="00F3395D">
            <w:pPr>
              <w:jc w:val="right"/>
              <w:rPr>
                <w:color w:val="000000"/>
                <w:sz w:val="20"/>
                <w:szCs w:val="20"/>
                <w:highlight w:val="yellow"/>
              </w:rPr>
            </w:pPr>
            <w:r w:rsidRPr="007818A6">
              <w:rPr>
                <w:color w:val="000000"/>
                <w:sz w:val="20"/>
                <w:szCs w:val="20"/>
              </w:rPr>
              <w:t>3</w:t>
            </w:r>
          </w:p>
        </w:tc>
        <w:tc>
          <w:tcPr>
            <w:tcW w:w="4900" w:type="dxa"/>
            <w:tcBorders>
              <w:top w:val="nil"/>
              <w:left w:val="nil"/>
              <w:bottom w:val="single" w:sz="4" w:space="0" w:color="auto"/>
              <w:right w:val="single" w:sz="4" w:space="0" w:color="auto"/>
            </w:tcBorders>
            <w:shd w:val="clear" w:color="auto" w:fill="auto"/>
            <w:vAlign w:val="bottom"/>
            <w:hideMark/>
          </w:tcPr>
          <w:p w14:paraId="293BAC46" w14:textId="77777777" w:rsidR="00F3395D" w:rsidRPr="007818A6" w:rsidRDefault="00F3395D" w:rsidP="00F3395D">
            <w:pPr>
              <w:jc w:val="left"/>
              <w:rPr>
                <w:color w:val="000000"/>
                <w:sz w:val="20"/>
                <w:szCs w:val="20"/>
                <w:highlight w:val="yellow"/>
              </w:rPr>
            </w:pPr>
            <w:r w:rsidRPr="007818A6">
              <w:rPr>
                <w:color w:val="000000"/>
                <w:sz w:val="20"/>
                <w:szCs w:val="20"/>
              </w:rPr>
              <w:t>Osnova za določitev obsega sredstev za delovno uspešnost  (1+2)</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714CD417" w14:textId="77777777" w:rsidR="00F3395D" w:rsidRPr="007818A6" w:rsidRDefault="00F3395D" w:rsidP="00F3395D">
            <w:pPr>
              <w:jc w:val="right"/>
              <w:rPr>
                <w:color w:val="000000"/>
                <w:sz w:val="20"/>
                <w:szCs w:val="20"/>
                <w:highlight w:val="yellow"/>
              </w:rPr>
            </w:pPr>
            <w:r w:rsidRPr="007818A6">
              <w:rPr>
                <w:color w:val="000000"/>
                <w:sz w:val="20"/>
                <w:szCs w:val="20"/>
              </w:rPr>
              <w:t>53.757</w:t>
            </w:r>
          </w:p>
        </w:tc>
      </w:tr>
      <w:tr w:rsidR="00F3395D" w:rsidRPr="007818A6" w14:paraId="6A39680E" w14:textId="77777777" w:rsidTr="00F3395D">
        <w:trPr>
          <w:trHeight w:val="42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A1EBEC" w14:textId="77777777" w:rsidR="00F3395D" w:rsidRPr="007818A6" w:rsidRDefault="00F3395D" w:rsidP="00F3395D">
            <w:pPr>
              <w:jc w:val="right"/>
              <w:rPr>
                <w:color w:val="000000"/>
                <w:sz w:val="20"/>
                <w:szCs w:val="20"/>
                <w:highlight w:val="yellow"/>
              </w:rPr>
            </w:pPr>
            <w:r w:rsidRPr="007818A6">
              <w:rPr>
                <w:color w:val="000000"/>
                <w:sz w:val="20"/>
                <w:szCs w:val="20"/>
              </w:rPr>
              <w:t>4</w:t>
            </w:r>
          </w:p>
        </w:tc>
        <w:tc>
          <w:tcPr>
            <w:tcW w:w="4900" w:type="dxa"/>
            <w:tcBorders>
              <w:top w:val="nil"/>
              <w:left w:val="nil"/>
              <w:bottom w:val="single" w:sz="4" w:space="0" w:color="auto"/>
              <w:right w:val="single" w:sz="4" w:space="0" w:color="auto"/>
            </w:tcBorders>
            <w:shd w:val="clear" w:color="auto" w:fill="auto"/>
            <w:vAlign w:val="bottom"/>
            <w:hideMark/>
          </w:tcPr>
          <w:p w14:paraId="13E4960D" w14:textId="77777777" w:rsidR="00F3395D" w:rsidRPr="007818A6" w:rsidRDefault="00F3395D" w:rsidP="00F3395D">
            <w:pPr>
              <w:jc w:val="left"/>
              <w:rPr>
                <w:color w:val="000000"/>
                <w:sz w:val="20"/>
                <w:szCs w:val="20"/>
                <w:highlight w:val="yellow"/>
              </w:rPr>
            </w:pPr>
            <w:r w:rsidRPr="007818A6">
              <w:rPr>
                <w:color w:val="000000"/>
                <w:sz w:val="20"/>
                <w:szCs w:val="20"/>
              </w:rPr>
              <w:t>Dovoljen obseg sredstev za plačilo delovne uspešnosti iz naslova prodaje blaga in storitev na trgu   (50 % točke 3)</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435D37FB" w14:textId="77777777" w:rsidR="00F3395D" w:rsidRPr="007818A6" w:rsidRDefault="00F3395D" w:rsidP="00F3395D">
            <w:pPr>
              <w:jc w:val="right"/>
              <w:rPr>
                <w:color w:val="000000"/>
                <w:sz w:val="20"/>
                <w:szCs w:val="20"/>
                <w:highlight w:val="yellow"/>
              </w:rPr>
            </w:pPr>
            <w:r w:rsidRPr="007818A6">
              <w:rPr>
                <w:color w:val="000000"/>
                <w:sz w:val="20"/>
                <w:szCs w:val="20"/>
              </w:rPr>
              <w:t>25.369</w:t>
            </w:r>
          </w:p>
        </w:tc>
      </w:tr>
      <w:tr w:rsidR="00F3395D" w:rsidRPr="007818A6" w14:paraId="584AEB85" w14:textId="77777777" w:rsidTr="00F3395D">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59D30D" w14:textId="77777777" w:rsidR="00F3395D" w:rsidRPr="007818A6" w:rsidRDefault="00F3395D" w:rsidP="00F3395D">
            <w:pPr>
              <w:jc w:val="right"/>
              <w:rPr>
                <w:color w:val="000000"/>
                <w:sz w:val="20"/>
                <w:szCs w:val="20"/>
                <w:highlight w:val="yellow"/>
              </w:rPr>
            </w:pPr>
            <w:r w:rsidRPr="007818A6">
              <w:rPr>
                <w:color w:val="000000"/>
                <w:sz w:val="20"/>
                <w:szCs w:val="20"/>
              </w:rPr>
              <w:t>5</w:t>
            </w:r>
          </w:p>
        </w:tc>
        <w:tc>
          <w:tcPr>
            <w:tcW w:w="4900" w:type="dxa"/>
            <w:tcBorders>
              <w:top w:val="nil"/>
              <w:left w:val="nil"/>
              <w:bottom w:val="single" w:sz="4" w:space="0" w:color="auto"/>
              <w:right w:val="single" w:sz="4" w:space="0" w:color="auto"/>
            </w:tcBorders>
            <w:shd w:val="clear" w:color="auto" w:fill="auto"/>
            <w:vAlign w:val="bottom"/>
            <w:hideMark/>
          </w:tcPr>
          <w:p w14:paraId="0C027E21" w14:textId="77777777" w:rsidR="00F3395D" w:rsidRPr="007818A6" w:rsidRDefault="00F3395D" w:rsidP="00F3395D">
            <w:pPr>
              <w:jc w:val="left"/>
              <w:rPr>
                <w:color w:val="000000"/>
                <w:sz w:val="20"/>
                <w:szCs w:val="20"/>
                <w:highlight w:val="yellow"/>
              </w:rPr>
            </w:pPr>
            <w:r w:rsidRPr="007818A6">
              <w:rPr>
                <w:color w:val="000000"/>
                <w:sz w:val="20"/>
                <w:szCs w:val="20"/>
              </w:rPr>
              <w:t xml:space="preserve">Razlika med dovoljenim in izplačanim </w:t>
            </w:r>
            <w:proofErr w:type="spellStart"/>
            <w:r w:rsidRPr="007818A6">
              <w:rPr>
                <w:color w:val="000000"/>
                <w:sz w:val="20"/>
                <w:szCs w:val="20"/>
              </w:rPr>
              <w:t>akontativnim</w:t>
            </w:r>
            <w:proofErr w:type="spellEnd"/>
            <w:r w:rsidRPr="007818A6">
              <w:rPr>
                <w:color w:val="000000"/>
                <w:sz w:val="20"/>
                <w:szCs w:val="20"/>
              </w:rPr>
              <w:t xml:space="preserve"> obsegom sredstev za delovno uspešnost iz naslova prodaje blaga in storitev na trgu (4-2)</w:t>
            </w:r>
          </w:p>
        </w:tc>
        <w:tc>
          <w:tcPr>
            <w:tcW w:w="1720" w:type="dxa"/>
            <w:tcBorders>
              <w:top w:val="single" w:sz="4" w:space="0" w:color="auto"/>
              <w:left w:val="nil"/>
              <w:bottom w:val="single" w:sz="4" w:space="0" w:color="auto"/>
              <w:right w:val="single" w:sz="4" w:space="0" w:color="auto"/>
            </w:tcBorders>
            <w:shd w:val="clear" w:color="auto" w:fill="auto"/>
            <w:noWrap/>
            <w:vAlign w:val="bottom"/>
          </w:tcPr>
          <w:p w14:paraId="56AD7AC0" w14:textId="77777777" w:rsidR="00F3395D" w:rsidRPr="007818A6" w:rsidRDefault="00F3395D" w:rsidP="00F3395D">
            <w:pPr>
              <w:jc w:val="right"/>
              <w:rPr>
                <w:color w:val="000000"/>
                <w:sz w:val="20"/>
                <w:szCs w:val="20"/>
                <w:highlight w:val="yellow"/>
              </w:rPr>
            </w:pPr>
            <w:r w:rsidRPr="007818A6">
              <w:rPr>
                <w:color w:val="000000"/>
                <w:sz w:val="20"/>
                <w:szCs w:val="20"/>
              </w:rPr>
              <w:t>520</w:t>
            </w:r>
          </w:p>
        </w:tc>
      </w:tr>
    </w:tbl>
    <w:p w14:paraId="4D3A2A01" w14:textId="77777777" w:rsidR="00F3395D" w:rsidRPr="00F3395D" w:rsidRDefault="00F3395D" w:rsidP="00F3395D">
      <w:pPr>
        <w:rPr>
          <w:sz w:val="20"/>
          <w:szCs w:val="20"/>
        </w:rPr>
      </w:pPr>
    </w:p>
    <w:p w14:paraId="4B6A364A" w14:textId="77777777" w:rsidR="00F3395D" w:rsidRPr="00F3395D" w:rsidRDefault="00F3395D" w:rsidP="00F3395D">
      <w:pPr>
        <w:rPr>
          <w:sz w:val="20"/>
          <w:szCs w:val="20"/>
        </w:rPr>
      </w:pPr>
      <w:r w:rsidRPr="00F3395D">
        <w:rPr>
          <w:sz w:val="20"/>
          <w:szCs w:val="20"/>
        </w:rPr>
        <w:t>Previsoko izplačana akontacija delovne uspešnosti v letu 2021 v znesku 1.510 € se je skladno s Pravilnikom, ki določa izplačilo, upoštevala pri izračunu obsega sredstev za delovno uspešnost v letu 2022 (v tabeli zajeta pod točko 4), kar pomeni, da je bilo v letu 2022 za ta znesek potrebno znižati dovoljen obseg izplačila. V letu 2022 je bila izplačana akontacija nekoliko nižja od dovoljene in sicer v višini 520 €, posledično se bo ta znesek upošteval pri izračunu obsega v letu 2023.</w:t>
      </w:r>
    </w:p>
    <w:p w14:paraId="44B18B20" w14:textId="77777777" w:rsidR="00F3395D" w:rsidRPr="00F3395D" w:rsidRDefault="00F3395D" w:rsidP="00A92777">
      <w:pPr>
        <w:keepNext/>
        <w:numPr>
          <w:ilvl w:val="0"/>
          <w:numId w:val="58"/>
        </w:numPr>
        <w:jc w:val="left"/>
        <w:outlineLvl w:val="0"/>
        <w:rPr>
          <w:b/>
          <w:bCs/>
          <w:kern w:val="28"/>
          <w:szCs w:val="32"/>
        </w:rPr>
      </w:pPr>
      <w:bookmarkStart w:id="139" w:name="_Toc64360888"/>
      <w:bookmarkStart w:id="140" w:name="_Toc95994638"/>
      <w:bookmarkStart w:id="141" w:name="_Toc127347242"/>
      <w:r w:rsidRPr="00F3395D">
        <w:rPr>
          <w:b/>
          <w:bCs/>
          <w:kern w:val="28"/>
          <w:szCs w:val="32"/>
        </w:rPr>
        <w:lastRenderedPageBreak/>
        <w:t>POJASNILA K IZKAZU PRIHODKOV IN ODHODKOV PO OBRAČUNSKIH KONTIH IN STROŠKOVNIH NOSILCIH</w:t>
      </w:r>
      <w:bookmarkEnd w:id="139"/>
      <w:bookmarkEnd w:id="140"/>
      <w:bookmarkEnd w:id="141"/>
    </w:p>
    <w:p w14:paraId="6A332716" w14:textId="77777777" w:rsidR="00F3395D" w:rsidRPr="00F3395D" w:rsidRDefault="00F3395D" w:rsidP="00F3395D">
      <w:pPr>
        <w:rPr>
          <w:b/>
          <w:bCs/>
          <w:sz w:val="20"/>
          <w:szCs w:val="20"/>
        </w:rPr>
      </w:pPr>
    </w:p>
    <w:p w14:paraId="476F5660" w14:textId="77777777" w:rsidR="00F3395D" w:rsidRPr="00F3395D" w:rsidRDefault="00F3395D" w:rsidP="00F3395D">
      <w:pPr>
        <w:rPr>
          <w:sz w:val="20"/>
          <w:szCs w:val="20"/>
        </w:rPr>
      </w:pPr>
      <w:r w:rsidRPr="00F3395D">
        <w:rPr>
          <w:sz w:val="20"/>
          <w:szCs w:val="20"/>
        </w:rPr>
        <w:t>Stroški, ki se nanašajo na določen stroškovni nosilec, se že ob nastanku določijo na podlagi knjigovodske listine. Skupni  stroški pa se vodijo na skupnem stroškovnem nosilcu in se ob koncu leta na podlagi sodil razdelijo na posamezne stroškovne nosilce. Sodila se v letu 2022 niso spremenila, izračun ključev za razporejanje stroškov na podlagi sodil je narejen v skladu z navodilom za razporejanje stroškov.</w:t>
      </w:r>
    </w:p>
    <w:p w14:paraId="1551837C" w14:textId="77777777" w:rsidR="00F3395D" w:rsidRPr="00F3395D" w:rsidRDefault="00F3395D" w:rsidP="00F3395D">
      <w:pPr>
        <w:rPr>
          <w:sz w:val="20"/>
          <w:szCs w:val="20"/>
        </w:rPr>
      </w:pPr>
    </w:p>
    <w:p w14:paraId="732DE105" w14:textId="77777777" w:rsidR="00F3395D" w:rsidRPr="00F3395D" w:rsidRDefault="00F3395D" w:rsidP="00F3395D">
      <w:pPr>
        <w:rPr>
          <w:sz w:val="20"/>
          <w:szCs w:val="20"/>
        </w:rPr>
      </w:pPr>
      <w:r w:rsidRPr="00F3395D">
        <w:rPr>
          <w:sz w:val="20"/>
          <w:szCs w:val="20"/>
        </w:rPr>
        <w:t>V letu 2020 smo s prevzemom dejavnosti odprli tudi nov stroškovni nosilec »pomoč družini na domu«, prav tako pa smo skladno z navodili pristojnega ministrstva odprli 4 nova stroškovna mesta v povezavi z epidemijo, da bi lahko natančneje spremljali nastale stroške in prihodke, ki so nastali kot posledica epidemioloških razmer. To so sledeči stroškovni nosilci: »dodatni kader COVID-19«, »dodatki zaposlenim COVID-19«, »zaščitna oprema in dezinfekcija COVID-19« ter »drugo COVID-19«, ki smo jih podrobno vodili tudi v letu 2022.</w:t>
      </w:r>
    </w:p>
    <w:p w14:paraId="421E66C4" w14:textId="77777777" w:rsidR="00F3395D" w:rsidRPr="00F3395D" w:rsidRDefault="00F3395D" w:rsidP="00F3395D">
      <w:pPr>
        <w:rPr>
          <w:sz w:val="20"/>
          <w:szCs w:val="20"/>
        </w:rPr>
      </w:pPr>
    </w:p>
    <w:p w14:paraId="2359410D" w14:textId="77777777" w:rsidR="00F3395D" w:rsidRPr="00F3395D" w:rsidRDefault="00F3395D" w:rsidP="00F3395D">
      <w:pPr>
        <w:rPr>
          <w:sz w:val="20"/>
          <w:szCs w:val="20"/>
        </w:rPr>
      </w:pPr>
      <w:r w:rsidRPr="00F3395D">
        <w:rPr>
          <w:sz w:val="20"/>
          <w:szCs w:val="20"/>
        </w:rPr>
        <w:t xml:space="preserve">Ob tem smo v letu 2021 odprli novo stroškovno mesto za beleženje poslovnih dogodkov, povezanih z izvajanjem projekta oz. operacije preureditve trakta A, za katerega so bila v letu 2021 prejeta sredstva v okviru </w:t>
      </w:r>
      <w:proofErr w:type="spellStart"/>
      <w:r w:rsidRPr="00F3395D">
        <w:rPr>
          <w:sz w:val="20"/>
          <w:szCs w:val="20"/>
        </w:rPr>
        <w:t>React</w:t>
      </w:r>
      <w:proofErr w:type="spellEnd"/>
      <w:r w:rsidRPr="00F3395D">
        <w:rPr>
          <w:sz w:val="20"/>
          <w:szCs w:val="20"/>
        </w:rPr>
        <w:t>-EU in na katerega so bili v letu 2022 knjiženi vsi poslovni dogodki povezani s preureditvijo prostorov.</w:t>
      </w:r>
    </w:p>
    <w:p w14:paraId="32214D04" w14:textId="77777777" w:rsidR="00F3395D" w:rsidRPr="00F3395D" w:rsidRDefault="00F3395D" w:rsidP="00F3395D">
      <w:pPr>
        <w:rPr>
          <w:sz w:val="20"/>
          <w:szCs w:val="20"/>
        </w:rPr>
      </w:pPr>
    </w:p>
    <w:p w14:paraId="42945C42" w14:textId="77777777" w:rsidR="00F3395D" w:rsidRPr="00F3395D" w:rsidRDefault="00F3395D" w:rsidP="00F3395D">
      <w:pPr>
        <w:rPr>
          <w:sz w:val="20"/>
          <w:szCs w:val="20"/>
        </w:rPr>
      </w:pPr>
    </w:p>
    <w:p w14:paraId="50A42698" w14:textId="77777777" w:rsidR="00F3395D" w:rsidRPr="00F3395D" w:rsidRDefault="00F3395D" w:rsidP="00F3395D">
      <w:pPr>
        <w:rPr>
          <w:b/>
          <w:sz w:val="24"/>
          <w:lang w:eastAsia="en-US"/>
        </w:rPr>
      </w:pPr>
      <w:r w:rsidRPr="00F3395D">
        <w:rPr>
          <w:b/>
          <w:sz w:val="24"/>
          <w:lang w:eastAsia="en-US"/>
        </w:rPr>
        <w:t>Oskrba</w:t>
      </w:r>
    </w:p>
    <w:p w14:paraId="44696E29" w14:textId="77777777" w:rsidR="00F3395D" w:rsidRPr="00F3395D" w:rsidRDefault="00F3395D" w:rsidP="00F3395D">
      <w:pPr>
        <w:rPr>
          <w:sz w:val="20"/>
          <w:szCs w:val="20"/>
        </w:rPr>
      </w:pPr>
    </w:p>
    <w:p w14:paraId="1BB3E5AD" w14:textId="77777777" w:rsidR="00F3395D" w:rsidRPr="00F3395D" w:rsidRDefault="00F3395D" w:rsidP="00F3395D">
      <w:pPr>
        <w:rPr>
          <w:sz w:val="20"/>
          <w:szCs w:val="20"/>
        </w:rPr>
      </w:pPr>
      <w:r w:rsidRPr="00F3395D">
        <w:rPr>
          <w:sz w:val="20"/>
          <w:szCs w:val="20"/>
        </w:rPr>
        <w:t>Na stroškovni nosilec oskrba so evidentirani vsi stroški, ki niso zajeti na nosilcu zdravstva, pomoč družini na domu ter tržni dejavnosti ali katerem od novih štirih nosilcih povezanih s COVID-19. V letu 2022 je na stroškovnem nosilcu oskrbe realizirano pozitivno poslovanje. Zavod je imel v letu 2022 v povprečju 161 stanovalcev. Prihodke oskrbe sestavljalo prihodki osnovne oskrbe oziroma oskrbe I, prihodki dodatne oskrbe II, prihodki dodatne oskrbe III A in III B, prihodki oskrbe IV ter prihodki dnevnega varstva.</w:t>
      </w:r>
    </w:p>
    <w:p w14:paraId="5F7EDBF6" w14:textId="77777777" w:rsidR="00F3395D" w:rsidRPr="00F3395D" w:rsidRDefault="00F3395D" w:rsidP="00F3395D">
      <w:pPr>
        <w:rPr>
          <w:sz w:val="20"/>
          <w:szCs w:val="20"/>
        </w:rPr>
      </w:pPr>
    </w:p>
    <w:p w14:paraId="20C95C76" w14:textId="77777777" w:rsidR="00F3395D" w:rsidRPr="00F3395D" w:rsidRDefault="00F3395D" w:rsidP="00F3395D">
      <w:pPr>
        <w:rPr>
          <w:sz w:val="20"/>
          <w:szCs w:val="20"/>
        </w:rPr>
      </w:pPr>
      <w:r w:rsidRPr="00F3395D">
        <w:rPr>
          <w:sz w:val="20"/>
          <w:szCs w:val="20"/>
        </w:rPr>
        <w:t>Iz spodnje tabele je razvidno, da je poslovanje na oskrbi pozitivno, tudi v preteklih letih je bil rezultat na oskrbi pozitiven.</w:t>
      </w:r>
    </w:p>
    <w:p w14:paraId="67ECEA84" w14:textId="77777777" w:rsidR="00F3395D" w:rsidRPr="00F3395D" w:rsidRDefault="00F3395D" w:rsidP="00F3395D">
      <w:pPr>
        <w:rPr>
          <w:sz w:val="20"/>
          <w:szCs w:val="20"/>
        </w:rPr>
      </w:pPr>
    </w:p>
    <w:p w14:paraId="06EDA705" w14:textId="77777777" w:rsidR="00F3395D" w:rsidRPr="00F3395D" w:rsidRDefault="00F3395D" w:rsidP="00F3395D">
      <w:pPr>
        <w:rPr>
          <w:b/>
          <w:sz w:val="20"/>
          <w:szCs w:val="20"/>
        </w:rPr>
      </w:pPr>
      <w:r w:rsidRPr="00F3395D">
        <w:rPr>
          <w:b/>
          <w:sz w:val="20"/>
          <w:szCs w:val="20"/>
        </w:rPr>
        <w:t>Tabela 22: Pregled prihodkov in odhodkov po kategorijah oskrbe na oskrbni dan in primerjava z veljavnimi cenami</w:t>
      </w:r>
    </w:p>
    <w:p w14:paraId="662D0EDB" w14:textId="77777777" w:rsidR="00F3395D" w:rsidRPr="00F3395D" w:rsidRDefault="00F3395D" w:rsidP="00F3395D">
      <w:pPr>
        <w:rPr>
          <w:sz w:val="20"/>
          <w:szCs w:val="20"/>
        </w:rPr>
      </w:pPr>
    </w:p>
    <w:tbl>
      <w:tblPr>
        <w:tblW w:w="9751" w:type="dxa"/>
        <w:tblCellMar>
          <w:left w:w="70" w:type="dxa"/>
          <w:right w:w="70" w:type="dxa"/>
        </w:tblCellMar>
        <w:tblLook w:val="04A0" w:firstRow="1" w:lastRow="0" w:firstColumn="1" w:lastColumn="0" w:noHBand="0" w:noVBand="1"/>
      </w:tblPr>
      <w:tblGrid>
        <w:gridCol w:w="1340"/>
        <w:gridCol w:w="940"/>
        <w:gridCol w:w="1129"/>
        <w:gridCol w:w="1040"/>
        <w:gridCol w:w="951"/>
        <w:gridCol w:w="951"/>
        <w:gridCol w:w="940"/>
        <w:gridCol w:w="1230"/>
        <w:gridCol w:w="1230"/>
      </w:tblGrid>
      <w:tr w:rsidR="00F3395D" w:rsidRPr="007818A6" w14:paraId="2A68998A" w14:textId="77777777" w:rsidTr="00F3395D">
        <w:trPr>
          <w:trHeight w:val="765"/>
        </w:trPr>
        <w:tc>
          <w:tcPr>
            <w:tcW w:w="134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99FCF8F" w14:textId="77777777" w:rsidR="00F3395D" w:rsidRPr="007818A6" w:rsidRDefault="00F3395D" w:rsidP="00F3395D">
            <w:pPr>
              <w:jc w:val="center"/>
              <w:rPr>
                <w:b/>
                <w:bCs/>
                <w:color w:val="000000"/>
                <w:sz w:val="20"/>
                <w:szCs w:val="20"/>
              </w:rPr>
            </w:pPr>
            <w:r w:rsidRPr="007818A6">
              <w:rPr>
                <w:b/>
                <w:bCs/>
                <w:color w:val="000000"/>
                <w:sz w:val="20"/>
                <w:szCs w:val="20"/>
              </w:rPr>
              <w:t xml:space="preserve">kategorija oskrbe </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32EA7F49" w14:textId="77777777" w:rsidR="00F3395D" w:rsidRPr="007818A6" w:rsidRDefault="00F3395D" w:rsidP="00F3395D">
            <w:pPr>
              <w:jc w:val="center"/>
              <w:rPr>
                <w:b/>
                <w:bCs/>
                <w:color w:val="000000"/>
                <w:sz w:val="20"/>
                <w:szCs w:val="20"/>
              </w:rPr>
            </w:pPr>
            <w:r w:rsidRPr="007818A6">
              <w:rPr>
                <w:b/>
                <w:bCs/>
                <w:color w:val="000000"/>
                <w:sz w:val="20"/>
                <w:szCs w:val="20"/>
              </w:rPr>
              <w:t xml:space="preserve">veljavna cena </w:t>
            </w:r>
          </w:p>
        </w:tc>
        <w:tc>
          <w:tcPr>
            <w:tcW w:w="1129" w:type="dxa"/>
            <w:tcBorders>
              <w:top w:val="single" w:sz="4" w:space="0" w:color="auto"/>
              <w:left w:val="nil"/>
              <w:bottom w:val="single" w:sz="4" w:space="0" w:color="auto"/>
              <w:right w:val="single" w:sz="4" w:space="0" w:color="auto"/>
            </w:tcBorders>
            <w:shd w:val="clear" w:color="000000" w:fill="D9D9D9"/>
            <w:vAlign w:val="bottom"/>
            <w:hideMark/>
          </w:tcPr>
          <w:p w14:paraId="6921E14B" w14:textId="77777777" w:rsidR="00F3395D" w:rsidRPr="007818A6" w:rsidRDefault="00F3395D" w:rsidP="00F3395D">
            <w:pPr>
              <w:jc w:val="center"/>
              <w:rPr>
                <w:b/>
                <w:bCs/>
                <w:color w:val="000000"/>
                <w:sz w:val="20"/>
                <w:szCs w:val="20"/>
              </w:rPr>
            </w:pPr>
            <w:r w:rsidRPr="007818A6">
              <w:rPr>
                <w:b/>
                <w:bCs/>
                <w:color w:val="000000"/>
                <w:sz w:val="20"/>
                <w:szCs w:val="20"/>
              </w:rPr>
              <w:t xml:space="preserve">št. stanovalcev </w:t>
            </w:r>
          </w:p>
        </w:tc>
        <w:tc>
          <w:tcPr>
            <w:tcW w:w="1040" w:type="dxa"/>
            <w:tcBorders>
              <w:top w:val="single" w:sz="4" w:space="0" w:color="auto"/>
              <w:left w:val="nil"/>
              <w:bottom w:val="single" w:sz="4" w:space="0" w:color="auto"/>
              <w:right w:val="single" w:sz="4" w:space="0" w:color="auto"/>
            </w:tcBorders>
            <w:shd w:val="clear" w:color="000000" w:fill="D9D9D9"/>
            <w:vAlign w:val="bottom"/>
            <w:hideMark/>
          </w:tcPr>
          <w:p w14:paraId="53CCE8EA" w14:textId="77777777" w:rsidR="00F3395D" w:rsidRPr="007818A6" w:rsidRDefault="00F3395D" w:rsidP="00F3395D">
            <w:pPr>
              <w:jc w:val="center"/>
              <w:rPr>
                <w:b/>
                <w:bCs/>
                <w:color w:val="000000"/>
                <w:sz w:val="20"/>
                <w:szCs w:val="20"/>
              </w:rPr>
            </w:pPr>
            <w:r w:rsidRPr="007818A6">
              <w:rPr>
                <w:b/>
                <w:bCs/>
                <w:color w:val="000000"/>
                <w:sz w:val="20"/>
                <w:szCs w:val="20"/>
              </w:rPr>
              <w:t xml:space="preserve">št. dni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14:paraId="77103DB5" w14:textId="77777777" w:rsidR="00F3395D" w:rsidRPr="007818A6" w:rsidRDefault="00F3395D" w:rsidP="00F3395D">
            <w:pPr>
              <w:jc w:val="center"/>
              <w:rPr>
                <w:b/>
                <w:bCs/>
                <w:color w:val="000000"/>
                <w:sz w:val="20"/>
                <w:szCs w:val="20"/>
              </w:rPr>
            </w:pPr>
            <w:r w:rsidRPr="007818A6">
              <w:rPr>
                <w:b/>
                <w:bCs/>
                <w:color w:val="000000"/>
                <w:sz w:val="20"/>
                <w:szCs w:val="20"/>
              </w:rPr>
              <w:t xml:space="preserve">prihodki </w:t>
            </w:r>
          </w:p>
        </w:tc>
        <w:tc>
          <w:tcPr>
            <w:tcW w:w="951" w:type="dxa"/>
            <w:tcBorders>
              <w:top w:val="single" w:sz="4" w:space="0" w:color="auto"/>
              <w:left w:val="nil"/>
              <w:bottom w:val="single" w:sz="4" w:space="0" w:color="auto"/>
              <w:right w:val="single" w:sz="4" w:space="0" w:color="auto"/>
            </w:tcBorders>
            <w:shd w:val="clear" w:color="000000" w:fill="D9D9D9"/>
            <w:vAlign w:val="bottom"/>
            <w:hideMark/>
          </w:tcPr>
          <w:p w14:paraId="451C4DC0" w14:textId="77777777" w:rsidR="00F3395D" w:rsidRPr="007818A6" w:rsidRDefault="00F3395D" w:rsidP="00F3395D">
            <w:pPr>
              <w:jc w:val="center"/>
              <w:rPr>
                <w:b/>
                <w:bCs/>
                <w:color w:val="000000"/>
                <w:sz w:val="20"/>
                <w:szCs w:val="20"/>
              </w:rPr>
            </w:pPr>
            <w:r w:rsidRPr="007818A6">
              <w:rPr>
                <w:b/>
                <w:bCs/>
                <w:color w:val="000000"/>
                <w:sz w:val="20"/>
                <w:szCs w:val="20"/>
              </w:rPr>
              <w:t>odhodki</w:t>
            </w:r>
          </w:p>
        </w:tc>
        <w:tc>
          <w:tcPr>
            <w:tcW w:w="940" w:type="dxa"/>
            <w:tcBorders>
              <w:top w:val="single" w:sz="4" w:space="0" w:color="auto"/>
              <w:left w:val="nil"/>
              <w:bottom w:val="single" w:sz="4" w:space="0" w:color="auto"/>
              <w:right w:val="single" w:sz="4" w:space="0" w:color="auto"/>
            </w:tcBorders>
            <w:shd w:val="clear" w:color="000000" w:fill="D9D9D9"/>
            <w:vAlign w:val="bottom"/>
            <w:hideMark/>
          </w:tcPr>
          <w:p w14:paraId="69DFA879" w14:textId="77777777" w:rsidR="00F3395D" w:rsidRPr="007818A6" w:rsidRDefault="00F3395D" w:rsidP="00F3395D">
            <w:pPr>
              <w:jc w:val="center"/>
              <w:rPr>
                <w:b/>
                <w:bCs/>
                <w:color w:val="000000"/>
                <w:sz w:val="20"/>
                <w:szCs w:val="20"/>
              </w:rPr>
            </w:pPr>
            <w:r w:rsidRPr="007818A6">
              <w:rPr>
                <w:b/>
                <w:bCs/>
                <w:color w:val="000000"/>
                <w:sz w:val="20"/>
                <w:szCs w:val="20"/>
              </w:rPr>
              <w:t xml:space="preserve">poslovni izid </w:t>
            </w:r>
          </w:p>
        </w:tc>
        <w:tc>
          <w:tcPr>
            <w:tcW w:w="1230" w:type="dxa"/>
            <w:tcBorders>
              <w:top w:val="single" w:sz="4" w:space="0" w:color="auto"/>
              <w:left w:val="nil"/>
              <w:bottom w:val="single" w:sz="4" w:space="0" w:color="auto"/>
              <w:right w:val="single" w:sz="4" w:space="0" w:color="auto"/>
            </w:tcBorders>
            <w:shd w:val="clear" w:color="000000" w:fill="D9D9D9"/>
            <w:vAlign w:val="bottom"/>
            <w:hideMark/>
          </w:tcPr>
          <w:p w14:paraId="444F0F1C" w14:textId="77777777" w:rsidR="00F3395D" w:rsidRPr="007818A6" w:rsidRDefault="00F3395D" w:rsidP="00F3395D">
            <w:pPr>
              <w:jc w:val="center"/>
              <w:rPr>
                <w:b/>
                <w:bCs/>
                <w:color w:val="000000"/>
                <w:sz w:val="20"/>
                <w:szCs w:val="20"/>
              </w:rPr>
            </w:pPr>
            <w:r w:rsidRPr="007818A6">
              <w:rPr>
                <w:b/>
                <w:bCs/>
                <w:color w:val="000000"/>
                <w:sz w:val="20"/>
                <w:szCs w:val="20"/>
              </w:rPr>
              <w:t xml:space="preserve">prihodki / oskrbovanca / dan </w:t>
            </w:r>
          </w:p>
        </w:tc>
        <w:tc>
          <w:tcPr>
            <w:tcW w:w="1230" w:type="dxa"/>
            <w:tcBorders>
              <w:top w:val="single" w:sz="4" w:space="0" w:color="auto"/>
              <w:left w:val="nil"/>
              <w:bottom w:val="single" w:sz="4" w:space="0" w:color="auto"/>
              <w:right w:val="single" w:sz="4" w:space="0" w:color="auto"/>
            </w:tcBorders>
            <w:shd w:val="clear" w:color="000000" w:fill="D9D9D9"/>
            <w:vAlign w:val="bottom"/>
            <w:hideMark/>
          </w:tcPr>
          <w:p w14:paraId="28038741" w14:textId="77777777" w:rsidR="00F3395D" w:rsidRPr="007818A6" w:rsidRDefault="00F3395D" w:rsidP="00F3395D">
            <w:pPr>
              <w:jc w:val="center"/>
              <w:rPr>
                <w:b/>
                <w:bCs/>
                <w:color w:val="000000"/>
                <w:sz w:val="20"/>
                <w:szCs w:val="20"/>
              </w:rPr>
            </w:pPr>
            <w:r w:rsidRPr="007818A6">
              <w:rPr>
                <w:b/>
                <w:bCs/>
                <w:color w:val="000000"/>
                <w:sz w:val="20"/>
                <w:szCs w:val="20"/>
              </w:rPr>
              <w:t>odhodki / oskrbovanca / dan</w:t>
            </w:r>
          </w:p>
        </w:tc>
      </w:tr>
      <w:tr w:rsidR="00F3395D" w:rsidRPr="007818A6" w14:paraId="2A0A1293" w14:textId="77777777" w:rsidTr="00F3395D">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09D6FD35" w14:textId="77777777" w:rsidR="00F3395D" w:rsidRPr="007818A6" w:rsidRDefault="00F3395D" w:rsidP="00F3395D">
            <w:pPr>
              <w:jc w:val="left"/>
              <w:rPr>
                <w:color w:val="000000"/>
                <w:sz w:val="20"/>
                <w:szCs w:val="20"/>
              </w:rPr>
            </w:pPr>
            <w:r w:rsidRPr="007818A6">
              <w:rPr>
                <w:color w:val="000000"/>
                <w:sz w:val="20"/>
                <w:szCs w:val="20"/>
              </w:rPr>
              <w:t>D1  oskrba I</w:t>
            </w:r>
          </w:p>
        </w:tc>
        <w:tc>
          <w:tcPr>
            <w:tcW w:w="940" w:type="dxa"/>
            <w:tcBorders>
              <w:top w:val="nil"/>
              <w:left w:val="nil"/>
              <w:bottom w:val="single" w:sz="4" w:space="0" w:color="auto"/>
              <w:right w:val="single" w:sz="4" w:space="0" w:color="auto"/>
            </w:tcBorders>
            <w:shd w:val="clear" w:color="auto" w:fill="auto"/>
            <w:noWrap/>
            <w:vAlign w:val="bottom"/>
            <w:hideMark/>
          </w:tcPr>
          <w:p w14:paraId="17BC84F7" w14:textId="77777777" w:rsidR="00F3395D" w:rsidRPr="007818A6" w:rsidRDefault="00F3395D" w:rsidP="00F3395D">
            <w:pPr>
              <w:jc w:val="right"/>
              <w:rPr>
                <w:color w:val="000000"/>
                <w:sz w:val="20"/>
                <w:szCs w:val="20"/>
              </w:rPr>
            </w:pPr>
            <w:r w:rsidRPr="007818A6">
              <w:rPr>
                <w:color w:val="000000"/>
                <w:sz w:val="20"/>
                <w:szCs w:val="20"/>
              </w:rPr>
              <w:t>22,24</w:t>
            </w:r>
          </w:p>
        </w:tc>
        <w:tc>
          <w:tcPr>
            <w:tcW w:w="1129" w:type="dxa"/>
            <w:tcBorders>
              <w:top w:val="nil"/>
              <w:left w:val="nil"/>
              <w:bottom w:val="single" w:sz="4" w:space="0" w:color="auto"/>
              <w:right w:val="single" w:sz="4" w:space="0" w:color="auto"/>
            </w:tcBorders>
            <w:shd w:val="clear" w:color="auto" w:fill="auto"/>
            <w:noWrap/>
            <w:vAlign w:val="bottom"/>
            <w:hideMark/>
          </w:tcPr>
          <w:p w14:paraId="3645BFBD" w14:textId="77777777" w:rsidR="00F3395D" w:rsidRPr="007818A6" w:rsidRDefault="00F3395D" w:rsidP="00F3395D">
            <w:pPr>
              <w:jc w:val="right"/>
              <w:rPr>
                <w:color w:val="000000"/>
                <w:sz w:val="20"/>
                <w:szCs w:val="20"/>
              </w:rPr>
            </w:pPr>
            <w:r w:rsidRPr="007818A6">
              <w:rPr>
                <w:color w:val="000000"/>
                <w:sz w:val="20"/>
                <w:szCs w:val="20"/>
              </w:rPr>
              <w:t>122</w:t>
            </w:r>
          </w:p>
        </w:tc>
        <w:tc>
          <w:tcPr>
            <w:tcW w:w="1040" w:type="dxa"/>
            <w:tcBorders>
              <w:top w:val="nil"/>
              <w:left w:val="nil"/>
              <w:bottom w:val="single" w:sz="4" w:space="0" w:color="auto"/>
              <w:right w:val="single" w:sz="4" w:space="0" w:color="auto"/>
            </w:tcBorders>
            <w:shd w:val="clear" w:color="auto" w:fill="auto"/>
            <w:noWrap/>
            <w:vAlign w:val="bottom"/>
            <w:hideMark/>
          </w:tcPr>
          <w:p w14:paraId="2CD97E7E" w14:textId="77777777" w:rsidR="00F3395D" w:rsidRPr="007818A6" w:rsidRDefault="00F3395D" w:rsidP="00F3395D">
            <w:pPr>
              <w:jc w:val="right"/>
              <w:rPr>
                <w:color w:val="000000"/>
                <w:sz w:val="20"/>
                <w:szCs w:val="20"/>
              </w:rPr>
            </w:pPr>
            <w:r w:rsidRPr="007818A6">
              <w:rPr>
                <w:color w:val="000000"/>
                <w:sz w:val="20"/>
                <w:szCs w:val="20"/>
              </w:rPr>
              <w:t>44.701</w:t>
            </w:r>
          </w:p>
        </w:tc>
        <w:tc>
          <w:tcPr>
            <w:tcW w:w="951" w:type="dxa"/>
            <w:tcBorders>
              <w:top w:val="nil"/>
              <w:left w:val="nil"/>
              <w:bottom w:val="single" w:sz="4" w:space="0" w:color="auto"/>
              <w:right w:val="single" w:sz="4" w:space="0" w:color="auto"/>
            </w:tcBorders>
            <w:shd w:val="clear" w:color="auto" w:fill="auto"/>
            <w:noWrap/>
            <w:vAlign w:val="bottom"/>
            <w:hideMark/>
          </w:tcPr>
          <w:p w14:paraId="2ED67088" w14:textId="77777777" w:rsidR="00F3395D" w:rsidRPr="007818A6" w:rsidRDefault="00F3395D" w:rsidP="00F3395D">
            <w:pPr>
              <w:jc w:val="right"/>
              <w:rPr>
                <w:color w:val="000000"/>
                <w:sz w:val="20"/>
                <w:szCs w:val="20"/>
              </w:rPr>
            </w:pPr>
            <w:r w:rsidRPr="007818A6">
              <w:rPr>
                <w:color w:val="000000"/>
                <w:sz w:val="20"/>
                <w:szCs w:val="20"/>
              </w:rPr>
              <w:t>1.260.738</w:t>
            </w:r>
          </w:p>
        </w:tc>
        <w:tc>
          <w:tcPr>
            <w:tcW w:w="951" w:type="dxa"/>
            <w:tcBorders>
              <w:top w:val="nil"/>
              <w:left w:val="nil"/>
              <w:bottom w:val="single" w:sz="4" w:space="0" w:color="auto"/>
              <w:right w:val="single" w:sz="4" w:space="0" w:color="auto"/>
            </w:tcBorders>
            <w:shd w:val="clear" w:color="auto" w:fill="auto"/>
            <w:noWrap/>
            <w:vAlign w:val="bottom"/>
            <w:hideMark/>
          </w:tcPr>
          <w:p w14:paraId="73A7D331" w14:textId="77777777" w:rsidR="00F3395D" w:rsidRPr="007818A6" w:rsidRDefault="00F3395D" w:rsidP="00F3395D">
            <w:pPr>
              <w:jc w:val="right"/>
              <w:rPr>
                <w:color w:val="000000"/>
                <w:sz w:val="20"/>
                <w:szCs w:val="20"/>
              </w:rPr>
            </w:pPr>
            <w:r w:rsidRPr="007818A6">
              <w:rPr>
                <w:color w:val="000000"/>
                <w:sz w:val="20"/>
                <w:szCs w:val="20"/>
              </w:rPr>
              <w:t>1.255.961</w:t>
            </w:r>
          </w:p>
        </w:tc>
        <w:tc>
          <w:tcPr>
            <w:tcW w:w="940" w:type="dxa"/>
            <w:tcBorders>
              <w:top w:val="nil"/>
              <w:left w:val="nil"/>
              <w:bottom w:val="single" w:sz="4" w:space="0" w:color="auto"/>
              <w:right w:val="single" w:sz="4" w:space="0" w:color="auto"/>
            </w:tcBorders>
            <w:shd w:val="clear" w:color="auto" w:fill="auto"/>
            <w:noWrap/>
            <w:vAlign w:val="bottom"/>
            <w:hideMark/>
          </w:tcPr>
          <w:p w14:paraId="085DEB13" w14:textId="77777777" w:rsidR="00F3395D" w:rsidRPr="007818A6" w:rsidRDefault="00F3395D" w:rsidP="00F3395D">
            <w:pPr>
              <w:jc w:val="right"/>
              <w:rPr>
                <w:color w:val="000000"/>
                <w:sz w:val="20"/>
                <w:szCs w:val="20"/>
              </w:rPr>
            </w:pPr>
            <w:r w:rsidRPr="007818A6">
              <w:rPr>
                <w:color w:val="000000"/>
                <w:sz w:val="20"/>
                <w:szCs w:val="20"/>
              </w:rPr>
              <w:t>4.777</w:t>
            </w:r>
          </w:p>
        </w:tc>
        <w:tc>
          <w:tcPr>
            <w:tcW w:w="1230" w:type="dxa"/>
            <w:tcBorders>
              <w:top w:val="nil"/>
              <w:left w:val="nil"/>
              <w:bottom w:val="single" w:sz="4" w:space="0" w:color="auto"/>
              <w:right w:val="single" w:sz="4" w:space="0" w:color="auto"/>
            </w:tcBorders>
            <w:shd w:val="clear" w:color="auto" w:fill="auto"/>
            <w:noWrap/>
            <w:vAlign w:val="bottom"/>
            <w:hideMark/>
          </w:tcPr>
          <w:p w14:paraId="160FFD83" w14:textId="77777777" w:rsidR="00F3395D" w:rsidRPr="007818A6" w:rsidRDefault="00F3395D" w:rsidP="00F3395D">
            <w:pPr>
              <w:jc w:val="right"/>
              <w:rPr>
                <w:color w:val="000000"/>
                <w:sz w:val="20"/>
                <w:szCs w:val="20"/>
              </w:rPr>
            </w:pPr>
            <w:r w:rsidRPr="007818A6">
              <w:rPr>
                <w:color w:val="000000"/>
                <w:sz w:val="20"/>
                <w:szCs w:val="20"/>
              </w:rPr>
              <w:t>28,20</w:t>
            </w:r>
          </w:p>
        </w:tc>
        <w:tc>
          <w:tcPr>
            <w:tcW w:w="1230" w:type="dxa"/>
            <w:tcBorders>
              <w:top w:val="nil"/>
              <w:left w:val="nil"/>
              <w:bottom w:val="single" w:sz="4" w:space="0" w:color="auto"/>
              <w:right w:val="single" w:sz="4" w:space="0" w:color="auto"/>
            </w:tcBorders>
            <w:shd w:val="clear" w:color="auto" w:fill="auto"/>
            <w:noWrap/>
            <w:vAlign w:val="bottom"/>
            <w:hideMark/>
          </w:tcPr>
          <w:p w14:paraId="7E7D5A9C" w14:textId="77777777" w:rsidR="00F3395D" w:rsidRPr="007818A6" w:rsidRDefault="00F3395D" w:rsidP="00F3395D">
            <w:pPr>
              <w:jc w:val="right"/>
              <w:rPr>
                <w:color w:val="000000"/>
                <w:sz w:val="20"/>
                <w:szCs w:val="20"/>
              </w:rPr>
            </w:pPr>
            <w:r w:rsidRPr="007818A6">
              <w:rPr>
                <w:color w:val="000000"/>
                <w:sz w:val="20"/>
                <w:szCs w:val="20"/>
              </w:rPr>
              <w:t>28,10</w:t>
            </w:r>
          </w:p>
        </w:tc>
      </w:tr>
      <w:tr w:rsidR="00F3395D" w:rsidRPr="007818A6" w14:paraId="06BE113E" w14:textId="77777777" w:rsidTr="00F3395D">
        <w:trPr>
          <w:trHeight w:val="255"/>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F776DA3" w14:textId="77777777" w:rsidR="00F3395D" w:rsidRPr="007818A6" w:rsidRDefault="00F3395D" w:rsidP="00F3395D">
            <w:pPr>
              <w:jc w:val="left"/>
              <w:rPr>
                <w:color w:val="000000"/>
                <w:sz w:val="20"/>
                <w:szCs w:val="20"/>
              </w:rPr>
            </w:pPr>
            <w:r w:rsidRPr="007818A6">
              <w:rPr>
                <w:color w:val="000000"/>
                <w:sz w:val="20"/>
                <w:szCs w:val="20"/>
              </w:rPr>
              <w:t>D4  oskrba IV</w:t>
            </w:r>
          </w:p>
        </w:tc>
        <w:tc>
          <w:tcPr>
            <w:tcW w:w="940" w:type="dxa"/>
            <w:tcBorders>
              <w:top w:val="nil"/>
              <w:left w:val="nil"/>
              <w:bottom w:val="single" w:sz="4" w:space="0" w:color="auto"/>
              <w:right w:val="single" w:sz="4" w:space="0" w:color="auto"/>
            </w:tcBorders>
            <w:shd w:val="clear" w:color="auto" w:fill="auto"/>
            <w:noWrap/>
            <w:vAlign w:val="bottom"/>
            <w:hideMark/>
          </w:tcPr>
          <w:p w14:paraId="03B5F710" w14:textId="77777777" w:rsidR="00F3395D" w:rsidRPr="007818A6" w:rsidRDefault="00F3395D" w:rsidP="00F3395D">
            <w:pPr>
              <w:jc w:val="right"/>
              <w:rPr>
                <w:color w:val="000000"/>
                <w:sz w:val="20"/>
                <w:szCs w:val="20"/>
              </w:rPr>
            </w:pPr>
            <w:r w:rsidRPr="007818A6">
              <w:rPr>
                <w:color w:val="000000"/>
                <w:sz w:val="20"/>
                <w:szCs w:val="20"/>
              </w:rPr>
              <w:t>35,43</w:t>
            </w:r>
          </w:p>
        </w:tc>
        <w:tc>
          <w:tcPr>
            <w:tcW w:w="1129" w:type="dxa"/>
            <w:tcBorders>
              <w:top w:val="nil"/>
              <w:left w:val="nil"/>
              <w:bottom w:val="single" w:sz="4" w:space="0" w:color="auto"/>
              <w:right w:val="single" w:sz="4" w:space="0" w:color="auto"/>
            </w:tcBorders>
            <w:shd w:val="clear" w:color="auto" w:fill="auto"/>
            <w:noWrap/>
            <w:vAlign w:val="bottom"/>
            <w:hideMark/>
          </w:tcPr>
          <w:p w14:paraId="76D3C30D" w14:textId="77777777" w:rsidR="00F3395D" w:rsidRPr="007818A6" w:rsidRDefault="00F3395D" w:rsidP="00F3395D">
            <w:pPr>
              <w:jc w:val="right"/>
              <w:rPr>
                <w:color w:val="000000"/>
                <w:sz w:val="20"/>
                <w:szCs w:val="20"/>
              </w:rPr>
            </w:pPr>
            <w:r w:rsidRPr="007818A6">
              <w:rPr>
                <w:color w:val="000000"/>
                <w:sz w:val="20"/>
                <w:szCs w:val="20"/>
              </w:rPr>
              <w:t>38</w:t>
            </w:r>
          </w:p>
        </w:tc>
        <w:tc>
          <w:tcPr>
            <w:tcW w:w="1040" w:type="dxa"/>
            <w:tcBorders>
              <w:top w:val="nil"/>
              <w:left w:val="nil"/>
              <w:bottom w:val="single" w:sz="4" w:space="0" w:color="auto"/>
              <w:right w:val="single" w:sz="4" w:space="0" w:color="auto"/>
            </w:tcBorders>
            <w:shd w:val="clear" w:color="auto" w:fill="auto"/>
            <w:noWrap/>
            <w:vAlign w:val="bottom"/>
            <w:hideMark/>
          </w:tcPr>
          <w:p w14:paraId="34EECA4D" w14:textId="77777777" w:rsidR="00F3395D" w:rsidRPr="007818A6" w:rsidRDefault="00F3395D" w:rsidP="00F3395D">
            <w:pPr>
              <w:jc w:val="right"/>
              <w:rPr>
                <w:color w:val="000000"/>
                <w:sz w:val="20"/>
                <w:szCs w:val="20"/>
              </w:rPr>
            </w:pPr>
            <w:r w:rsidRPr="007818A6">
              <w:rPr>
                <w:color w:val="000000"/>
                <w:sz w:val="20"/>
                <w:szCs w:val="20"/>
              </w:rPr>
              <w:t>14.013</w:t>
            </w:r>
          </w:p>
        </w:tc>
        <w:tc>
          <w:tcPr>
            <w:tcW w:w="951" w:type="dxa"/>
            <w:tcBorders>
              <w:top w:val="nil"/>
              <w:left w:val="nil"/>
              <w:bottom w:val="single" w:sz="4" w:space="0" w:color="auto"/>
              <w:right w:val="single" w:sz="4" w:space="0" w:color="auto"/>
            </w:tcBorders>
            <w:shd w:val="clear" w:color="auto" w:fill="auto"/>
            <w:noWrap/>
            <w:vAlign w:val="bottom"/>
            <w:hideMark/>
          </w:tcPr>
          <w:p w14:paraId="47D3BA1F" w14:textId="77777777" w:rsidR="00F3395D" w:rsidRPr="007818A6" w:rsidRDefault="00F3395D" w:rsidP="00F3395D">
            <w:pPr>
              <w:jc w:val="right"/>
              <w:rPr>
                <w:color w:val="000000"/>
                <w:sz w:val="20"/>
                <w:szCs w:val="20"/>
              </w:rPr>
            </w:pPr>
            <w:r w:rsidRPr="007818A6">
              <w:rPr>
                <w:color w:val="000000"/>
                <w:sz w:val="20"/>
                <w:szCs w:val="20"/>
              </w:rPr>
              <w:t>501.428</w:t>
            </w:r>
          </w:p>
        </w:tc>
        <w:tc>
          <w:tcPr>
            <w:tcW w:w="951" w:type="dxa"/>
            <w:tcBorders>
              <w:top w:val="nil"/>
              <w:left w:val="nil"/>
              <w:bottom w:val="single" w:sz="4" w:space="0" w:color="auto"/>
              <w:right w:val="single" w:sz="4" w:space="0" w:color="auto"/>
            </w:tcBorders>
            <w:shd w:val="clear" w:color="auto" w:fill="auto"/>
            <w:noWrap/>
            <w:vAlign w:val="bottom"/>
            <w:hideMark/>
          </w:tcPr>
          <w:p w14:paraId="20982269" w14:textId="77777777" w:rsidR="00F3395D" w:rsidRPr="007818A6" w:rsidRDefault="00F3395D" w:rsidP="00F3395D">
            <w:pPr>
              <w:jc w:val="right"/>
              <w:rPr>
                <w:color w:val="000000"/>
                <w:sz w:val="20"/>
                <w:szCs w:val="20"/>
              </w:rPr>
            </w:pPr>
            <w:r w:rsidRPr="007818A6">
              <w:rPr>
                <w:color w:val="000000"/>
                <w:sz w:val="20"/>
                <w:szCs w:val="20"/>
              </w:rPr>
              <w:t>499.571</w:t>
            </w:r>
          </w:p>
        </w:tc>
        <w:tc>
          <w:tcPr>
            <w:tcW w:w="940" w:type="dxa"/>
            <w:tcBorders>
              <w:top w:val="nil"/>
              <w:left w:val="nil"/>
              <w:bottom w:val="single" w:sz="4" w:space="0" w:color="auto"/>
              <w:right w:val="single" w:sz="4" w:space="0" w:color="auto"/>
            </w:tcBorders>
            <w:shd w:val="clear" w:color="auto" w:fill="auto"/>
            <w:noWrap/>
            <w:vAlign w:val="bottom"/>
            <w:hideMark/>
          </w:tcPr>
          <w:p w14:paraId="076CE63F" w14:textId="77777777" w:rsidR="00F3395D" w:rsidRPr="007818A6" w:rsidRDefault="00F3395D" w:rsidP="00F3395D">
            <w:pPr>
              <w:jc w:val="right"/>
              <w:rPr>
                <w:color w:val="000000"/>
                <w:sz w:val="20"/>
                <w:szCs w:val="20"/>
              </w:rPr>
            </w:pPr>
            <w:r w:rsidRPr="007818A6">
              <w:rPr>
                <w:color w:val="000000"/>
                <w:sz w:val="20"/>
                <w:szCs w:val="20"/>
              </w:rPr>
              <w:t>1.857</w:t>
            </w:r>
          </w:p>
        </w:tc>
        <w:tc>
          <w:tcPr>
            <w:tcW w:w="1230" w:type="dxa"/>
            <w:tcBorders>
              <w:top w:val="nil"/>
              <w:left w:val="nil"/>
              <w:bottom w:val="single" w:sz="4" w:space="0" w:color="auto"/>
              <w:right w:val="single" w:sz="4" w:space="0" w:color="auto"/>
            </w:tcBorders>
            <w:shd w:val="clear" w:color="auto" w:fill="auto"/>
            <w:noWrap/>
            <w:vAlign w:val="bottom"/>
            <w:hideMark/>
          </w:tcPr>
          <w:p w14:paraId="77C9B907" w14:textId="77777777" w:rsidR="00F3395D" w:rsidRPr="007818A6" w:rsidRDefault="00F3395D" w:rsidP="00F3395D">
            <w:pPr>
              <w:jc w:val="right"/>
              <w:rPr>
                <w:color w:val="000000"/>
                <w:sz w:val="20"/>
                <w:szCs w:val="20"/>
              </w:rPr>
            </w:pPr>
            <w:r w:rsidRPr="007818A6">
              <w:rPr>
                <w:color w:val="000000"/>
                <w:sz w:val="20"/>
                <w:szCs w:val="20"/>
              </w:rPr>
              <w:t>35,78</w:t>
            </w:r>
          </w:p>
        </w:tc>
        <w:tc>
          <w:tcPr>
            <w:tcW w:w="1230" w:type="dxa"/>
            <w:tcBorders>
              <w:top w:val="nil"/>
              <w:left w:val="nil"/>
              <w:bottom w:val="single" w:sz="4" w:space="0" w:color="auto"/>
              <w:right w:val="single" w:sz="4" w:space="0" w:color="auto"/>
            </w:tcBorders>
            <w:shd w:val="clear" w:color="auto" w:fill="auto"/>
            <w:noWrap/>
            <w:vAlign w:val="bottom"/>
            <w:hideMark/>
          </w:tcPr>
          <w:p w14:paraId="10CC3FF3" w14:textId="77777777" w:rsidR="00F3395D" w:rsidRPr="007818A6" w:rsidRDefault="00F3395D" w:rsidP="00F3395D">
            <w:pPr>
              <w:jc w:val="right"/>
              <w:rPr>
                <w:color w:val="000000"/>
                <w:sz w:val="20"/>
                <w:szCs w:val="20"/>
              </w:rPr>
            </w:pPr>
            <w:r w:rsidRPr="007818A6">
              <w:rPr>
                <w:color w:val="000000"/>
                <w:sz w:val="20"/>
                <w:szCs w:val="20"/>
              </w:rPr>
              <w:t>35,65</w:t>
            </w:r>
          </w:p>
        </w:tc>
      </w:tr>
      <w:tr w:rsidR="00F3395D" w:rsidRPr="007818A6" w14:paraId="5A1F4708" w14:textId="77777777" w:rsidTr="00F3395D">
        <w:trPr>
          <w:trHeight w:val="255"/>
        </w:trPr>
        <w:tc>
          <w:tcPr>
            <w:tcW w:w="1340" w:type="dxa"/>
            <w:tcBorders>
              <w:top w:val="nil"/>
              <w:left w:val="single" w:sz="4" w:space="0" w:color="auto"/>
              <w:bottom w:val="single" w:sz="4" w:space="0" w:color="auto"/>
              <w:right w:val="single" w:sz="4" w:space="0" w:color="auto"/>
            </w:tcBorders>
            <w:shd w:val="clear" w:color="000000" w:fill="D9D9D9"/>
            <w:noWrap/>
            <w:vAlign w:val="bottom"/>
            <w:hideMark/>
          </w:tcPr>
          <w:p w14:paraId="44A82155" w14:textId="77777777" w:rsidR="00F3395D" w:rsidRPr="007818A6" w:rsidRDefault="00F3395D" w:rsidP="00F3395D">
            <w:pPr>
              <w:jc w:val="left"/>
              <w:rPr>
                <w:b/>
                <w:bCs/>
                <w:color w:val="000000"/>
                <w:sz w:val="20"/>
                <w:szCs w:val="20"/>
              </w:rPr>
            </w:pPr>
            <w:r w:rsidRPr="007818A6">
              <w:rPr>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0113A15C" w14:textId="77777777" w:rsidR="00F3395D" w:rsidRPr="007818A6" w:rsidRDefault="00F3395D" w:rsidP="00F3395D">
            <w:pPr>
              <w:jc w:val="left"/>
              <w:rPr>
                <w:b/>
                <w:bCs/>
                <w:color w:val="000000"/>
                <w:sz w:val="20"/>
                <w:szCs w:val="20"/>
              </w:rPr>
            </w:pPr>
            <w:r w:rsidRPr="007818A6">
              <w:rPr>
                <w:b/>
                <w:bCs/>
                <w:color w:val="000000"/>
                <w:sz w:val="20"/>
                <w:szCs w:val="20"/>
              </w:rPr>
              <w:t> </w:t>
            </w:r>
          </w:p>
        </w:tc>
        <w:tc>
          <w:tcPr>
            <w:tcW w:w="1129" w:type="dxa"/>
            <w:tcBorders>
              <w:top w:val="nil"/>
              <w:left w:val="nil"/>
              <w:bottom w:val="single" w:sz="4" w:space="0" w:color="auto"/>
              <w:right w:val="single" w:sz="4" w:space="0" w:color="auto"/>
            </w:tcBorders>
            <w:shd w:val="clear" w:color="000000" w:fill="D9D9D9"/>
            <w:noWrap/>
            <w:vAlign w:val="bottom"/>
            <w:hideMark/>
          </w:tcPr>
          <w:p w14:paraId="6921F3FA" w14:textId="77777777" w:rsidR="00F3395D" w:rsidRPr="007818A6" w:rsidRDefault="00F3395D" w:rsidP="00F3395D">
            <w:pPr>
              <w:jc w:val="right"/>
              <w:rPr>
                <w:b/>
                <w:bCs/>
                <w:color w:val="000000"/>
                <w:sz w:val="20"/>
                <w:szCs w:val="20"/>
              </w:rPr>
            </w:pPr>
            <w:r w:rsidRPr="007818A6">
              <w:rPr>
                <w:b/>
                <w:bCs/>
                <w:color w:val="000000"/>
                <w:sz w:val="20"/>
                <w:szCs w:val="20"/>
              </w:rPr>
              <w:t>161</w:t>
            </w:r>
          </w:p>
        </w:tc>
        <w:tc>
          <w:tcPr>
            <w:tcW w:w="1040" w:type="dxa"/>
            <w:tcBorders>
              <w:top w:val="nil"/>
              <w:left w:val="nil"/>
              <w:bottom w:val="single" w:sz="4" w:space="0" w:color="auto"/>
              <w:right w:val="single" w:sz="4" w:space="0" w:color="auto"/>
            </w:tcBorders>
            <w:shd w:val="clear" w:color="000000" w:fill="D9D9D9"/>
            <w:noWrap/>
            <w:vAlign w:val="bottom"/>
            <w:hideMark/>
          </w:tcPr>
          <w:p w14:paraId="5699A872" w14:textId="77777777" w:rsidR="00F3395D" w:rsidRPr="007818A6" w:rsidRDefault="00F3395D" w:rsidP="00F3395D">
            <w:pPr>
              <w:jc w:val="right"/>
              <w:rPr>
                <w:b/>
                <w:bCs/>
                <w:color w:val="000000"/>
                <w:sz w:val="20"/>
                <w:szCs w:val="20"/>
              </w:rPr>
            </w:pPr>
            <w:r w:rsidRPr="007818A6">
              <w:rPr>
                <w:b/>
                <w:bCs/>
                <w:color w:val="000000"/>
                <w:sz w:val="20"/>
                <w:szCs w:val="20"/>
              </w:rPr>
              <w:t>58.714</w:t>
            </w:r>
          </w:p>
        </w:tc>
        <w:tc>
          <w:tcPr>
            <w:tcW w:w="951" w:type="dxa"/>
            <w:tcBorders>
              <w:top w:val="nil"/>
              <w:left w:val="nil"/>
              <w:bottom w:val="single" w:sz="4" w:space="0" w:color="auto"/>
              <w:right w:val="single" w:sz="4" w:space="0" w:color="auto"/>
            </w:tcBorders>
            <w:shd w:val="clear" w:color="000000" w:fill="D9D9D9"/>
            <w:noWrap/>
            <w:vAlign w:val="bottom"/>
            <w:hideMark/>
          </w:tcPr>
          <w:p w14:paraId="5FDFEE8F" w14:textId="77777777" w:rsidR="00F3395D" w:rsidRPr="007818A6" w:rsidRDefault="00F3395D" w:rsidP="00F3395D">
            <w:pPr>
              <w:jc w:val="left"/>
              <w:rPr>
                <w:b/>
                <w:bCs/>
                <w:color w:val="000000"/>
                <w:sz w:val="20"/>
                <w:szCs w:val="20"/>
              </w:rPr>
            </w:pPr>
            <w:r w:rsidRPr="007818A6">
              <w:rPr>
                <w:b/>
                <w:bCs/>
                <w:color w:val="000000"/>
                <w:sz w:val="20"/>
                <w:szCs w:val="20"/>
              </w:rPr>
              <w:t> </w:t>
            </w:r>
          </w:p>
        </w:tc>
        <w:tc>
          <w:tcPr>
            <w:tcW w:w="951" w:type="dxa"/>
            <w:tcBorders>
              <w:top w:val="nil"/>
              <w:left w:val="nil"/>
              <w:bottom w:val="single" w:sz="4" w:space="0" w:color="auto"/>
              <w:right w:val="single" w:sz="4" w:space="0" w:color="auto"/>
            </w:tcBorders>
            <w:shd w:val="clear" w:color="000000" w:fill="D9D9D9"/>
            <w:noWrap/>
            <w:vAlign w:val="bottom"/>
            <w:hideMark/>
          </w:tcPr>
          <w:p w14:paraId="2CCFD94A" w14:textId="77777777" w:rsidR="00F3395D" w:rsidRPr="007818A6" w:rsidRDefault="00F3395D" w:rsidP="00F3395D">
            <w:pPr>
              <w:jc w:val="left"/>
              <w:rPr>
                <w:b/>
                <w:bCs/>
                <w:color w:val="000000"/>
                <w:sz w:val="20"/>
                <w:szCs w:val="20"/>
              </w:rPr>
            </w:pPr>
            <w:r w:rsidRPr="007818A6">
              <w:rPr>
                <w:b/>
                <w:bCs/>
                <w:color w:val="000000"/>
                <w:sz w:val="20"/>
                <w:szCs w:val="20"/>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3CCFB098" w14:textId="77777777" w:rsidR="00F3395D" w:rsidRPr="007818A6" w:rsidRDefault="00F3395D" w:rsidP="00F3395D">
            <w:pPr>
              <w:jc w:val="left"/>
              <w:rPr>
                <w:b/>
                <w:bCs/>
                <w:color w:val="000000"/>
                <w:sz w:val="20"/>
                <w:szCs w:val="20"/>
              </w:rPr>
            </w:pPr>
            <w:r w:rsidRPr="007818A6">
              <w:rPr>
                <w:b/>
                <w:bCs/>
                <w:color w:val="000000"/>
                <w:sz w:val="20"/>
                <w:szCs w:val="20"/>
              </w:rPr>
              <w:t> </w:t>
            </w:r>
          </w:p>
        </w:tc>
        <w:tc>
          <w:tcPr>
            <w:tcW w:w="1230" w:type="dxa"/>
            <w:tcBorders>
              <w:top w:val="nil"/>
              <w:left w:val="nil"/>
              <w:bottom w:val="single" w:sz="4" w:space="0" w:color="auto"/>
              <w:right w:val="single" w:sz="4" w:space="0" w:color="auto"/>
            </w:tcBorders>
            <w:shd w:val="clear" w:color="000000" w:fill="D9D9D9"/>
            <w:noWrap/>
            <w:vAlign w:val="bottom"/>
            <w:hideMark/>
          </w:tcPr>
          <w:p w14:paraId="06B6805A" w14:textId="77777777" w:rsidR="00F3395D" w:rsidRPr="007818A6" w:rsidRDefault="00F3395D" w:rsidP="00F3395D">
            <w:pPr>
              <w:jc w:val="left"/>
              <w:rPr>
                <w:b/>
                <w:bCs/>
                <w:color w:val="000000"/>
                <w:sz w:val="20"/>
                <w:szCs w:val="20"/>
              </w:rPr>
            </w:pPr>
            <w:r w:rsidRPr="007818A6">
              <w:rPr>
                <w:b/>
                <w:bCs/>
                <w:color w:val="000000"/>
                <w:sz w:val="20"/>
                <w:szCs w:val="20"/>
              </w:rPr>
              <w:t> </w:t>
            </w:r>
          </w:p>
        </w:tc>
        <w:tc>
          <w:tcPr>
            <w:tcW w:w="1230" w:type="dxa"/>
            <w:tcBorders>
              <w:top w:val="nil"/>
              <w:left w:val="nil"/>
              <w:bottom w:val="single" w:sz="4" w:space="0" w:color="auto"/>
              <w:right w:val="single" w:sz="4" w:space="0" w:color="auto"/>
            </w:tcBorders>
            <w:shd w:val="clear" w:color="000000" w:fill="D9D9D9"/>
            <w:noWrap/>
            <w:vAlign w:val="bottom"/>
            <w:hideMark/>
          </w:tcPr>
          <w:p w14:paraId="2266BAF6" w14:textId="77777777" w:rsidR="00F3395D" w:rsidRPr="007818A6" w:rsidRDefault="00F3395D" w:rsidP="00F3395D">
            <w:pPr>
              <w:jc w:val="left"/>
              <w:rPr>
                <w:b/>
                <w:bCs/>
                <w:color w:val="000000"/>
                <w:sz w:val="20"/>
                <w:szCs w:val="20"/>
              </w:rPr>
            </w:pPr>
            <w:r w:rsidRPr="007818A6">
              <w:rPr>
                <w:b/>
                <w:bCs/>
                <w:color w:val="000000"/>
                <w:sz w:val="20"/>
                <w:szCs w:val="20"/>
              </w:rPr>
              <w:t> </w:t>
            </w:r>
          </w:p>
        </w:tc>
      </w:tr>
    </w:tbl>
    <w:p w14:paraId="7CF4EBAC" w14:textId="77777777" w:rsidR="00F3395D" w:rsidRPr="00F3395D" w:rsidRDefault="00F3395D" w:rsidP="00F3395D">
      <w:pPr>
        <w:rPr>
          <w:sz w:val="20"/>
          <w:szCs w:val="20"/>
        </w:rPr>
      </w:pPr>
    </w:p>
    <w:p w14:paraId="5B0229A8" w14:textId="77777777" w:rsidR="00F3395D" w:rsidRPr="00F3395D" w:rsidRDefault="00F3395D" w:rsidP="00F3395D">
      <w:pPr>
        <w:rPr>
          <w:sz w:val="20"/>
          <w:szCs w:val="20"/>
        </w:rPr>
      </w:pPr>
    </w:p>
    <w:p w14:paraId="7D04FBC0" w14:textId="77777777" w:rsidR="00F3395D" w:rsidRPr="00F3395D" w:rsidRDefault="00F3395D" w:rsidP="00F3395D">
      <w:pPr>
        <w:rPr>
          <w:b/>
          <w:sz w:val="24"/>
          <w:lang w:eastAsia="en-US"/>
        </w:rPr>
      </w:pPr>
      <w:r w:rsidRPr="00F3395D">
        <w:rPr>
          <w:b/>
          <w:sz w:val="24"/>
          <w:lang w:eastAsia="en-US"/>
        </w:rPr>
        <w:t>Zdravstvo</w:t>
      </w:r>
    </w:p>
    <w:p w14:paraId="433B0044" w14:textId="77777777" w:rsidR="00F3395D" w:rsidRPr="00F3395D" w:rsidRDefault="00F3395D" w:rsidP="00F3395D">
      <w:pPr>
        <w:rPr>
          <w:sz w:val="20"/>
          <w:szCs w:val="20"/>
        </w:rPr>
      </w:pPr>
    </w:p>
    <w:p w14:paraId="498612EF" w14:textId="77777777" w:rsidR="00F3395D" w:rsidRPr="00F3395D" w:rsidRDefault="00F3395D" w:rsidP="00F3395D">
      <w:pPr>
        <w:rPr>
          <w:sz w:val="20"/>
          <w:szCs w:val="20"/>
        </w:rPr>
      </w:pPr>
      <w:r w:rsidRPr="00F3395D">
        <w:rPr>
          <w:sz w:val="20"/>
          <w:szCs w:val="20"/>
        </w:rPr>
        <w:t xml:space="preserve">Prihodki nosilca zdravstva so v letu 2022 presegali ustvarjene stroške zdravstva, posledično je realiziran rezultat zdravstva v letu 2022 pozitiven v višini 29.513 €. Stroški dela so evidentirani na podlagi dejansko zaposlenih v zdravstveni negi, strošek amortizacije je obračunan v višini, ki je priznan v ceni zdravstvene nege, stroški materiala in storitev so razdeljeni na podlagi sodil. Pozitiven oz. uravnotežen rezultat na zdravstvu je posledica </w:t>
      </w:r>
      <w:proofErr w:type="spellStart"/>
      <w:r w:rsidRPr="00F3395D">
        <w:rPr>
          <w:sz w:val="20"/>
          <w:szCs w:val="20"/>
        </w:rPr>
        <w:t>večih</w:t>
      </w:r>
      <w:proofErr w:type="spellEnd"/>
      <w:r w:rsidRPr="00F3395D">
        <w:rPr>
          <w:sz w:val="20"/>
          <w:szCs w:val="20"/>
        </w:rPr>
        <w:t xml:space="preserve"> dejavnikov, med njimi zvišanja cen ZZZS za dneve zdravstvene nege ter večji obseg dolgotrajnih odsotnosti (strošek v breme ZZZS) zaposlenih na zdravstvu, kar je prispevalo k nižjim stroškom dela. Podobno je bilo ugotovljeno v letu 2021 in 2020, ko so bili redni prihodki in odhodki na nosilcu zdravstva uravnoteženi, vsa pretekla leta pa so bili stroški zdravstva višji od prihodkov.</w:t>
      </w:r>
    </w:p>
    <w:p w14:paraId="379139AF" w14:textId="77777777" w:rsidR="00F3395D" w:rsidRPr="00F3395D" w:rsidRDefault="00F3395D" w:rsidP="00F3395D">
      <w:pPr>
        <w:rPr>
          <w:sz w:val="20"/>
          <w:szCs w:val="20"/>
        </w:rPr>
      </w:pPr>
    </w:p>
    <w:p w14:paraId="595EC6C3" w14:textId="77777777" w:rsidR="00F3395D" w:rsidRPr="00F3395D" w:rsidRDefault="00F3395D" w:rsidP="00F3395D">
      <w:pPr>
        <w:rPr>
          <w:sz w:val="20"/>
          <w:szCs w:val="20"/>
        </w:rPr>
      </w:pPr>
    </w:p>
    <w:p w14:paraId="23FC1F07" w14:textId="77777777" w:rsidR="00F3395D" w:rsidRPr="00F3395D" w:rsidRDefault="00F3395D" w:rsidP="00F3395D">
      <w:pPr>
        <w:rPr>
          <w:sz w:val="20"/>
          <w:szCs w:val="20"/>
        </w:rPr>
      </w:pPr>
    </w:p>
    <w:p w14:paraId="1A3F1082" w14:textId="77777777" w:rsidR="00F3395D" w:rsidRPr="00F3395D" w:rsidRDefault="00F3395D" w:rsidP="00F3395D">
      <w:pPr>
        <w:rPr>
          <w:sz w:val="20"/>
          <w:szCs w:val="20"/>
        </w:rPr>
      </w:pPr>
    </w:p>
    <w:p w14:paraId="00691137" w14:textId="77777777" w:rsidR="00F3395D" w:rsidRPr="00F3395D" w:rsidRDefault="00F3395D" w:rsidP="00F3395D">
      <w:pPr>
        <w:rPr>
          <w:sz w:val="20"/>
          <w:szCs w:val="20"/>
        </w:rPr>
      </w:pPr>
    </w:p>
    <w:p w14:paraId="59C6111E" w14:textId="77777777" w:rsidR="00F3395D" w:rsidRPr="00F3395D" w:rsidRDefault="00F3395D" w:rsidP="00F3395D">
      <w:pPr>
        <w:rPr>
          <w:sz w:val="20"/>
          <w:szCs w:val="20"/>
        </w:rPr>
      </w:pPr>
    </w:p>
    <w:p w14:paraId="1E8B9733" w14:textId="77777777" w:rsidR="00F3395D" w:rsidRPr="00F3395D" w:rsidRDefault="00F3395D" w:rsidP="00F3395D">
      <w:pPr>
        <w:rPr>
          <w:sz w:val="20"/>
          <w:szCs w:val="20"/>
        </w:rPr>
      </w:pPr>
    </w:p>
    <w:p w14:paraId="6C344595" w14:textId="77777777" w:rsidR="00F3395D" w:rsidRPr="00F3395D" w:rsidRDefault="00F3395D" w:rsidP="00F3395D">
      <w:pPr>
        <w:rPr>
          <w:sz w:val="20"/>
          <w:szCs w:val="20"/>
        </w:rPr>
      </w:pPr>
    </w:p>
    <w:p w14:paraId="2C5E5EF7" w14:textId="77777777" w:rsidR="00F3395D" w:rsidRPr="00F3395D" w:rsidRDefault="00F3395D" w:rsidP="00F3395D">
      <w:pPr>
        <w:rPr>
          <w:sz w:val="20"/>
          <w:szCs w:val="20"/>
        </w:rPr>
      </w:pPr>
    </w:p>
    <w:p w14:paraId="3B6DEAB2" w14:textId="77777777" w:rsidR="00F3395D" w:rsidRPr="00F3395D" w:rsidRDefault="00F3395D" w:rsidP="00F3395D">
      <w:pPr>
        <w:rPr>
          <w:sz w:val="20"/>
          <w:szCs w:val="20"/>
        </w:rPr>
      </w:pPr>
    </w:p>
    <w:p w14:paraId="02D174A7" w14:textId="77777777" w:rsidR="00F3395D" w:rsidRPr="00F3395D" w:rsidRDefault="00F3395D" w:rsidP="00F3395D">
      <w:pPr>
        <w:rPr>
          <w:sz w:val="20"/>
          <w:szCs w:val="20"/>
        </w:rPr>
      </w:pPr>
    </w:p>
    <w:p w14:paraId="3874D0CF" w14:textId="77777777" w:rsidR="00F3395D" w:rsidRPr="00F3395D" w:rsidRDefault="00F3395D" w:rsidP="00F3395D">
      <w:pPr>
        <w:rPr>
          <w:sz w:val="20"/>
          <w:szCs w:val="20"/>
        </w:rPr>
      </w:pPr>
    </w:p>
    <w:p w14:paraId="747B5A22" w14:textId="77777777" w:rsidR="00F3395D" w:rsidRPr="00F3395D" w:rsidRDefault="00F3395D" w:rsidP="00F3395D">
      <w:pPr>
        <w:rPr>
          <w:b/>
          <w:sz w:val="24"/>
          <w:lang w:eastAsia="en-US"/>
        </w:rPr>
      </w:pPr>
      <w:r w:rsidRPr="00F3395D">
        <w:rPr>
          <w:b/>
          <w:sz w:val="24"/>
          <w:lang w:eastAsia="en-US"/>
        </w:rPr>
        <w:lastRenderedPageBreak/>
        <w:t>UGOTOVITEV POSLOVNEGA IZIDA PO STROŠKOVNIH NOSILCIH</w:t>
      </w:r>
    </w:p>
    <w:p w14:paraId="3B3DBF64" w14:textId="77777777" w:rsidR="00F3395D" w:rsidRPr="00F3395D" w:rsidRDefault="00F3395D" w:rsidP="00F3395D">
      <w:pPr>
        <w:rPr>
          <w:b/>
          <w:bCs/>
          <w:sz w:val="20"/>
          <w:szCs w:val="20"/>
        </w:rPr>
      </w:pPr>
    </w:p>
    <w:p w14:paraId="4AE42EAD" w14:textId="5363093E" w:rsidR="00F3395D" w:rsidRPr="00F3395D" w:rsidRDefault="00F3395D" w:rsidP="00F3395D">
      <w:pPr>
        <w:rPr>
          <w:sz w:val="20"/>
          <w:szCs w:val="20"/>
        </w:rPr>
      </w:pPr>
      <w:r w:rsidRPr="00F3395D">
        <w:rPr>
          <w:sz w:val="20"/>
          <w:szCs w:val="20"/>
        </w:rPr>
        <w:t>Dom starejših občanov Črnomelj je v poslovnem letu 2022 ustvaril 137.</w:t>
      </w:r>
      <w:r w:rsidR="00906F72">
        <w:rPr>
          <w:sz w:val="20"/>
          <w:szCs w:val="20"/>
        </w:rPr>
        <w:t>744</w:t>
      </w:r>
      <w:r w:rsidRPr="00F3395D">
        <w:rPr>
          <w:bCs/>
          <w:sz w:val="20"/>
          <w:szCs w:val="20"/>
        </w:rPr>
        <w:t xml:space="preserve"> €</w:t>
      </w:r>
      <w:r w:rsidRPr="00F3395D">
        <w:rPr>
          <w:sz w:val="20"/>
          <w:szCs w:val="20"/>
        </w:rPr>
        <w:t xml:space="preserve"> presežka prihodkov nad odhodki pred davkom od dohodka.</w:t>
      </w:r>
    </w:p>
    <w:p w14:paraId="2EDF8A66" w14:textId="77777777" w:rsidR="00F3395D" w:rsidRPr="00F3395D" w:rsidRDefault="00F3395D" w:rsidP="00F3395D">
      <w:pPr>
        <w:rPr>
          <w:b/>
          <w:sz w:val="20"/>
          <w:szCs w:val="20"/>
        </w:rPr>
      </w:pPr>
    </w:p>
    <w:p w14:paraId="50CD45F1" w14:textId="77777777" w:rsidR="00F3395D" w:rsidRPr="00F3395D" w:rsidRDefault="00F3395D" w:rsidP="00F3395D">
      <w:pPr>
        <w:rPr>
          <w:b/>
          <w:sz w:val="20"/>
          <w:szCs w:val="20"/>
        </w:rPr>
      </w:pPr>
      <w:r w:rsidRPr="00F3395D">
        <w:rPr>
          <w:b/>
          <w:sz w:val="20"/>
          <w:szCs w:val="20"/>
        </w:rPr>
        <w:t>Tabela 23: Poslovni izid po stroškovnih nosilcih</w:t>
      </w:r>
    </w:p>
    <w:p w14:paraId="6E01150D" w14:textId="77777777" w:rsidR="00F3395D" w:rsidRPr="00F3395D" w:rsidRDefault="00F3395D" w:rsidP="00F3395D">
      <w:pPr>
        <w:rPr>
          <w:sz w:val="20"/>
          <w:szCs w:val="20"/>
        </w:rPr>
      </w:pPr>
    </w:p>
    <w:tbl>
      <w:tblPr>
        <w:tblW w:w="8680" w:type="dxa"/>
        <w:tblCellMar>
          <w:left w:w="70" w:type="dxa"/>
          <w:right w:w="70" w:type="dxa"/>
        </w:tblCellMar>
        <w:tblLook w:val="04A0" w:firstRow="1" w:lastRow="0" w:firstColumn="1" w:lastColumn="0" w:noHBand="0" w:noVBand="1"/>
      </w:tblPr>
      <w:tblGrid>
        <w:gridCol w:w="3760"/>
        <w:gridCol w:w="1640"/>
        <w:gridCol w:w="1640"/>
        <w:gridCol w:w="1640"/>
      </w:tblGrid>
      <w:tr w:rsidR="00F3395D" w:rsidRPr="007818A6" w14:paraId="5D4664B7" w14:textId="77777777" w:rsidTr="00F3395D">
        <w:trPr>
          <w:trHeight w:val="300"/>
        </w:trPr>
        <w:tc>
          <w:tcPr>
            <w:tcW w:w="3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918025" w14:textId="77777777" w:rsidR="00F3395D" w:rsidRPr="007818A6" w:rsidRDefault="00F3395D" w:rsidP="00F3395D">
            <w:pPr>
              <w:jc w:val="center"/>
              <w:rPr>
                <w:b/>
                <w:bCs/>
                <w:color w:val="000000"/>
                <w:sz w:val="20"/>
                <w:szCs w:val="20"/>
              </w:rPr>
            </w:pPr>
            <w:r w:rsidRPr="007818A6">
              <w:rPr>
                <w:b/>
                <w:bCs/>
                <w:color w:val="000000"/>
                <w:sz w:val="20"/>
                <w:szCs w:val="20"/>
              </w:rPr>
              <w:t>nosilec</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7AEDDEFC" w14:textId="77777777" w:rsidR="00F3395D" w:rsidRPr="007818A6" w:rsidRDefault="00F3395D" w:rsidP="00F3395D">
            <w:pPr>
              <w:jc w:val="center"/>
              <w:rPr>
                <w:b/>
                <w:bCs/>
                <w:color w:val="000000"/>
                <w:sz w:val="20"/>
                <w:szCs w:val="20"/>
              </w:rPr>
            </w:pPr>
            <w:r w:rsidRPr="007818A6">
              <w:rPr>
                <w:b/>
                <w:bCs/>
                <w:color w:val="000000"/>
                <w:sz w:val="20"/>
                <w:szCs w:val="20"/>
              </w:rPr>
              <w:t>prihodki</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129057B2" w14:textId="77777777" w:rsidR="00F3395D" w:rsidRPr="007818A6" w:rsidRDefault="00F3395D" w:rsidP="00F3395D">
            <w:pPr>
              <w:jc w:val="center"/>
              <w:rPr>
                <w:b/>
                <w:bCs/>
                <w:color w:val="000000"/>
                <w:sz w:val="20"/>
                <w:szCs w:val="20"/>
              </w:rPr>
            </w:pPr>
            <w:r w:rsidRPr="007818A6">
              <w:rPr>
                <w:b/>
                <w:bCs/>
                <w:color w:val="000000"/>
                <w:sz w:val="20"/>
                <w:szCs w:val="20"/>
              </w:rPr>
              <w:t xml:space="preserve">odhodki </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14:paraId="4680FBBD" w14:textId="77777777" w:rsidR="00F3395D" w:rsidRPr="007818A6" w:rsidRDefault="00F3395D" w:rsidP="00F3395D">
            <w:pPr>
              <w:jc w:val="center"/>
              <w:rPr>
                <w:b/>
                <w:bCs/>
                <w:color w:val="000000"/>
                <w:sz w:val="20"/>
                <w:szCs w:val="20"/>
              </w:rPr>
            </w:pPr>
            <w:r w:rsidRPr="007818A6">
              <w:rPr>
                <w:b/>
                <w:bCs/>
                <w:color w:val="000000"/>
                <w:sz w:val="20"/>
                <w:szCs w:val="20"/>
              </w:rPr>
              <w:t>poslovni izid</w:t>
            </w:r>
          </w:p>
        </w:tc>
      </w:tr>
      <w:tr w:rsidR="0033517D" w:rsidRPr="007818A6" w14:paraId="5CD2CFFF"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0929F43" w14:textId="77777777" w:rsidR="0033517D" w:rsidRPr="007818A6" w:rsidRDefault="0033517D" w:rsidP="0033517D">
            <w:pPr>
              <w:jc w:val="left"/>
              <w:rPr>
                <w:color w:val="000000"/>
                <w:sz w:val="20"/>
                <w:szCs w:val="20"/>
              </w:rPr>
            </w:pPr>
            <w:r w:rsidRPr="007818A6">
              <w:rPr>
                <w:color w:val="000000"/>
                <w:sz w:val="20"/>
                <w:szCs w:val="20"/>
              </w:rPr>
              <w:t>oskrba I</w:t>
            </w:r>
          </w:p>
        </w:tc>
        <w:tc>
          <w:tcPr>
            <w:tcW w:w="1640" w:type="dxa"/>
            <w:tcBorders>
              <w:top w:val="nil"/>
              <w:left w:val="nil"/>
              <w:bottom w:val="single" w:sz="4" w:space="0" w:color="auto"/>
              <w:right w:val="single" w:sz="4" w:space="0" w:color="auto"/>
            </w:tcBorders>
            <w:shd w:val="clear" w:color="auto" w:fill="auto"/>
            <w:noWrap/>
            <w:vAlign w:val="bottom"/>
            <w:hideMark/>
          </w:tcPr>
          <w:p w14:paraId="43F4C4ED" w14:textId="55CEFF54" w:rsidR="0033517D" w:rsidRPr="00837CEC" w:rsidRDefault="0033517D" w:rsidP="0033517D">
            <w:pPr>
              <w:jc w:val="right"/>
              <w:rPr>
                <w:color w:val="000000"/>
                <w:sz w:val="20"/>
                <w:szCs w:val="20"/>
              </w:rPr>
            </w:pPr>
            <w:r w:rsidRPr="00837CEC">
              <w:rPr>
                <w:color w:val="000000"/>
                <w:sz w:val="20"/>
                <w:szCs w:val="20"/>
              </w:rPr>
              <w:t>1.260.738</w:t>
            </w:r>
          </w:p>
        </w:tc>
        <w:tc>
          <w:tcPr>
            <w:tcW w:w="1640" w:type="dxa"/>
            <w:tcBorders>
              <w:top w:val="nil"/>
              <w:left w:val="nil"/>
              <w:bottom w:val="single" w:sz="4" w:space="0" w:color="auto"/>
              <w:right w:val="single" w:sz="4" w:space="0" w:color="auto"/>
            </w:tcBorders>
            <w:shd w:val="clear" w:color="auto" w:fill="auto"/>
            <w:noWrap/>
            <w:vAlign w:val="bottom"/>
            <w:hideMark/>
          </w:tcPr>
          <w:p w14:paraId="20338E0B" w14:textId="2E4E09E3" w:rsidR="0033517D" w:rsidRPr="00837CEC" w:rsidRDefault="0033517D" w:rsidP="0033517D">
            <w:pPr>
              <w:jc w:val="right"/>
              <w:rPr>
                <w:color w:val="000000"/>
                <w:sz w:val="20"/>
                <w:szCs w:val="20"/>
              </w:rPr>
            </w:pPr>
            <w:r w:rsidRPr="00837CEC">
              <w:rPr>
                <w:color w:val="000000"/>
                <w:sz w:val="20"/>
                <w:szCs w:val="20"/>
              </w:rPr>
              <w:t>1.255.906</w:t>
            </w:r>
          </w:p>
        </w:tc>
        <w:tc>
          <w:tcPr>
            <w:tcW w:w="1640" w:type="dxa"/>
            <w:tcBorders>
              <w:top w:val="nil"/>
              <w:left w:val="nil"/>
              <w:bottom w:val="single" w:sz="4" w:space="0" w:color="auto"/>
              <w:right w:val="single" w:sz="4" w:space="0" w:color="auto"/>
            </w:tcBorders>
            <w:shd w:val="clear" w:color="auto" w:fill="auto"/>
            <w:noWrap/>
            <w:vAlign w:val="bottom"/>
            <w:hideMark/>
          </w:tcPr>
          <w:p w14:paraId="74DCFC95" w14:textId="1A2EFBDD" w:rsidR="0033517D" w:rsidRPr="00837CEC" w:rsidRDefault="0033517D" w:rsidP="0033517D">
            <w:pPr>
              <w:jc w:val="right"/>
              <w:rPr>
                <w:color w:val="000000"/>
                <w:sz w:val="20"/>
                <w:szCs w:val="20"/>
              </w:rPr>
            </w:pPr>
            <w:r w:rsidRPr="00837CEC">
              <w:rPr>
                <w:color w:val="000000"/>
                <w:sz w:val="20"/>
                <w:szCs w:val="20"/>
              </w:rPr>
              <w:t>4.832</w:t>
            </w:r>
          </w:p>
        </w:tc>
      </w:tr>
      <w:tr w:rsidR="0033517D" w:rsidRPr="007818A6" w14:paraId="17A5ED77"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E824AD2" w14:textId="77777777" w:rsidR="0033517D" w:rsidRPr="007818A6" w:rsidRDefault="0033517D" w:rsidP="0033517D">
            <w:pPr>
              <w:jc w:val="left"/>
              <w:rPr>
                <w:color w:val="000000"/>
                <w:sz w:val="20"/>
                <w:szCs w:val="20"/>
              </w:rPr>
            </w:pPr>
            <w:r w:rsidRPr="007818A6">
              <w:rPr>
                <w:color w:val="000000"/>
                <w:sz w:val="20"/>
                <w:szCs w:val="20"/>
              </w:rPr>
              <w:t>dodatna oskrba II</w:t>
            </w:r>
          </w:p>
        </w:tc>
        <w:tc>
          <w:tcPr>
            <w:tcW w:w="1640" w:type="dxa"/>
            <w:tcBorders>
              <w:top w:val="nil"/>
              <w:left w:val="nil"/>
              <w:bottom w:val="single" w:sz="4" w:space="0" w:color="auto"/>
              <w:right w:val="single" w:sz="4" w:space="0" w:color="auto"/>
            </w:tcBorders>
            <w:shd w:val="clear" w:color="auto" w:fill="auto"/>
            <w:noWrap/>
            <w:vAlign w:val="bottom"/>
            <w:hideMark/>
          </w:tcPr>
          <w:p w14:paraId="077D2452" w14:textId="4D055A8F" w:rsidR="0033517D" w:rsidRPr="00837CEC" w:rsidRDefault="0033517D" w:rsidP="0033517D">
            <w:pPr>
              <w:jc w:val="right"/>
              <w:rPr>
                <w:color w:val="000000"/>
                <w:sz w:val="20"/>
                <w:szCs w:val="20"/>
              </w:rPr>
            </w:pPr>
            <w:r w:rsidRPr="00837CEC">
              <w:rPr>
                <w:color w:val="000000"/>
                <w:sz w:val="20"/>
                <w:szCs w:val="20"/>
              </w:rPr>
              <w:t>62.846</w:t>
            </w:r>
          </w:p>
        </w:tc>
        <w:tc>
          <w:tcPr>
            <w:tcW w:w="1640" w:type="dxa"/>
            <w:tcBorders>
              <w:top w:val="nil"/>
              <w:left w:val="nil"/>
              <w:bottom w:val="single" w:sz="4" w:space="0" w:color="auto"/>
              <w:right w:val="single" w:sz="4" w:space="0" w:color="auto"/>
            </w:tcBorders>
            <w:shd w:val="clear" w:color="auto" w:fill="auto"/>
            <w:noWrap/>
            <w:vAlign w:val="bottom"/>
            <w:hideMark/>
          </w:tcPr>
          <w:p w14:paraId="66E722F2" w14:textId="20DE2FCC" w:rsidR="0033517D" w:rsidRPr="00837CEC" w:rsidRDefault="0033517D" w:rsidP="0033517D">
            <w:pPr>
              <w:jc w:val="right"/>
              <w:rPr>
                <w:color w:val="000000"/>
                <w:sz w:val="20"/>
                <w:szCs w:val="20"/>
              </w:rPr>
            </w:pPr>
            <w:r w:rsidRPr="00837CEC">
              <w:rPr>
                <w:color w:val="000000"/>
                <w:sz w:val="20"/>
                <w:szCs w:val="20"/>
              </w:rPr>
              <w:t>62.750</w:t>
            </w:r>
          </w:p>
        </w:tc>
        <w:tc>
          <w:tcPr>
            <w:tcW w:w="1640" w:type="dxa"/>
            <w:tcBorders>
              <w:top w:val="nil"/>
              <w:left w:val="nil"/>
              <w:bottom w:val="single" w:sz="4" w:space="0" w:color="auto"/>
              <w:right w:val="single" w:sz="4" w:space="0" w:color="auto"/>
            </w:tcBorders>
            <w:shd w:val="clear" w:color="auto" w:fill="auto"/>
            <w:noWrap/>
            <w:vAlign w:val="bottom"/>
            <w:hideMark/>
          </w:tcPr>
          <w:p w14:paraId="4C3490DB" w14:textId="528952C3" w:rsidR="0033517D" w:rsidRPr="00837CEC" w:rsidRDefault="0033517D" w:rsidP="0033517D">
            <w:pPr>
              <w:jc w:val="right"/>
              <w:rPr>
                <w:color w:val="000000"/>
                <w:sz w:val="20"/>
                <w:szCs w:val="20"/>
              </w:rPr>
            </w:pPr>
            <w:r w:rsidRPr="00837CEC">
              <w:rPr>
                <w:color w:val="000000"/>
                <w:sz w:val="20"/>
                <w:szCs w:val="20"/>
              </w:rPr>
              <w:t>96</w:t>
            </w:r>
          </w:p>
        </w:tc>
      </w:tr>
      <w:tr w:rsidR="0033517D" w:rsidRPr="007818A6" w14:paraId="51ABFDD6"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393A1C8" w14:textId="77777777" w:rsidR="0033517D" w:rsidRPr="007818A6" w:rsidRDefault="0033517D" w:rsidP="0033517D">
            <w:pPr>
              <w:jc w:val="left"/>
              <w:rPr>
                <w:color w:val="000000"/>
                <w:sz w:val="20"/>
                <w:szCs w:val="20"/>
              </w:rPr>
            </w:pPr>
            <w:r w:rsidRPr="007818A6">
              <w:rPr>
                <w:color w:val="000000"/>
                <w:sz w:val="20"/>
                <w:szCs w:val="20"/>
              </w:rPr>
              <w:t>dodatna oskrba IIIA</w:t>
            </w:r>
          </w:p>
        </w:tc>
        <w:tc>
          <w:tcPr>
            <w:tcW w:w="1640" w:type="dxa"/>
            <w:tcBorders>
              <w:top w:val="nil"/>
              <w:left w:val="nil"/>
              <w:bottom w:val="single" w:sz="4" w:space="0" w:color="auto"/>
              <w:right w:val="single" w:sz="4" w:space="0" w:color="auto"/>
            </w:tcBorders>
            <w:shd w:val="clear" w:color="auto" w:fill="auto"/>
            <w:noWrap/>
            <w:vAlign w:val="bottom"/>
            <w:hideMark/>
          </w:tcPr>
          <w:p w14:paraId="61B24E4B" w14:textId="1531D3FD" w:rsidR="0033517D" w:rsidRPr="00837CEC" w:rsidRDefault="0033517D" w:rsidP="0033517D">
            <w:pPr>
              <w:jc w:val="right"/>
              <w:rPr>
                <w:color w:val="000000"/>
                <w:sz w:val="20"/>
                <w:szCs w:val="20"/>
              </w:rPr>
            </w:pPr>
            <w:r w:rsidRPr="00837CEC">
              <w:rPr>
                <w:color w:val="000000"/>
                <w:sz w:val="20"/>
                <w:szCs w:val="20"/>
              </w:rPr>
              <w:t>200.649</w:t>
            </w:r>
          </w:p>
        </w:tc>
        <w:tc>
          <w:tcPr>
            <w:tcW w:w="1640" w:type="dxa"/>
            <w:tcBorders>
              <w:top w:val="nil"/>
              <w:left w:val="nil"/>
              <w:bottom w:val="single" w:sz="4" w:space="0" w:color="auto"/>
              <w:right w:val="single" w:sz="4" w:space="0" w:color="auto"/>
            </w:tcBorders>
            <w:shd w:val="clear" w:color="auto" w:fill="auto"/>
            <w:noWrap/>
            <w:vAlign w:val="bottom"/>
            <w:hideMark/>
          </w:tcPr>
          <w:p w14:paraId="10728EE2" w14:textId="5CF9B5DF" w:rsidR="0033517D" w:rsidRPr="00837CEC" w:rsidRDefault="0033517D" w:rsidP="0033517D">
            <w:pPr>
              <w:jc w:val="right"/>
              <w:rPr>
                <w:color w:val="000000"/>
                <w:sz w:val="20"/>
                <w:szCs w:val="20"/>
              </w:rPr>
            </w:pPr>
            <w:r w:rsidRPr="00837CEC">
              <w:rPr>
                <w:color w:val="000000"/>
                <w:sz w:val="20"/>
                <w:szCs w:val="20"/>
              </w:rPr>
              <w:t>198.814</w:t>
            </w:r>
          </w:p>
        </w:tc>
        <w:tc>
          <w:tcPr>
            <w:tcW w:w="1640" w:type="dxa"/>
            <w:tcBorders>
              <w:top w:val="nil"/>
              <w:left w:val="nil"/>
              <w:bottom w:val="single" w:sz="4" w:space="0" w:color="auto"/>
              <w:right w:val="single" w:sz="4" w:space="0" w:color="auto"/>
            </w:tcBorders>
            <w:shd w:val="clear" w:color="auto" w:fill="auto"/>
            <w:noWrap/>
            <w:vAlign w:val="bottom"/>
            <w:hideMark/>
          </w:tcPr>
          <w:p w14:paraId="15E01C57" w14:textId="425664BE" w:rsidR="0033517D" w:rsidRPr="00837CEC" w:rsidRDefault="0033517D" w:rsidP="0033517D">
            <w:pPr>
              <w:jc w:val="right"/>
              <w:rPr>
                <w:color w:val="000000"/>
                <w:sz w:val="20"/>
                <w:szCs w:val="20"/>
              </w:rPr>
            </w:pPr>
            <w:r w:rsidRPr="00837CEC">
              <w:rPr>
                <w:color w:val="000000"/>
                <w:sz w:val="20"/>
                <w:szCs w:val="20"/>
              </w:rPr>
              <w:t>1.835</w:t>
            </w:r>
          </w:p>
        </w:tc>
      </w:tr>
      <w:tr w:rsidR="0033517D" w:rsidRPr="007818A6" w14:paraId="509AA588"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E35D87A" w14:textId="77777777" w:rsidR="0033517D" w:rsidRPr="007818A6" w:rsidRDefault="0033517D" w:rsidP="0033517D">
            <w:pPr>
              <w:jc w:val="left"/>
              <w:rPr>
                <w:color w:val="000000"/>
                <w:sz w:val="20"/>
                <w:szCs w:val="20"/>
              </w:rPr>
            </w:pPr>
            <w:r w:rsidRPr="007818A6">
              <w:rPr>
                <w:color w:val="000000"/>
                <w:sz w:val="20"/>
                <w:szCs w:val="20"/>
              </w:rPr>
              <w:t>dodatna oskrba IIIB</w:t>
            </w:r>
          </w:p>
        </w:tc>
        <w:tc>
          <w:tcPr>
            <w:tcW w:w="1640" w:type="dxa"/>
            <w:tcBorders>
              <w:top w:val="nil"/>
              <w:left w:val="nil"/>
              <w:bottom w:val="single" w:sz="4" w:space="0" w:color="auto"/>
              <w:right w:val="single" w:sz="4" w:space="0" w:color="auto"/>
            </w:tcBorders>
            <w:shd w:val="clear" w:color="auto" w:fill="auto"/>
            <w:noWrap/>
            <w:vAlign w:val="bottom"/>
            <w:hideMark/>
          </w:tcPr>
          <w:p w14:paraId="02BEA314" w14:textId="14084957" w:rsidR="0033517D" w:rsidRPr="00837CEC" w:rsidRDefault="0033517D" w:rsidP="0033517D">
            <w:pPr>
              <w:jc w:val="right"/>
              <w:rPr>
                <w:color w:val="000000"/>
                <w:sz w:val="20"/>
                <w:szCs w:val="20"/>
              </w:rPr>
            </w:pPr>
            <w:r w:rsidRPr="00837CEC">
              <w:rPr>
                <w:color w:val="000000"/>
                <w:sz w:val="20"/>
                <w:szCs w:val="20"/>
              </w:rPr>
              <w:t>158.548</w:t>
            </w:r>
          </w:p>
        </w:tc>
        <w:tc>
          <w:tcPr>
            <w:tcW w:w="1640" w:type="dxa"/>
            <w:tcBorders>
              <w:top w:val="nil"/>
              <w:left w:val="nil"/>
              <w:bottom w:val="single" w:sz="4" w:space="0" w:color="auto"/>
              <w:right w:val="single" w:sz="4" w:space="0" w:color="auto"/>
            </w:tcBorders>
            <w:shd w:val="clear" w:color="auto" w:fill="auto"/>
            <w:noWrap/>
            <w:vAlign w:val="bottom"/>
            <w:hideMark/>
          </w:tcPr>
          <w:p w14:paraId="6682F92D" w14:textId="17679413" w:rsidR="0033517D" w:rsidRPr="00837CEC" w:rsidRDefault="0033517D" w:rsidP="0033517D">
            <w:pPr>
              <w:jc w:val="right"/>
              <w:rPr>
                <w:color w:val="000000"/>
                <w:sz w:val="20"/>
                <w:szCs w:val="20"/>
              </w:rPr>
            </w:pPr>
            <w:r w:rsidRPr="00837CEC">
              <w:rPr>
                <w:color w:val="000000"/>
                <w:sz w:val="20"/>
                <w:szCs w:val="20"/>
              </w:rPr>
              <w:t>157.437</w:t>
            </w:r>
          </w:p>
        </w:tc>
        <w:tc>
          <w:tcPr>
            <w:tcW w:w="1640" w:type="dxa"/>
            <w:tcBorders>
              <w:top w:val="nil"/>
              <w:left w:val="nil"/>
              <w:bottom w:val="single" w:sz="4" w:space="0" w:color="auto"/>
              <w:right w:val="single" w:sz="4" w:space="0" w:color="auto"/>
            </w:tcBorders>
            <w:shd w:val="clear" w:color="auto" w:fill="auto"/>
            <w:noWrap/>
            <w:vAlign w:val="bottom"/>
            <w:hideMark/>
          </w:tcPr>
          <w:p w14:paraId="499E150E" w14:textId="0736BBD7" w:rsidR="0033517D" w:rsidRPr="00837CEC" w:rsidRDefault="0033517D" w:rsidP="0033517D">
            <w:pPr>
              <w:jc w:val="right"/>
              <w:rPr>
                <w:color w:val="000000"/>
                <w:sz w:val="20"/>
                <w:szCs w:val="20"/>
              </w:rPr>
            </w:pPr>
            <w:r w:rsidRPr="00837CEC">
              <w:rPr>
                <w:color w:val="000000"/>
                <w:sz w:val="20"/>
                <w:szCs w:val="20"/>
              </w:rPr>
              <w:t>1.111</w:t>
            </w:r>
          </w:p>
        </w:tc>
      </w:tr>
      <w:tr w:rsidR="0033517D" w:rsidRPr="007818A6" w14:paraId="2F113E4D"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7CD3E60" w14:textId="77777777" w:rsidR="0033517D" w:rsidRPr="007818A6" w:rsidRDefault="0033517D" w:rsidP="0033517D">
            <w:pPr>
              <w:jc w:val="left"/>
              <w:rPr>
                <w:color w:val="000000"/>
                <w:sz w:val="20"/>
                <w:szCs w:val="20"/>
              </w:rPr>
            </w:pPr>
            <w:r w:rsidRPr="007818A6">
              <w:rPr>
                <w:color w:val="000000"/>
                <w:sz w:val="20"/>
                <w:szCs w:val="20"/>
              </w:rPr>
              <w:t>oskrba IV</w:t>
            </w:r>
          </w:p>
        </w:tc>
        <w:tc>
          <w:tcPr>
            <w:tcW w:w="1640" w:type="dxa"/>
            <w:tcBorders>
              <w:top w:val="nil"/>
              <w:left w:val="nil"/>
              <w:bottom w:val="single" w:sz="4" w:space="0" w:color="auto"/>
              <w:right w:val="single" w:sz="4" w:space="0" w:color="auto"/>
            </w:tcBorders>
            <w:shd w:val="clear" w:color="auto" w:fill="auto"/>
            <w:noWrap/>
            <w:vAlign w:val="bottom"/>
            <w:hideMark/>
          </w:tcPr>
          <w:p w14:paraId="77DEDF42" w14:textId="3BBD5F0B" w:rsidR="0033517D" w:rsidRPr="00837CEC" w:rsidRDefault="0033517D" w:rsidP="0033517D">
            <w:pPr>
              <w:jc w:val="right"/>
              <w:rPr>
                <w:color w:val="000000"/>
                <w:sz w:val="20"/>
                <w:szCs w:val="20"/>
              </w:rPr>
            </w:pPr>
            <w:r w:rsidRPr="00837CEC">
              <w:rPr>
                <w:color w:val="000000"/>
                <w:sz w:val="20"/>
                <w:szCs w:val="20"/>
              </w:rPr>
              <w:t>501.428</w:t>
            </w:r>
          </w:p>
        </w:tc>
        <w:tc>
          <w:tcPr>
            <w:tcW w:w="1640" w:type="dxa"/>
            <w:tcBorders>
              <w:top w:val="nil"/>
              <w:left w:val="nil"/>
              <w:bottom w:val="single" w:sz="4" w:space="0" w:color="auto"/>
              <w:right w:val="single" w:sz="4" w:space="0" w:color="auto"/>
            </w:tcBorders>
            <w:shd w:val="clear" w:color="auto" w:fill="auto"/>
            <w:noWrap/>
            <w:vAlign w:val="bottom"/>
            <w:hideMark/>
          </w:tcPr>
          <w:p w14:paraId="3C27E6E1" w14:textId="2E235D28" w:rsidR="0033517D" w:rsidRPr="00837CEC" w:rsidRDefault="0033517D" w:rsidP="0033517D">
            <w:pPr>
              <w:jc w:val="right"/>
              <w:rPr>
                <w:color w:val="000000"/>
                <w:sz w:val="20"/>
                <w:szCs w:val="20"/>
              </w:rPr>
            </w:pPr>
            <w:r w:rsidRPr="00837CEC">
              <w:rPr>
                <w:color w:val="000000"/>
                <w:sz w:val="20"/>
                <w:szCs w:val="20"/>
              </w:rPr>
              <w:t>499.571</w:t>
            </w:r>
          </w:p>
        </w:tc>
        <w:tc>
          <w:tcPr>
            <w:tcW w:w="1640" w:type="dxa"/>
            <w:tcBorders>
              <w:top w:val="nil"/>
              <w:left w:val="nil"/>
              <w:bottom w:val="single" w:sz="4" w:space="0" w:color="auto"/>
              <w:right w:val="single" w:sz="4" w:space="0" w:color="auto"/>
            </w:tcBorders>
            <w:shd w:val="clear" w:color="auto" w:fill="auto"/>
            <w:noWrap/>
            <w:vAlign w:val="bottom"/>
            <w:hideMark/>
          </w:tcPr>
          <w:p w14:paraId="61D121F9" w14:textId="74231A2F" w:rsidR="0033517D" w:rsidRPr="00837CEC" w:rsidRDefault="0033517D" w:rsidP="0033517D">
            <w:pPr>
              <w:jc w:val="right"/>
              <w:rPr>
                <w:color w:val="000000"/>
                <w:sz w:val="20"/>
                <w:szCs w:val="20"/>
              </w:rPr>
            </w:pPr>
            <w:r w:rsidRPr="00837CEC">
              <w:rPr>
                <w:color w:val="000000"/>
                <w:sz w:val="20"/>
                <w:szCs w:val="20"/>
              </w:rPr>
              <w:t>1.857</w:t>
            </w:r>
          </w:p>
        </w:tc>
      </w:tr>
      <w:tr w:rsidR="0033517D" w:rsidRPr="007818A6" w14:paraId="5D636E24"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38FD894" w14:textId="77777777" w:rsidR="0033517D" w:rsidRPr="007818A6" w:rsidRDefault="0033517D" w:rsidP="0033517D">
            <w:pPr>
              <w:jc w:val="left"/>
              <w:rPr>
                <w:color w:val="000000"/>
                <w:sz w:val="20"/>
                <w:szCs w:val="20"/>
                <w:highlight w:val="yellow"/>
              </w:rPr>
            </w:pPr>
            <w:r w:rsidRPr="007818A6">
              <w:rPr>
                <w:color w:val="000000"/>
                <w:sz w:val="20"/>
                <w:szCs w:val="20"/>
              </w:rPr>
              <w:t>dnevno varstvo</w:t>
            </w:r>
          </w:p>
        </w:tc>
        <w:tc>
          <w:tcPr>
            <w:tcW w:w="1640" w:type="dxa"/>
            <w:tcBorders>
              <w:top w:val="nil"/>
              <w:left w:val="nil"/>
              <w:bottom w:val="single" w:sz="4" w:space="0" w:color="auto"/>
              <w:right w:val="single" w:sz="4" w:space="0" w:color="auto"/>
            </w:tcBorders>
            <w:shd w:val="clear" w:color="auto" w:fill="auto"/>
            <w:noWrap/>
            <w:vAlign w:val="bottom"/>
            <w:hideMark/>
          </w:tcPr>
          <w:p w14:paraId="00747FFC" w14:textId="67984302" w:rsidR="0033517D" w:rsidRPr="00837CEC" w:rsidRDefault="0033517D" w:rsidP="0033517D">
            <w:pPr>
              <w:jc w:val="right"/>
              <w:rPr>
                <w:color w:val="000000"/>
                <w:sz w:val="20"/>
                <w:szCs w:val="20"/>
                <w:highlight w:val="yellow"/>
              </w:rPr>
            </w:pPr>
            <w:r w:rsidRPr="00837CEC">
              <w:rPr>
                <w:color w:val="000000"/>
                <w:sz w:val="20"/>
                <w:szCs w:val="20"/>
              </w:rPr>
              <w:t>1.119</w:t>
            </w:r>
          </w:p>
        </w:tc>
        <w:tc>
          <w:tcPr>
            <w:tcW w:w="1640" w:type="dxa"/>
            <w:tcBorders>
              <w:top w:val="nil"/>
              <w:left w:val="nil"/>
              <w:bottom w:val="single" w:sz="4" w:space="0" w:color="auto"/>
              <w:right w:val="single" w:sz="4" w:space="0" w:color="auto"/>
            </w:tcBorders>
            <w:shd w:val="clear" w:color="auto" w:fill="auto"/>
            <w:noWrap/>
            <w:vAlign w:val="bottom"/>
            <w:hideMark/>
          </w:tcPr>
          <w:p w14:paraId="105E8E56" w14:textId="223A4DB4" w:rsidR="0033517D" w:rsidRPr="00837CEC" w:rsidRDefault="0033517D" w:rsidP="0033517D">
            <w:pPr>
              <w:jc w:val="right"/>
              <w:rPr>
                <w:color w:val="000000"/>
                <w:sz w:val="20"/>
                <w:szCs w:val="20"/>
                <w:highlight w:val="yellow"/>
              </w:rPr>
            </w:pPr>
            <w:r w:rsidRPr="00837CEC">
              <w:rPr>
                <w:color w:val="000000"/>
                <w:sz w:val="20"/>
                <w:szCs w:val="20"/>
              </w:rPr>
              <w:t>1.064</w:t>
            </w:r>
          </w:p>
        </w:tc>
        <w:tc>
          <w:tcPr>
            <w:tcW w:w="1640" w:type="dxa"/>
            <w:tcBorders>
              <w:top w:val="nil"/>
              <w:left w:val="nil"/>
              <w:bottom w:val="single" w:sz="4" w:space="0" w:color="auto"/>
              <w:right w:val="single" w:sz="4" w:space="0" w:color="auto"/>
            </w:tcBorders>
            <w:shd w:val="clear" w:color="auto" w:fill="auto"/>
            <w:noWrap/>
            <w:vAlign w:val="bottom"/>
            <w:hideMark/>
          </w:tcPr>
          <w:p w14:paraId="16873E08" w14:textId="3B6E33EC" w:rsidR="0033517D" w:rsidRPr="00837CEC" w:rsidRDefault="0033517D" w:rsidP="0033517D">
            <w:pPr>
              <w:jc w:val="right"/>
              <w:rPr>
                <w:color w:val="000000"/>
                <w:sz w:val="20"/>
                <w:szCs w:val="20"/>
                <w:highlight w:val="yellow"/>
              </w:rPr>
            </w:pPr>
            <w:r w:rsidRPr="00837CEC">
              <w:rPr>
                <w:color w:val="000000"/>
                <w:sz w:val="20"/>
                <w:szCs w:val="20"/>
              </w:rPr>
              <w:t>56</w:t>
            </w:r>
          </w:p>
        </w:tc>
      </w:tr>
      <w:tr w:rsidR="0033517D" w:rsidRPr="007818A6" w14:paraId="465B1FCD"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A854A3C" w14:textId="77777777" w:rsidR="0033517D" w:rsidRPr="007818A6" w:rsidRDefault="0033517D" w:rsidP="0033517D">
            <w:pPr>
              <w:jc w:val="left"/>
              <w:rPr>
                <w:color w:val="000000"/>
                <w:sz w:val="20"/>
                <w:szCs w:val="20"/>
                <w:highlight w:val="yellow"/>
              </w:rPr>
            </w:pPr>
            <w:r w:rsidRPr="007818A6">
              <w:rPr>
                <w:color w:val="000000"/>
                <w:sz w:val="20"/>
                <w:szCs w:val="20"/>
              </w:rPr>
              <w:t>dodatne storitve</w:t>
            </w:r>
          </w:p>
        </w:tc>
        <w:tc>
          <w:tcPr>
            <w:tcW w:w="1640" w:type="dxa"/>
            <w:tcBorders>
              <w:top w:val="nil"/>
              <w:left w:val="nil"/>
              <w:bottom w:val="single" w:sz="4" w:space="0" w:color="auto"/>
              <w:right w:val="single" w:sz="4" w:space="0" w:color="auto"/>
            </w:tcBorders>
            <w:shd w:val="clear" w:color="auto" w:fill="auto"/>
            <w:noWrap/>
            <w:vAlign w:val="bottom"/>
            <w:hideMark/>
          </w:tcPr>
          <w:p w14:paraId="767DB836" w14:textId="3545E75A" w:rsidR="0033517D" w:rsidRPr="00837CEC" w:rsidRDefault="0033517D" w:rsidP="0033517D">
            <w:pPr>
              <w:jc w:val="right"/>
              <w:rPr>
                <w:color w:val="000000"/>
                <w:sz w:val="20"/>
                <w:szCs w:val="20"/>
                <w:highlight w:val="yellow"/>
              </w:rPr>
            </w:pPr>
            <w:r w:rsidRPr="00837CEC">
              <w:rPr>
                <w:color w:val="000000"/>
                <w:sz w:val="20"/>
                <w:szCs w:val="20"/>
              </w:rPr>
              <w:t>14.052</w:t>
            </w:r>
          </w:p>
        </w:tc>
        <w:tc>
          <w:tcPr>
            <w:tcW w:w="1640" w:type="dxa"/>
            <w:tcBorders>
              <w:top w:val="nil"/>
              <w:left w:val="nil"/>
              <w:bottom w:val="single" w:sz="4" w:space="0" w:color="auto"/>
              <w:right w:val="single" w:sz="4" w:space="0" w:color="auto"/>
            </w:tcBorders>
            <w:shd w:val="clear" w:color="auto" w:fill="auto"/>
            <w:noWrap/>
            <w:vAlign w:val="bottom"/>
            <w:hideMark/>
          </w:tcPr>
          <w:p w14:paraId="5010D658" w14:textId="241ABF7F" w:rsidR="0033517D" w:rsidRPr="00837CEC" w:rsidRDefault="0033517D" w:rsidP="0033517D">
            <w:pPr>
              <w:jc w:val="right"/>
              <w:rPr>
                <w:color w:val="000000"/>
                <w:sz w:val="20"/>
                <w:szCs w:val="20"/>
                <w:highlight w:val="yellow"/>
              </w:rPr>
            </w:pPr>
            <w:r w:rsidRPr="00837CEC">
              <w:rPr>
                <w:color w:val="000000"/>
                <w:sz w:val="20"/>
                <w:szCs w:val="20"/>
              </w:rPr>
              <w:t>9.222</w:t>
            </w:r>
          </w:p>
        </w:tc>
        <w:tc>
          <w:tcPr>
            <w:tcW w:w="1640" w:type="dxa"/>
            <w:tcBorders>
              <w:top w:val="nil"/>
              <w:left w:val="nil"/>
              <w:bottom w:val="single" w:sz="4" w:space="0" w:color="auto"/>
              <w:right w:val="single" w:sz="4" w:space="0" w:color="auto"/>
            </w:tcBorders>
            <w:shd w:val="clear" w:color="auto" w:fill="auto"/>
            <w:noWrap/>
            <w:vAlign w:val="bottom"/>
            <w:hideMark/>
          </w:tcPr>
          <w:p w14:paraId="30FBC902" w14:textId="475B9D15" w:rsidR="0033517D" w:rsidRPr="00837CEC" w:rsidRDefault="0033517D" w:rsidP="0033517D">
            <w:pPr>
              <w:jc w:val="right"/>
              <w:rPr>
                <w:color w:val="000000"/>
                <w:sz w:val="20"/>
                <w:szCs w:val="20"/>
                <w:highlight w:val="yellow"/>
              </w:rPr>
            </w:pPr>
            <w:r w:rsidRPr="00837CEC">
              <w:rPr>
                <w:color w:val="000000"/>
                <w:sz w:val="20"/>
                <w:szCs w:val="20"/>
              </w:rPr>
              <w:t>4.831</w:t>
            </w:r>
          </w:p>
        </w:tc>
      </w:tr>
      <w:tr w:rsidR="0033517D" w:rsidRPr="007818A6" w14:paraId="7A98BDEE"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0DFDFA7" w14:textId="77777777" w:rsidR="0033517D" w:rsidRPr="007818A6" w:rsidRDefault="0033517D" w:rsidP="0033517D">
            <w:pPr>
              <w:jc w:val="left"/>
              <w:rPr>
                <w:color w:val="000000"/>
                <w:sz w:val="20"/>
                <w:szCs w:val="20"/>
                <w:highlight w:val="yellow"/>
              </w:rPr>
            </w:pPr>
            <w:r w:rsidRPr="007818A6">
              <w:rPr>
                <w:color w:val="000000"/>
                <w:sz w:val="20"/>
                <w:szCs w:val="20"/>
              </w:rPr>
              <w:t>zdravstvo</w:t>
            </w:r>
          </w:p>
        </w:tc>
        <w:tc>
          <w:tcPr>
            <w:tcW w:w="1640" w:type="dxa"/>
            <w:tcBorders>
              <w:top w:val="nil"/>
              <w:left w:val="nil"/>
              <w:bottom w:val="single" w:sz="4" w:space="0" w:color="auto"/>
              <w:right w:val="single" w:sz="4" w:space="0" w:color="auto"/>
            </w:tcBorders>
            <w:shd w:val="clear" w:color="auto" w:fill="auto"/>
            <w:noWrap/>
            <w:vAlign w:val="bottom"/>
            <w:hideMark/>
          </w:tcPr>
          <w:p w14:paraId="1793DDE4" w14:textId="1CF5F163" w:rsidR="0033517D" w:rsidRPr="00837CEC" w:rsidRDefault="0033517D" w:rsidP="0033517D">
            <w:pPr>
              <w:jc w:val="right"/>
              <w:rPr>
                <w:color w:val="000000"/>
                <w:sz w:val="20"/>
                <w:szCs w:val="20"/>
                <w:highlight w:val="yellow"/>
              </w:rPr>
            </w:pPr>
            <w:r w:rsidRPr="00837CEC">
              <w:rPr>
                <w:color w:val="000000"/>
                <w:sz w:val="20"/>
                <w:szCs w:val="20"/>
              </w:rPr>
              <w:t>1.335.068</w:t>
            </w:r>
          </w:p>
        </w:tc>
        <w:tc>
          <w:tcPr>
            <w:tcW w:w="1640" w:type="dxa"/>
            <w:tcBorders>
              <w:top w:val="nil"/>
              <w:left w:val="nil"/>
              <w:bottom w:val="single" w:sz="4" w:space="0" w:color="auto"/>
              <w:right w:val="single" w:sz="4" w:space="0" w:color="auto"/>
            </w:tcBorders>
            <w:shd w:val="clear" w:color="auto" w:fill="auto"/>
            <w:noWrap/>
            <w:vAlign w:val="bottom"/>
            <w:hideMark/>
          </w:tcPr>
          <w:p w14:paraId="1EB42D9A" w14:textId="2DE28C07" w:rsidR="0033517D" w:rsidRPr="00837CEC" w:rsidRDefault="0033517D" w:rsidP="0033517D">
            <w:pPr>
              <w:jc w:val="right"/>
              <w:rPr>
                <w:color w:val="000000"/>
                <w:sz w:val="20"/>
                <w:szCs w:val="20"/>
                <w:highlight w:val="yellow"/>
              </w:rPr>
            </w:pPr>
            <w:r w:rsidRPr="00837CEC">
              <w:rPr>
                <w:color w:val="000000"/>
                <w:sz w:val="20"/>
                <w:szCs w:val="20"/>
              </w:rPr>
              <w:t>1.305.555</w:t>
            </w:r>
          </w:p>
        </w:tc>
        <w:tc>
          <w:tcPr>
            <w:tcW w:w="1640" w:type="dxa"/>
            <w:tcBorders>
              <w:top w:val="nil"/>
              <w:left w:val="nil"/>
              <w:bottom w:val="single" w:sz="4" w:space="0" w:color="auto"/>
              <w:right w:val="single" w:sz="4" w:space="0" w:color="auto"/>
            </w:tcBorders>
            <w:shd w:val="clear" w:color="auto" w:fill="auto"/>
            <w:noWrap/>
            <w:vAlign w:val="bottom"/>
            <w:hideMark/>
          </w:tcPr>
          <w:p w14:paraId="01462226" w14:textId="3AD5C34B" w:rsidR="0033517D" w:rsidRPr="00837CEC" w:rsidRDefault="0033517D" w:rsidP="0033517D">
            <w:pPr>
              <w:jc w:val="right"/>
              <w:rPr>
                <w:color w:val="000000"/>
                <w:sz w:val="20"/>
                <w:szCs w:val="20"/>
                <w:highlight w:val="yellow"/>
              </w:rPr>
            </w:pPr>
            <w:r w:rsidRPr="00837CEC">
              <w:rPr>
                <w:color w:val="000000"/>
                <w:sz w:val="20"/>
                <w:szCs w:val="20"/>
              </w:rPr>
              <w:t>29.513</w:t>
            </w:r>
          </w:p>
        </w:tc>
      </w:tr>
      <w:tr w:rsidR="0033517D" w:rsidRPr="007818A6" w14:paraId="38E57592"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0BB4128" w14:textId="77777777" w:rsidR="0033517D" w:rsidRPr="007818A6" w:rsidRDefault="0033517D" w:rsidP="0033517D">
            <w:pPr>
              <w:jc w:val="left"/>
              <w:rPr>
                <w:color w:val="000000"/>
                <w:sz w:val="20"/>
                <w:szCs w:val="20"/>
                <w:highlight w:val="yellow"/>
              </w:rPr>
            </w:pPr>
            <w:r w:rsidRPr="007818A6">
              <w:rPr>
                <w:color w:val="000000"/>
                <w:sz w:val="20"/>
                <w:szCs w:val="20"/>
              </w:rPr>
              <w:t>tržna dejavnost</w:t>
            </w:r>
          </w:p>
        </w:tc>
        <w:tc>
          <w:tcPr>
            <w:tcW w:w="1640" w:type="dxa"/>
            <w:tcBorders>
              <w:top w:val="nil"/>
              <w:left w:val="nil"/>
              <w:bottom w:val="single" w:sz="4" w:space="0" w:color="auto"/>
              <w:right w:val="single" w:sz="4" w:space="0" w:color="auto"/>
            </w:tcBorders>
            <w:shd w:val="clear" w:color="auto" w:fill="auto"/>
            <w:noWrap/>
            <w:vAlign w:val="bottom"/>
            <w:hideMark/>
          </w:tcPr>
          <w:p w14:paraId="3ABF7DEA" w14:textId="04022AF2" w:rsidR="0033517D" w:rsidRPr="00837CEC" w:rsidRDefault="0033517D" w:rsidP="0033517D">
            <w:pPr>
              <w:jc w:val="right"/>
              <w:rPr>
                <w:color w:val="000000"/>
                <w:sz w:val="20"/>
                <w:szCs w:val="20"/>
                <w:highlight w:val="yellow"/>
              </w:rPr>
            </w:pPr>
            <w:r w:rsidRPr="00837CEC">
              <w:rPr>
                <w:color w:val="000000"/>
                <w:sz w:val="20"/>
                <w:szCs w:val="20"/>
              </w:rPr>
              <w:t>224.928</w:t>
            </w:r>
          </w:p>
        </w:tc>
        <w:tc>
          <w:tcPr>
            <w:tcW w:w="1640" w:type="dxa"/>
            <w:tcBorders>
              <w:top w:val="nil"/>
              <w:left w:val="nil"/>
              <w:bottom w:val="single" w:sz="4" w:space="0" w:color="auto"/>
              <w:right w:val="single" w:sz="4" w:space="0" w:color="auto"/>
            </w:tcBorders>
            <w:shd w:val="clear" w:color="auto" w:fill="auto"/>
            <w:noWrap/>
            <w:vAlign w:val="bottom"/>
            <w:hideMark/>
          </w:tcPr>
          <w:p w14:paraId="5F4E4070" w14:textId="5721AD88" w:rsidR="0033517D" w:rsidRPr="00837CEC" w:rsidRDefault="0033517D" w:rsidP="0033517D">
            <w:pPr>
              <w:jc w:val="right"/>
              <w:rPr>
                <w:color w:val="000000"/>
                <w:sz w:val="20"/>
                <w:szCs w:val="20"/>
                <w:highlight w:val="yellow"/>
              </w:rPr>
            </w:pPr>
            <w:r w:rsidRPr="00837CEC">
              <w:rPr>
                <w:color w:val="000000"/>
                <w:sz w:val="20"/>
                <w:szCs w:val="20"/>
              </w:rPr>
              <w:t>194.526</w:t>
            </w:r>
          </w:p>
        </w:tc>
        <w:tc>
          <w:tcPr>
            <w:tcW w:w="1640" w:type="dxa"/>
            <w:tcBorders>
              <w:top w:val="nil"/>
              <w:left w:val="nil"/>
              <w:bottom w:val="single" w:sz="4" w:space="0" w:color="auto"/>
              <w:right w:val="single" w:sz="4" w:space="0" w:color="auto"/>
            </w:tcBorders>
            <w:shd w:val="clear" w:color="auto" w:fill="auto"/>
            <w:noWrap/>
            <w:vAlign w:val="bottom"/>
            <w:hideMark/>
          </w:tcPr>
          <w:p w14:paraId="580AFF00" w14:textId="3EFA7C36" w:rsidR="0033517D" w:rsidRPr="00837CEC" w:rsidRDefault="0033517D" w:rsidP="0033517D">
            <w:pPr>
              <w:jc w:val="right"/>
              <w:rPr>
                <w:color w:val="000000"/>
                <w:sz w:val="20"/>
                <w:szCs w:val="20"/>
                <w:highlight w:val="yellow"/>
              </w:rPr>
            </w:pPr>
            <w:r w:rsidRPr="00837CEC">
              <w:rPr>
                <w:color w:val="000000"/>
                <w:sz w:val="20"/>
                <w:szCs w:val="20"/>
              </w:rPr>
              <w:t>30.402</w:t>
            </w:r>
          </w:p>
        </w:tc>
      </w:tr>
      <w:tr w:rsidR="0033517D" w:rsidRPr="007818A6" w14:paraId="13E3F212"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5DC4252" w14:textId="77777777" w:rsidR="0033517D" w:rsidRPr="007818A6" w:rsidRDefault="0033517D" w:rsidP="0033517D">
            <w:pPr>
              <w:jc w:val="left"/>
              <w:rPr>
                <w:color w:val="000000"/>
                <w:sz w:val="20"/>
                <w:szCs w:val="20"/>
                <w:highlight w:val="yellow"/>
              </w:rPr>
            </w:pPr>
            <w:r w:rsidRPr="007818A6">
              <w:rPr>
                <w:color w:val="000000"/>
                <w:sz w:val="20"/>
                <w:szCs w:val="20"/>
              </w:rPr>
              <w:t>pomoč družini na domu</w:t>
            </w:r>
          </w:p>
        </w:tc>
        <w:tc>
          <w:tcPr>
            <w:tcW w:w="1640" w:type="dxa"/>
            <w:tcBorders>
              <w:top w:val="nil"/>
              <w:left w:val="nil"/>
              <w:bottom w:val="single" w:sz="4" w:space="0" w:color="auto"/>
              <w:right w:val="single" w:sz="4" w:space="0" w:color="auto"/>
            </w:tcBorders>
            <w:shd w:val="clear" w:color="auto" w:fill="auto"/>
            <w:noWrap/>
            <w:vAlign w:val="bottom"/>
            <w:hideMark/>
          </w:tcPr>
          <w:p w14:paraId="7DE92D49" w14:textId="73FBE90D" w:rsidR="0033517D" w:rsidRPr="00837CEC" w:rsidRDefault="0033517D" w:rsidP="0033517D">
            <w:pPr>
              <w:jc w:val="right"/>
              <w:rPr>
                <w:color w:val="000000"/>
                <w:sz w:val="20"/>
                <w:szCs w:val="20"/>
                <w:highlight w:val="yellow"/>
              </w:rPr>
            </w:pPr>
            <w:r w:rsidRPr="00837CEC">
              <w:rPr>
                <w:color w:val="000000"/>
                <w:sz w:val="20"/>
                <w:szCs w:val="20"/>
              </w:rPr>
              <w:t>164.229</w:t>
            </w:r>
          </w:p>
        </w:tc>
        <w:tc>
          <w:tcPr>
            <w:tcW w:w="1640" w:type="dxa"/>
            <w:tcBorders>
              <w:top w:val="nil"/>
              <w:left w:val="nil"/>
              <w:bottom w:val="single" w:sz="4" w:space="0" w:color="auto"/>
              <w:right w:val="single" w:sz="4" w:space="0" w:color="auto"/>
            </w:tcBorders>
            <w:shd w:val="clear" w:color="auto" w:fill="auto"/>
            <w:noWrap/>
            <w:vAlign w:val="bottom"/>
            <w:hideMark/>
          </w:tcPr>
          <w:p w14:paraId="757B4021" w14:textId="0642DFEC" w:rsidR="0033517D" w:rsidRPr="00837CEC" w:rsidRDefault="0033517D" w:rsidP="0033517D">
            <w:pPr>
              <w:jc w:val="right"/>
              <w:rPr>
                <w:color w:val="000000"/>
                <w:sz w:val="20"/>
                <w:szCs w:val="20"/>
                <w:highlight w:val="yellow"/>
              </w:rPr>
            </w:pPr>
            <w:r w:rsidRPr="00837CEC">
              <w:rPr>
                <w:color w:val="000000"/>
                <w:sz w:val="20"/>
                <w:szCs w:val="20"/>
              </w:rPr>
              <w:t>163.203</w:t>
            </w:r>
          </w:p>
        </w:tc>
        <w:tc>
          <w:tcPr>
            <w:tcW w:w="1640" w:type="dxa"/>
            <w:tcBorders>
              <w:top w:val="nil"/>
              <w:left w:val="nil"/>
              <w:bottom w:val="single" w:sz="4" w:space="0" w:color="auto"/>
              <w:right w:val="single" w:sz="4" w:space="0" w:color="auto"/>
            </w:tcBorders>
            <w:shd w:val="clear" w:color="auto" w:fill="auto"/>
            <w:noWrap/>
            <w:vAlign w:val="bottom"/>
            <w:hideMark/>
          </w:tcPr>
          <w:p w14:paraId="14582083" w14:textId="49C4BB50" w:rsidR="0033517D" w:rsidRPr="00837CEC" w:rsidRDefault="0033517D" w:rsidP="0033517D">
            <w:pPr>
              <w:jc w:val="right"/>
              <w:rPr>
                <w:color w:val="000000"/>
                <w:sz w:val="20"/>
                <w:szCs w:val="20"/>
                <w:highlight w:val="yellow"/>
              </w:rPr>
            </w:pPr>
            <w:r w:rsidRPr="00837CEC">
              <w:rPr>
                <w:color w:val="000000"/>
                <w:sz w:val="20"/>
                <w:szCs w:val="20"/>
              </w:rPr>
              <w:t>1.027</w:t>
            </w:r>
          </w:p>
        </w:tc>
      </w:tr>
      <w:tr w:rsidR="0033517D" w:rsidRPr="007818A6" w14:paraId="41F1DD7C"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ACA6406" w14:textId="77777777" w:rsidR="0033517D" w:rsidRPr="007818A6" w:rsidRDefault="0033517D" w:rsidP="0033517D">
            <w:pPr>
              <w:jc w:val="left"/>
              <w:rPr>
                <w:color w:val="000000"/>
                <w:sz w:val="20"/>
                <w:szCs w:val="20"/>
                <w:highlight w:val="yellow"/>
              </w:rPr>
            </w:pPr>
            <w:r w:rsidRPr="007818A6">
              <w:rPr>
                <w:color w:val="000000"/>
                <w:sz w:val="20"/>
                <w:szCs w:val="20"/>
              </w:rPr>
              <w:t>dodatni kader COVID-19</w:t>
            </w:r>
          </w:p>
        </w:tc>
        <w:tc>
          <w:tcPr>
            <w:tcW w:w="1640" w:type="dxa"/>
            <w:tcBorders>
              <w:top w:val="nil"/>
              <w:left w:val="nil"/>
              <w:bottom w:val="single" w:sz="4" w:space="0" w:color="auto"/>
              <w:right w:val="single" w:sz="4" w:space="0" w:color="auto"/>
            </w:tcBorders>
            <w:shd w:val="clear" w:color="auto" w:fill="auto"/>
            <w:noWrap/>
            <w:vAlign w:val="bottom"/>
            <w:hideMark/>
          </w:tcPr>
          <w:p w14:paraId="316BF899" w14:textId="51D25CD7" w:rsidR="0033517D" w:rsidRPr="00837CEC" w:rsidRDefault="0033517D" w:rsidP="0033517D">
            <w:pPr>
              <w:jc w:val="right"/>
              <w:rPr>
                <w:color w:val="000000"/>
                <w:sz w:val="20"/>
                <w:szCs w:val="20"/>
                <w:highlight w:val="yellow"/>
              </w:rPr>
            </w:pPr>
            <w:r w:rsidRPr="00837CEC">
              <w:rPr>
                <w:color w:val="000000"/>
                <w:sz w:val="20"/>
                <w:szCs w:val="20"/>
              </w:rPr>
              <w:t>93.153</w:t>
            </w:r>
          </w:p>
        </w:tc>
        <w:tc>
          <w:tcPr>
            <w:tcW w:w="1640" w:type="dxa"/>
            <w:tcBorders>
              <w:top w:val="nil"/>
              <w:left w:val="nil"/>
              <w:bottom w:val="single" w:sz="4" w:space="0" w:color="auto"/>
              <w:right w:val="single" w:sz="4" w:space="0" w:color="auto"/>
            </w:tcBorders>
            <w:shd w:val="clear" w:color="auto" w:fill="auto"/>
            <w:noWrap/>
            <w:vAlign w:val="bottom"/>
            <w:hideMark/>
          </w:tcPr>
          <w:p w14:paraId="162CC4D3" w14:textId="5A71A6FE" w:rsidR="0033517D" w:rsidRPr="00837CEC" w:rsidRDefault="0033517D" w:rsidP="0033517D">
            <w:pPr>
              <w:jc w:val="right"/>
              <w:rPr>
                <w:color w:val="000000"/>
                <w:sz w:val="20"/>
                <w:szCs w:val="20"/>
                <w:highlight w:val="yellow"/>
              </w:rPr>
            </w:pPr>
            <w:r w:rsidRPr="00837CEC">
              <w:rPr>
                <w:color w:val="000000"/>
                <w:sz w:val="20"/>
                <w:szCs w:val="20"/>
              </w:rPr>
              <w:t>93.153</w:t>
            </w:r>
          </w:p>
        </w:tc>
        <w:tc>
          <w:tcPr>
            <w:tcW w:w="1640" w:type="dxa"/>
            <w:tcBorders>
              <w:top w:val="nil"/>
              <w:left w:val="nil"/>
              <w:bottom w:val="single" w:sz="4" w:space="0" w:color="auto"/>
              <w:right w:val="single" w:sz="4" w:space="0" w:color="auto"/>
            </w:tcBorders>
            <w:shd w:val="clear" w:color="auto" w:fill="auto"/>
            <w:noWrap/>
            <w:vAlign w:val="bottom"/>
            <w:hideMark/>
          </w:tcPr>
          <w:p w14:paraId="4E8791D1" w14:textId="4FEA6425" w:rsidR="0033517D" w:rsidRPr="00837CEC" w:rsidRDefault="0033517D" w:rsidP="0033517D">
            <w:pPr>
              <w:jc w:val="right"/>
              <w:rPr>
                <w:color w:val="000000"/>
                <w:sz w:val="20"/>
                <w:szCs w:val="20"/>
                <w:highlight w:val="yellow"/>
              </w:rPr>
            </w:pPr>
            <w:r w:rsidRPr="00837CEC">
              <w:rPr>
                <w:color w:val="000000"/>
                <w:sz w:val="20"/>
                <w:szCs w:val="20"/>
              </w:rPr>
              <w:t>0</w:t>
            </w:r>
          </w:p>
        </w:tc>
      </w:tr>
      <w:tr w:rsidR="0033517D" w:rsidRPr="007818A6" w14:paraId="6FD40990"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6CAC0B9" w14:textId="77777777" w:rsidR="0033517D" w:rsidRPr="007818A6" w:rsidRDefault="0033517D" w:rsidP="0033517D">
            <w:pPr>
              <w:jc w:val="left"/>
              <w:rPr>
                <w:color w:val="000000"/>
                <w:sz w:val="20"/>
                <w:szCs w:val="20"/>
                <w:highlight w:val="yellow"/>
              </w:rPr>
            </w:pPr>
            <w:r w:rsidRPr="007818A6">
              <w:rPr>
                <w:color w:val="000000"/>
                <w:sz w:val="20"/>
                <w:szCs w:val="20"/>
              </w:rPr>
              <w:t>dodatki zaposlenim COVID-19</w:t>
            </w:r>
          </w:p>
        </w:tc>
        <w:tc>
          <w:tcPr>
            <w:tcW w:w="1640" w:type="dxa"/>
            <w:tcBorders>
              <w:top w:val="nil"/>
              <w:left w:val="nil"/>
              <w:bottom w:val="single" w:sz="4" w:space="0" w:color="auto"/>
              <w:right w:val="single" w:sz="4" w:space="0" w:color="auto"/>
            </w:tcBorders>
            <w:shd w:val="clear" w:color="auto" w:fill="auto"/>
            <w:noWrap/>
            <w:vAlign w:val="bottom"/>
            <w:hideMark/>
          </w:tcPr>
          <w:p w14:paraId="5B5081E0" w14:textId="16134921" w:rsidR="0033517D" w:rsidRPr="00837CEC" w:rsidRDefault="0033517D" w:rsidP="0033517D">
            <w:pPr>
              <w:jc w:val="right"/>
              <w:rPr>
                <w:color w:val="000000"/>
                <w:sz w:val="20"/>
                <w:szCs w:val="20"/>
                <w:highlight w:val="yellow"/>
              </w:rPr>
            </w:pPr>
            <w:r w:rsidRPr="00837CEC">
              <w:rPr>
                <w:color w:val="000000"/>
                <w:sz w:val="20"/>
                <w:szCs w:val="20"/>
              </w:rPr>
              <w:t>2.380</w:t>
            </w:r>
          </w:p>
        </w:tc>
        <w:tc>
          <w:tcPr>
            <w:tcW w:w="1640" w:type="dxa"/>
            <w:tcBorders>
              <w:top w:val="nil"/>
              <w:left w:val="nil"/>
              <w:bottom w:val="single" w:sz="4" w:space="0" w:color="auto"/>
              <w:right w:val="single" w:sz="4" w:space="0" w:color="auto"/>
            </w:tcBorders>
            <w:shd w:val="clear" w:color="auto" w:fill="auto"/>
            <w:noWrap/>
            <w:vAlign w:val="bottom"/>
            <w:hideMark/>
          </w:tcPr>
          <w:p w14:paraId="3A935434" w14:textId="18202821" w:rsidR="0033517D" w:rsidRPr="00837CEC" w:rsidRDefault="0033517D" w:rsidP="0033517D">
            <w:pPr>
              <w:jc w:val="right"/>
              <w:rPr>
                <w:color w:val="000000"/>
                <w:sz w:val="20"/>
                <w:szCs w:val="20"/>
                <w:highlight w:val="yellow"/>
              </w:rPr>
            </w:pPr>
            <w:r w:rsidRPr="00837CEC">
              <w:rPr>
                <w:color w:val="000000"/>
                <w:sz w:val="20"/>
                <w:szCs w:val="20"/>
              </w:rPr>
              <w:t>2.380</w:t>
            </w:r>
          </w:p>
        </w:tc>
        <w:tc>
          <w:tcPr>
            <w:tcW w:w="1640" w:type="dxa"/>
            <w:tcBorders>
              <w:top w:val="nil"/>
              <w:left w:val="nil"/>
              <w:bottom w:val="single" w:sz="4" w:space="0" w:color="auto"/>
              <w:right w:val="single" w:sz="4" w:space="0" w:color="auto"/>
            </w:tcBorders>
            <w:shd w:val="clear" w:color="auto" w:fill="auto"/>
            <w:noWrap/>
            <w:vAlign w:val="bottom"/>
            <w:hideMark/>
          </w:tcPr>
          <w:p w14:paraId="411222F6" w14:textId="17C6E925" w:rsidR="0033517D" w:rsidRPr="00837CEC" w:rsidRDefault="0033517D" w:rsidP="0033517D">
            <w:pPr>
              <w:jc w:val="right"/>
              <w:rPr>
                <w:color w:val="000000"/>
                <w:sz w:val="20"/>
                <w:szCs w:val="20"/>
                <w:highlight w:val="yellow"/>
              </w:rPr>
            </w:pPr>
            <w:r w:rsidRPr="00837CEC">
              <w:rPr>
                <w:color w:val="000000"/>
                <w:sz w:val="20"/>
                <w:szCs w:val="20"/>
              </w:rPr>
              <w:t>0</w:t>
            </w:r>
          </w:p>
        </w:tc>
      </w:tr>
      <w:tr w:rsidR="0033517D" w:rsidRPr="007818A6" w14:paraId="6F9A269D"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47FBD1E" w14:textId="77777777" w:rsidR="0033517D" w:rsidRPr="007818A6" w:rsidRDefault="0033517D" w:rsidP="0033517D">
            <w:pPr>
              <w:jc w:val="left"/>
              <w:rPr>
                <w:color w:val="000000"/>
                <w:sz w:val="20"/>
                <w:szCs w:val="20"/>
                <w:highlight w:val="yellow"/>
              </w:rPr>
            </w:pPr>
            <w:r w:rsidRPr="007818A6">
              <w:rPr>
                <w:color w:val="000000"/>
                <w:sz w:val="20"/>
                <w:szCs w:val="20"/>
              </w:rPr>
              <w:t>zaščitna oprema in dezinfekcija COVID-19</w:t>
            </w:r>
          </w:p>
        </w:tc>
        <w:tc>
          <w:tcPr>
            <w:tcW w:w="1640" w:type="dxa"/>
            <w:tcBorders>
              <w:top w:val="nil"/>
              <w:left w:val="nil"/>
              <w:bottom w:val="single" w:sz="4" w:space="0" w:color="auto"/>
              <w:right w:val="single" w:sz="4" w:space="0" w:color="auto"/>
            </w:tcBorders>
            <w:shd w:val="clear" w:color="auto" w:fill="auto"/>
            <w:noWrap/>
            <w:vAlign w:val="bottom"/>
            <w:hideMark/>
          </w:tcPr>
          <w:p w14:paraId="2386FFA4" w14:textId="02AF3A9E" w:rsidR="0033517D" w:rsidRPr="00837CEC" w:rsidRDefault="0033517D" w:rsidP="0033517D">
            <w:pPr>
              <w:jc w:val="right"/>
              <w:rPr>
                <w:color w:val="000000"/>
                <w:sz w:val="20"/>
                <w:szCs w:val="20"/>
                <w:highlight w:val="yellow"/>
              </w:rPr>
            </w:pPr>
            <w:r w:rsidRPr="00837CEC">
              <w:rPr>
                <w:color w:val="000000"/>
                <w:sz w:val="20"/>
                <w:szCs w:val="20"/>
              </w:rPr>
              <w:t>72.926</w:t>
            </w:r>
          </w:p>
        </w:tc>
        <w:tc>
          <w:tcPr>
            <w:tcW w:w="1640" w:type="dxa"/>
            <w:tcBorders>
              <w:top w:val="nil"/>
              <w:left w:val="nil"/>
              <w:bottom w:val="single" w:sz="4" w:space="0" w:color="auto"/>
              <w:right w:val="single" w:sz="4" w:space="0" w:color="auto"/>
            </w:tcBorders>
            <w:shd w:val="clear" w:color="auto" w:fill="auto"/>
            <w:noWrap/>
            <w:vAlign w:val="bottom"/>
            <w:hideMark/>
          </w:tcPr>
          <w:p w14:paraId="0D0A04F5" w14:textId="1A096FB6" w:rsidR="0033517D" w:rsidRPr="00837CEC" w:rsidRDefault="0033517D" w:rsidP="0033517D">
            <w:pPr>
              <w:jc w:val="right"/>
              <w:rPr>
                <w:color w:val="000000"/>
                <w:sz w:val="20"/>
                <w:szCs w:val="20"/>
                <w:highlight w:val="yellow"/>
              </w:rPr>
            </w:pPr>
            <w:r w:rsidRPr="00837CEC">
              <w:rPr>
                <w:color w:val="000000"/>
                <w:sz w:val="20"/>
                <w:szCs w:val="20"/>
              </w:rPr>
              <w:t>72.926</w:t>
            </w:r>
          </w:p>
        </w:tc>
        <w:tc>
          <w:tcPr>
            <w:tcW w:w="1640" w:type="dxa"/>
            <w:tcBorders>
              <w:top w:val="nil"/>
              <w:left w:val="nil"/>
              <w:bottom w:val="single" w:sz="4" w:space="0" w:color="auto"/>
              <w:right w:val="single" w:sz="4" w:space="0" w:color="auto"/>
            </w:tcBorders>
            <w:shd w:val="clear" w:color="auto" w:fill="auto"/>
            <w:noWrap/>
            <w:vAlign w:val="bottom"/>
            <w:hideMark/>
          </w:tcPr>
          <w:p w14:paraId="546CDE54" w14:textId="2324FBEF" w:rsidR="0033517D" w:rsidRPr="00837CEC" w:rsidRDefault="0033517D" w:rsidP="0033517D">
            <w:pPr>
              <w:jc w:val="right"/>
              <w:rPr>
                <w:color w:val="000000"/>
                <w:sz w:val="20"/>
                <w:szCs w:val="20"/>
                <w:highlight w:val="yellow"/>
              </w:rPr>
            </w:pPr>
            <w:r w:rsidRPr="00837CEC">
              <w:rPr>
                <w:color w:val="000000"/>
                <w:sz w:val="20"/>
                <w:szCs w:val="20"/>
              </w:rPr>
              <w:t>0</w:t>
            </w:r>
          </w:p>
        </w:tc>
      </w:tr>
      <w:tr w:rsidR="0033517D" w:rsidRPr="007818A6" w14:paraId="06428228" w14:textId="77777777" w:rsidTr="00F3395D">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7C836AC" w14:textId="77777777" w:rsidR="0033517D" w:rsidRPr="007818A6" w:rsidRDefault="0033517D" w:rsidP="0033517D">
            <w:pPr>
              <w:jc w:val="left"/>
              <w:rPr>
                <w:color w:val="000000"/>
                <w:sz w:val="20"/>
                <w:szCs w:val="20"/>
                <w:highlight w:val="yellow"/>
              </w:rPr>
            </w:pPr>
            <w:r w:rsidRPr="007818A6">
              <w:rPr>
                <w:color w:val="000000"/>
                <w:sz w:val="20"/>
                <w:szCs w:val="20"/>
              </w:rPr>
              <w:t>drugo COVID-19</w:t>
            </w:r>
          </w:p>
        </w:tc>
        <w:tc>
          <w:tcPr>
            <w:tcW w:w="1640" w:type="dxa"/>
            <w:tcBorders>
              <w:top w:val="nil"/>
              <w:left w:val="nil"/>
              <w:bottom w:val="single" w:sz="4" w:space="0" w:color="auto"/>
              <w:right w:val="single" w:sz="4" w:space="0" w:color="auto"/>
            </w:tcBorders>
            <w:shd w:val="clear" w:color="auto" w:fill="auto"/>
            <w:noWrap/>
            <w:vAlign w:val="bottom"/>
            <w:hideMark/>
          </w:tcPr>
          <w:p w14:paraId="26E60BAC" w14:textId="5B23D192" w:rsidR="0033517D" w:rsidRPr="00837CEC" w:rsidRDefault="0033517D" w:rsidP="0033517D">
            <w:pPr>
              <w:jc w:val="right"/>
              <w:rPr>
                <w:color w:val="000000"/>
                <w:sz w:val="20"/>
                <w:szCs w:val="20"/>
                <w:highlight w:val="yellow"/>
              </w:rPr>
            </w:pPr>
            <w:r w:rsidRPr="00837CEC">
              <w:rPr>
                <w:color w:val="000000"/>
                <w:sz w:val="20"/>
                <w:szCs w:val="20"/>
              </w:rPr>
              <w:t>136.118</w:t>
            </w:r>
          </w:p>
        </w:tc>
        <w:tc>
          <w:tcPr>
            <w:tcW w:w="1640" w:type="dxa"/>
            <w:tcBorders>
              <w:top w:val="nil"/>
              <w:left w:val="nil"/>
              <w:bottom w:val="single" w:sz="4" w:space="0" w:color="auto"/>
              <w:right w:val="single" w:sz="4" w:space="0" w:color="auto"/>
            </w:tcBorders>
            <w:shd w:val="clear" w:color="auto" w:fill="auto"/>
            <w:noWrap/>
            <w:vAlign w:val="bottom"/>
            <w:hideMark/>
          </w:tcPr>
          <w:p w14:paraId="625A9F3F" w14:textId="127A3EDF" w:rsidR="0033517D" w:rsidRPr="00837CEC" w:rsidRDefault="0033517D" w:rsidP="0033517D">
            <w:pPr>
              <w:jc w:val="right"/>
              <w:rPr>
                <w:color w:val="000000"/>
                <w:sz w:val="20"/>
                <w:szCs w:val="20"/>
                <w:highlight w:val="yellow"/>
              </w:rPr>
            </w:pPr>
            <w:r w:rsidRPr="00837CEC">
              <w:rPr>
                <w:color w:val="000000"/>
                <w:sz w:val="20"/>
                <w:szCs w:val="20"/>
              </w:rPr>
              <w:t>73.933</w:t>
            </w:r>
          </w:p>
        </w:tc>
        <w:tc>
          <w:tcPr>
            <w:tcW w:w="1640" w:type="dxa"/>
            <w:tcBorders>
              <w:top w:val="nil"/>
              <w:left w:val="nil"/>
              <w:bottom w:val="single" w:sz="4" w:space="0" w:color="auto"/>
              <w:right w:val="single" w:sz="4" w:space="0" w:color="auto"/>
            </w:tcBorders>
            <w:shd w:val="clear" w:color="auto" w:fill="auto"/>
            <w:noWrap/>
            <w:vAlign w:val="bottom"/>
            <w:hideMark/>
          </w:tcPr>
          <w:p w14:paraId="499C24F4" w14:textId="5A0BFEF0" w:rsidR="0033517D" w:rsidRPr="00837CEC" w:rsidRDefault="0033517D" w:rsidP="0033517D">
            <w:pPr>
              <w:jc w:val="right"/>
              <w:rPr>
                <w:color w:val="000000"/>
                <w:sz w:val="20"/>
                <w:szCs w:val="20"/>
                <w:highlight w:val="yellow"/>
              </w:rPr>
            </w:pPr>
            <w:r w:rsidRPr="00837CEC">
              <w:rPr>
                <w:color w:val="000000"/>
                <w:sz w:val="20"/>
                <w:szCs w:val="20"/>
              </w:rPr>
              <w:t>62.185</w:t>
            </w:r>
          </w:p>
        </w:tc>
      </w:tr>
      <w:tr w:rsidR="0033517D" w:rsidRPr="007818A6" w14:paraId="0BFA2F4B" w14:textId="77777777" w:rsidTr="00F3395D">
        <w:trPr>
          <w:trHeight w:val="300"/>
        </w:trPr>
        <w:tc>
          <w:tcPr>
            <w:tcW w:w="3760" w:type="dxa"/>
            <w:tcBorders>
              <w:top w:val="nil"/>
              <w:left w:val="single" w:sz="4" w:space="0" w:color="auto"/>
              <w:bottom w:val="single" w:sz="4" w:space="0" w:color="auto"/>
              <w:right w:val="single" w:sz="4" w:space="0" w:color="auto"/>
            </w:tcBorders>
            <w:shd w:val="clear" w:color="000000" w:fill="D9D9D9"/>
            <w:noWrap/>
            <w:vAlign w:val="bottom"/>
            <w:hideMark/>
          </w:tcPr>
          <w:p w14:paraId="4087E005" w14:textId="77777777" w:rsidR="0033517D" w:rsidRPr="007818A6" w:rsidRDefault="0033517D" w:rsidP="0033517D">
            <w:pPr>
              <w:jc w:val="left"/>
              <w:rPr>
                <w:b/>
                <w:bCs/>
                <w:color w:val="000000"/>
                <w:sz w:val="20"/>
                <w:szCs w:val="20"/>
                <w:highlight w:val="yellow"/>
              </w:rPr>
            </w:pPr>
            <w:r w:rsidRPr="007818A6">
              <w:rPr>
                <w:b/>
                <w:bCs/>
                <w:color w:val="000000"/>
                <w:sz w:val="20"/>
                <w:szCs w:val="20"/>
              </w:rPr>
              <w:t>skupaj</w:t>
            </w:r>
          </w:p>
        </w:tc>
        <w:tc>
          <w:tcPr>
            <w:tcW w:w="1640" w:type="dxa"/>
            <w:tcBorders>
              <w:top w:val="nil"/>
              <w:left w:val="nil"/>
              <w:bottom w:val="single" w:sz="4" w:space="0" w:color="auto"/>
              <w:right w:val="single" w:sz="4" w:space="0" w:color="auto"/>
            </w:tcBorders>
            <w:shd w:val="clear" w:color="000000" w:fill="D9D9D9"/>
            <w:noWrap/>
            <w:vAlign w:val="bottom"/>
            <w:hideMark/>
          </w:tcPr>
          <w:p w14:paraId="37A9EF17" w14:textId="4E638F50" w:rsidR="0033517D" w:rsidRPr="00837CEC" w:rsidRDefault="0033517D" w:rsidP="0033517D">
            <w:pPr>
              <w:jc w:val="right"/>
              <w:rPr>
                <w:b/>
                <w:bCs/>
                <w:color w:val="000000"/>
                <w:sz w:val="20"/>
                <w:szCs w:val="20"/>
                <w:highlight w:val="yellow"/>
              </w:rPr>
            </w:pPr>
            <w:r w:rsidRPr="00837CEC">
              <w:rPr>
                <w:b/>
                <w:bCs/>
                <w:color w:val="000000"/>
                <w:sz w:val="20"/>
                <w:szCs w:val="20"/>
              </w:rPr>
              <w:t>4.228.184</w:t>
            </w:r>
          </w:p>
        </w:tc>
        <w:tc>
          <w:tcPr>
            <w:tcW w:w="1640" w:type="dxa"/>
            <w:tcBorders>
              <w:top w:val="nil"/>
              <w:left w:val="nil"/>
              <w:bottom w:val="single" w:sz="4" w:space="0" w:color="auto"/>
              <w:right w:val="single" w:sz="4" w:space="0" w:color="auto"/>
            </w:tcBorders>
            <w:shd w:val="clear" w:color="000000" w:fill="D9D9D9"/>
            <w:noWrap/>
            <w:vAlign w:val="bottom"/>
            <w:hideMark/>
          </w:tcPr>
          <w:p w14:paraId="0D4625F1" w14:textId="61C5A86E" w:rsidR="0033517D" w:rsidRPr="00837CEC" w:rsidRDefault="0033517D" w:rsidP="0033517D">
            <w:pPr>
              <w:jc w:val="right"/>
              <w:rPr>
                <w:b/>
                <w:bCs/>
                <w:color w:val="000000"/>
                <w:sz w:val="20"/>
                <w:szCs w:val="20"/>
                <w:highlight w:val="yellow"/>
              </w:rPr>
            </w:pPr>
            <w:r w:rsidRPr="00837CEC">
              <w:rPr>
                <w:b/>
                <w:bCs/>
                <w:color w:val="000000"/>
                <w:sz w:val="20"/>
                <w:szCs w:val="20"/>
              </w:rPr>
              <w:t>4.090.440</w:t>
            </w:r>
          </w:p>
        </w:tc>
        <w:tc>
          <w:tcPr>
            <w:tcW w:w="1640" w:type="dxa"/>
            <w:tcBorders>
              <w:top w:val="nil"/>
              <w:left w:val="nil"/>
              <w:bottom w:val="single" w:sz="4" w:space="0" w:color="auto"/>
              <w:right w:val="single" w:sz="4" w:space="0" w:color="auto"/>
            </w:tcBorders>
            <w:shd w:val="clear" w:color="000000" w:fill="D9D9D9"/>
            <w:noWrap/>
            <w:vAlign w:val="bottom"/>
            <w:hideMark/>
          </w:tcPr>
          <w:p w14:paraId="572A4732" w14:textId="5DC9182C" w:rsidR="0033517D" w:rsidRPr="00837CEC" w:rsidRDefault="0033517D" w:rsidP="0033517D">
            <w:pPr>
              <w:jc w:val="right"/>
              <w:rPr>
                <w:b/>
                <w:bCs/>
                <w:color w:val="000000"/>
                <w:sz w:val="20"/>
                <w:szCs w:val="20"/>
                <w:highlight w:val="yellow"/>
              </w:rPr>
            </w:pPr>
            <w:r w:rsidRPr="00837CEC">
              <w:rPr>
                <w:b/>
                <w:bCs/>
                <w:color w:val="000000"/>
                <w:sz w:val="20"/>
                <w:szCs w:val="20"/>
              </w:rPr>
              <w:t>137.744</w:t>
            </w:r>
          </w:p>
        </w:tc>
      </w:tr>
    </w:tbl>
    <w:p w14:paraId="17F519D4" w14:textId="77777777" w:rsidR="00F3395D" w:rsidRPr="00F3395D" w:rsidRDefault="00F3395D" w:rsidP="00F3395D">
      <w:pPr>
        <w:rPr>
          <w:sz w:val="20"/>
          <w:szCs w:val="20"/>
        </w:rPr>
      </w:pPr>
    </w:p>
    <w:p w14:paraId="30EC9BBB" w14:textId="77777777" w:rsidR="00F3395D" w:rsidRPr="00F3395D" w:rsidRDefault="00F3395D" w:rsidP="00F3395D">
      <w:pPr>
        <w:rPr>
          <w:sz w:val="20"/>
          <w:szCs w:val="20"/>
        </w:rPr>
      </w:pPr>
      <w:r w:rsidRPr="00F3395D">
        <w:rPr>
          <w:sz w:val="20"/>
          <w:szCs w:val="20"/>
        </w:rPr>
        <w:t>Iz priložene tabele je razvidno, da je bil dosežen poslovni izid v letu 2022 po vseh stroškovnih nosilcih pozitiven oz. uravnotežen.</w:t>
      </w:r>
    </w:p>
    <w:p w14:paraId="001F13E1" w14:textId="77777777" w:rsidR="00F3395D" w:rsidRPr="00F3395D" w:rsidRDefault="00F3395D" w:rsidP="00F3395D">
      <w:pPr>
        <w:rPr>
          <w:sz w:val="20"/>
          <w:szCs w:val="20"/>
        </w:rPr>
      </w:pPr>
    </w:p>
    <w:p w14:paraId="434A4208" w14:textId="77777777" w:rsidR="00F3395D" w:rsidRPr="00F3395D" w:rsidRDefault="00F3395D" w:rsidP="00F3395D">
      <w:pPr>
        <w:rPr>
          <w:sz w:val="20"/>
          <w:szCs w:val="20"/>
        </w:rPr>
      </w:pPr>
      <w:r w:rsidRPr="00F3395D">
        <w:rPr>
          <w:sz w:val="20"/>
          <w:szCs w:val="20"/>
        </w:rPr>
        <w:t>V sredini leta 2020 smo pričeli z izvajanjem javne službe pomoč družini na domu, ki jo izvajamo v Občini Črnomelj in Občini Semič. Leto 2022 je drugo, v kateri je bila ta dejavnost izvajana celotno leto, poslovni rezultat pa izkazuje presežek prihodkov nad odhodki v višini 1.027 €.</w:t>
      </w:r>
    </w:p>
    <w:p w14:paraId="12D3F597" w14:textId="77777777" w:rsidR="00F3395D" w:rsidRPr="00F3395D" w:rsidRDefault="00F3395D" w:rsidP="00F3395D">
      <w:pPr>
        <w:rPr>
          <w:sz w:val="20"/>
          <w:szCs w:val="20"/>
        </w:rPr>
      </w:pPr>
    </w:p>
    <w:p w14:paraId="68816B0F" w14:textId="77777777" w:rsidR="00F3395D" w:rsidRPr="00F3395D" w:rsidRDefault="00F3395D" w:rsidP="00F3395D">
      <w:pPr>
        <w:rPr>
          <w:sz w:val="20"/>
          <w:szCs w:val="20"/>
        </w:rPr>
      </w:pPr>
      <w:r w:rsidRPr="00F3395D">
        <w:rPr>
          <w:sz w:val="20"/>
          <w:szCs w:val="20"/>
        </w:rPr>
        <w:t>Kot že omenjeno smo v letu 2020 zaradi natančnejšega spremljanja stroškov in prihodkov povezanih z epidemijo, skladno z navodili odprli 4 nove stroškovne nosilce:</w:t>
      </w:r>
    </w:p>
    <w:p w14:paraId="47F50A0C" w14:textId="77777777" w:rsidR="00F3395D" w:rsidRPr="00F3395D" w:rsidRDefault="00F3395D" w:rsidP="00F3395D">
      <w:pPr>
        <w:numPr>
          <w:ilvl w:val="0"/>
          <w:numId w:val="21"/>
        </w:numPr>
        <w:tabs>
          <w:tab w:val="clear" w:pos="1095"/>
          <w:tab w:val="num" w:pos="567"/>
        </w:tabs>
        <w:spacing w:before="120" w:after="200"/>
        <w:ind w:left="567" w:hanging="283"/>
        <w:contextualSpacing/>
        <w:rPr>
          <w:sz w:val="20"/>
          <w:szCs w:val="20"/>
        </w:rPr>
      </w:pPr>
      <w:r w:rsidRPr="00F3395D">
        <w:rPr>
          <w:sz w:val="20"/>
          <w:szCs w:val="20"/>
        </w:rPr>
        <w:t>na nosilec »</w:t>
      </w:r>
      <w:r w:rsidRPr="00F3395D">
        <w:rPr>
          <w:sz w:val="20"/>
          <w:szCs w:val="20"/>
          <w:u w:val="single"/>
        </w:rPr>
        <w:t>dodatni kader COVID-19</w:t>
      </w:r>
      <w:r w:rsidRPr="00F3395D">
        <w:rPr>
          <w:sz w:val="20"/>
          <w:szCs w:val="20"/>
        </w:rPr>
        <w:t>« so knjiženi stroški povezani z novimi zaposlitvami, ki so kot dodatni kader namensko zaposleni za pomoč pri obvladovanju epidemije. Skladno s sklepom ministra smo za dodatne zaposlitve za obdobje dveh let prejeli namenska sredstva, ki pokrivajo stroške teh zaposlitev. Stroški so torej v celoti povrnjeni s strani proračuna RS, posledično je rezultat tega nosilca enak 0. V letu 2022 je bilo na tem nosilcu evidentiranih za 93.153 € stroškov in prihodkov. V ta namen smo zaposlili v dveh letih zaposlili 8 sodelavcev, poleg tega pa smo v ta namen pokrivali tudi del stroškov študentskega servisa za študente, ki so prav tako nudili delovno pomoč pri obvladovanju epidemije in so povrnjeni iz proračuna RS. S strani ministrstva je bilo za ta namen odobrenih 304 tisoč €, do zaključka programa v avgustu 2022 so bila odobrena sredstva tudi v celoti porabljena;</w:t>
      </w:r>
    </w:p>
    <w:p w14:paraId="1E8F41E8" w14:textId="77777777" w:rsidR="00F3395D" w:rsidRPr="00F3395D" w:rsidRDefault="00F3395D" w:rsidP="00F3395D">
      <w:pPr>
        <w:numPr>
          <w:ilvl w:val="0"/>
          <w:numId w:val="21"/>
        </w:numPr>
        <w:tabs>
          <w:tab w:val="clear" w:pos="1095"/>
          <w:tab w:val="num" w:pos="567"/>
        </w:tabs>
        <w:spacing w:before="120" w:after="200"/>
        <w:ind w:left="567" w:hanging="283"/>
        <w:contextualSpacing/>
        <w:rPr>
          <w:sz w:val="20"/>
          <w:szCs w:val="20"/>
        </w:rPr>
      </w:pPr>
      <w:r w:rsidRPr="00F3395D">
        <w:rPr>
          <w:sz w:val="20"/>
          <w:szCs w:val="20"/>
        </w:rPr>
        <w:t>na nosilec »</w:t>
      </w:r>
      <w:r w:rsidRPr="00F3395D">
        <w:rPr>
          <w:sz w:val="20"/>
          <w:szCs w:val="20"/>
          <w:u w:val="single"/>
        </w:rPr>
        <w:t>dodatki zaposlenim COVID-19</w:t>
      </w:r>
      <w:r w:rsidRPr="00F3395D">
        <w:rPr>
          <w:sz w:val="20"/>
          <w:szCs w:val="20"/>
        </w:rPr>
        <w:t xml:space="preserve">« so knjiženi stroški dela oz. dodatki zaposlenim, ki so nastali v letu 2022 in so bili povezani z izrednimi razmerami in pomočjo pri obvladovanju epidemije. Tu gre predvsem za izplačilo dodatkov za delo zaposlenih v sivih in rdečih conah. Vsi ti dodatki so v celoti povrnjeni iz proračuna RS, v letu 2022 je bilo le-teh zelo malo in sicer v višini 2.380 €; </w:t>
      </w:r>
    </w:p>
    <w:p w14:paraId="78E0290F" w14:textId="77777777" w:rsidR="00F3395D" w:rsidRPr="00F3395D" w:rsidRDefault="00F3395D" w:rsidP="00F3395D">
      <w:pPr>
        <w:numPr>
          <w:ilvl w:val="0"/>
          <w:numId w:val="21"/>
        </w:numPr>
        <w:tabs>
          <w:tab w:val="clear" w:pos="1095"/>
          <w:tab w:val="num" w:pos="567"/>
        </w:tabs>
        <w:spacing w:before="120" w:after="200"/>
        <w:ind w:left="567" w:hanging="283"/>
        <w:contextualSpacing/>
        <w:rPr>
          <w:sz w:val="20"/>
          <w:szCs w:val="20"/>
        </w:rPr>
      </w:pPr>
      <w:r w:rsidRPr="00F3395D">
        <w:rPr>
          <w:sz w:val="20"/>
          <w:szCs w:val="20"/>
        </w:rPr>
        <w:t>na nosilcu »</w:t>
      </w:r>
      <w:r w:rsidRPr="00F3395D">
        <w:rPr>
          <w:sz w:val="20"/>
          <w:szCs w:val="20"/>
          <w:u w:val="single"/>
        </w:rPr>
        <w:t>zaščitna oprema in dezinfekcija COVID-19</w:t>
      </w:r>
      <w:r w:rsidRPr="00F3395D">
        <w:rPr>
          <w:sz w:val="20"/>
          <w:szCs w:val="20"/>
        </w:rPr>
        <w:t>« so evidentirani stroški povezani z nabavo osebne zaščitne opreme ter dezinfekcijskih sredstev. Predvsem smo v tem sklopu nabavljali vse vrste zaščitnih mask, zaščitnih kombinezonov, rokavic, kap, predpasnikov ter dezinfekcijskih sredstev za razkuževanje rok ter prostorov. Obseg povrnjenih sredstev s strani proračuna je bil skladno z navodili ministrstva natančno definiran po posameznem zaposlenem, v tolikšen znesku smo tudi knjižili stroške in prihodke na omenjeni nosilec. Predvsem pa smo v letu 2022 v okviru tega nosilca evidentirali prihodke in odhodke, ki so bili namenjeni zagotovitvi strateške enomesečne zaloge. Skupna vrednost tega nosilca je znašala 72.926 €, od tega 62.879 € za vzpostavitev strateške zaloge;</w:t>
      </w:r>
    </w:p>
    <w:p w14:paraId="4A94251A" w14:textId="77777777" w:rsidR="00F3395D" w:rsidRPr="00F3395D" w:rsidRDefault="00F3395D" w:rsidP="00F3395D">
      <w:pPr>
        <w:numPr>
          <w:ilvl w:val="0"/>
          <w:numId w:val="21"/>
        </w:numPr>
        <w:tabs>
          <w:tab w:val="clear" w:pos="1095"/>
          <w:tab w:val="num" w:pos="567"/>
        </w:tabs>
        <w:spacing w:before="120" w:after="200"/>
        <w:ind w:left="567" w:hanging="283"/>
        <w:contextualSpacing/>
        <w:rPr>
          <w:sz w:val="20"/>
          <w:szCs w:val="20"/>
        </w:rPr>
      </w:pPr>
      <w:r w:rsidRPr="00F3395D">
        <w:rPr>
          <w:sz w:val="20"/>
          <w:szCs w:val="20"/>
        </w:rPr>
        <w:t xml:space="preserve">na nosilec »drugo COVID-19« smo evidentirali vse ostale stroške in prihodke, ki se nanašajo na COVID-19, pa niso vključeni med zgornje tri nosilce. Na strani stroškov so tu vključeni predvsem nabava medicinskega materiala povezanega s COVID-19 (npr. hitri antigenski testi). V letu 2021 in 2022 smo na ta nosilec knjižili tudi stroške dela, ki bi nastali v kolikor bi bile zasedene vse kapacitete, tudi tiste, ki so skladno z navodili in načrtom namenjene sivi in </w:t>
      </w:r>
      <w:r w:rsidRPr="00F3395D">
        <w:rPr>
          <w:sz w:val="20"/>
          <w:szCs w:val="20"/>
        </w:rPr>
        <w:lastRenderedPageBreak/>
        <w:t>rdeči coni. Večji del prihodkov tega nosilca namreč predstavljajo prihodki prejeti iz proračuna RS, ki so prejeti za nezasedene kapacitete oskrbe v višini 170.024 €. Poslovni izid tega nosilca je pozitiven, predvsem zaradi dejstva, da smo na nosilec prenesli pripadajoč del stroškov dela, vseh ostalih stroškov materiala in storitev pa zaradi lažjega razumevanja nosilcev pustili na nosilcu osnovnih oskrb, posledično so rezultati na tem delu nosilcev nekoliko nižji. Smiselno je namreč spremljati celotne stroške v povezavi z nosilci osnovnih oskrb, da bi videli ali je poslovanje zavoda pozitivno na tem delu tudi v primeru nezasedenih kapacitet.</w:t>
      </w:r>
    </w:p>
    <w:p w14:paraId="30602BA4" w14:textId="77777777" w:rsidR="00F3395D" w:rsidRPr="00F3395D" w:rsidRDefault="00F3395D" w:rsidP="00F3395D">
      <w:pPr>
        <w:spacing w:before="120" w:after="200"/>
        <w:ind w:left="567"/>
        <w:contextualSpacing/>
        <w:rPr>
          <w:sz w:val="20"/>
          <w:szCs w:val="20"/>
        </w:rPr>
      </w:pPr>
    </w:p>
    <w:p w14:paraId="7476FA35" w14:textId="77777777" w:rsidR="00F3395D" w:rsidRPr="00F3395D" w:rsidRDefault="00F3395D" w:rsidP="00F3395D">
      <w:pPr>
        <w:tabs>
          <w:tab w:val="right" w:pos="7740"/>
        </w:tabs>
        <w:rPr>
          <w:sz w:val="20"/>
        </w:rPr>
      </w:pPr>
    </w:p>
    <w:p w14:paraId="1369B5F9" w14:textId="77777777" w:rsidR="00F3395D" w:rsidRPr="00F3395D" w:rsidRDefault="00F3395D" w:rsidP="00A92777">
      <w:pPr>
        <w:keepNext/>
        <w:numPr>
          <w:ilvl w:val="0"/>
          <w:numId w:val="58"/>
        </w:numPr>
        <w:outlineLvl w:val="0"/>
        <w:rPr>
          <w:b/>
          <w:bCs/>
          <w:kern w:val="28"/>
          <w:szCs w:val="32"/>
        </w:rPr>
      </w:pPr>
      <w:bookmarkStart w:id="142" w:name="_Toc64360889"/>
      <w:bookmarkStart w:id="143" w:name="_Toc95994639"/>
      <w:bookmarkStart w:id="144" w:name="_Toc127347243"/>
      <w:r w:rsidRPr="00F3395D">
        <w:rPr>
          <w:b/>
          <w:bCs/>
          <w:kern w:val="28"/>
          <w:szCs w:val="32"/>
        </w:rPr>
        <w:t>PREDLOG RAZPOREDITVE UGOTOVLJENEGA POSLOVNEGA IZIDA – PRESEŽEK  PRIHODKOV NAD ODHODKI ZA LETO 2022 IN IZ PRETEKLIH LET (VLOGA ZA SOGLASJE)</w:t>
      </w:r>
      <w:bookmarkEnd w:id="142"/>
      <w:bookmarkEnd w:id="143"/>
      <w:bookmarkEnd w:id="144"/>
    </w:p>
    <w:p w14:paraId="5976C887" w14:textId="77777777" w:rsidR="00F3395D" w:rsidRPr="00F3395D" w:rsidRDefault="00F3395D" w:rsidP="00F3395D">
      <w:pPr>
        <w:tabs>
          <w:tab w:val="left" w:pos="3600"/>
          <w:tab w:val="right" w:pos="7380"/>
        </w:tabs>
        <w:rPr>
          <w:sz w:val="20"/>
          <w:szCs w:val="20"/>
        </w:rPr>
      </w:pPr>
    </w:p>
    <w:p w14:paraId="0A2116FB" w14:textId="5A285C63" w:rsidR="00CB3BA4" w:rsidRPr="00141845" w:rsidRDefault="00CB3BA4" w:rsidP="00CB3BA4">
      <w:pPr>
        <w:rPr>
          <w:sz w:val="20"/>
          <w:szCs w:val="20"/>
        </w:rPr>
      </w:pPr>
      <w:bookmarkStart w:id="145" w:name="_Hlk95995003"/>
      <w:r w:rsidRPr="00141845">
        <w:rPr>
          <w:sz w:val="20"/>
          <w:szCs w:val="20"/>
        </w:rPr>
        <w:t>Dom starejših občanov Črnomelj je poslovno leto 2022 zaključil s presežkom prihodkov nad odhodki po odbitku davka od dohodka v znesku 130.9</w:t>
      </w:r>
      <w:r w:rsidR="0020521E">
        <w:rPr>
          <w:sz w:val="20"/>
          <w:szCs w:val="20"/>
        </w:rPr>
        <w:t>80</w:t>
      </w:r>
      <w:r w:rsidRPr="00141845">
        <w:rPr>
          <w:sz w:val="20"/>
          <w:szCs w:val="20"/>
        </w:rPr>
        <w:t>,</w:t>
      </w:r>
      <w:r w:rsidR="0020521E">
        <w:rPr>
          <w:sz w:val="20"/>
          <w:szCs w:val="20"/>
        </w:rPr>
        <w:t>53</w:t>
      </w:r>
      <w:r w:rsidRPr="00141845">
        <w:rPr>
          <w:sz w:val="20"/>
          <w:szCs w:val="20"/>
        </w:rPr>
        <w:t xml:space="preserve"> €. V letu 2022 smo s strani ministrstva prejeli soglasje, da se del nerazporejenega poslovnega izida iz leta 2021 in preteklih let v skupni višini 562.007,49 € prerazporedi v sredstva v upravljanju. Prejeto soglasje se je nanašalo na skupno višino 390.000,00 €. Od tega za preureditev trakta A v višini 160.000 €; za ureditev nadstreška in opornega zidu parkirnih mest 30.000,00 € ter za obnovo in preureditev pralnice 200.000,00 €. Za razliko nerazporejenega presežka v višini 172.007,49 € pa se je predlagalo, da ostane nerazporejen.</w:t>
      </w:r>
    </w:p>
    <w:p w14:paraId="327B5C4C" w14:textId="77777777" w:rsidR="00CB3BA4" w:rsidRPr="00141845" w:rsidRDefault="00CB3BA4" w:rsidP="00CB3BA4">
      <w:pPr>
        <w:rPr>
          <w:sz w:val="20"/>
          <w:szCs w:val="20"/>
        </w:rPr>
      </w:pPr>
    </w:p>
    <w:p w14:paraId="4190A387" w14:textId="36C4ADD8" w:rsidR="00CB3BA4" w:rsidRDefault="00CB3BA4" w:rsidP="00CB3BA4">
      <w:pPr>
        <w:rPr>
          <w:sz w:val="20"/>
          <w:szCs w:val="20"/>
        </w:rPr>
      </w:pPr>
      <w:bookmarkStart w:id="146" w:name="_Hlk127376258"/>
      <w:r w:rsidRPr="00141845">
        <w:rPr>
          <w:sz w:val="20"/>
          <w:szCs w:val="20"/>
        </w:rPr>
        <w:t>V letu 2022 je bila v celoti zaključena le investicija v preureditev pralnice, posledično smo za ta namen na podlagi sklepa prerazporedili nerazporejen poslovni izid preteklih let v sredstva v upravljanje in sicer v višini 196.348,58 €. Investiciji preureditve trakta A in ureditve nadstreška parkirišč v letu 2022 nista bili zaključeni v celoti in bosta do njunega zaključka evidentirani</w:t>
      </w:r>
      <w:r>
        <w:rPr>
          <w:sz w:val="20"/>
          <w:szCs w:val="20"/>
        </w:rPr>
        <w:t xml:space="preserve"> na investicijah v teku. Po prerazporeditvi in z </w:t>
      </w:r>
      <w:r w:rsidRPr="003D7283">
        <w:rPr>
          <w:sz w:val="20"/>
          <w:szCs w:val="20"/>
        </w:rPr>
        <w:t>realiziranim presežkom leta 2022 znaša nerazporejen poslovni izid</w:t>
      </w:r>
      <w:r>
        <w:rPr>
          <w:sz w:val="20"/>
          <w:szCs w:val="20"/>
        </w:rPr>
        <w:t xml:space="preserve"> leta 2022</w:t>
      </w:r>
      <w:r w:rsidRPr="003D7283">
        <w:rPr>
          <w:sz w:val="20"/>
          <w:szCs w:val="20"/>
        </w:rPr>
        <w:t xml:space="preserve"> 496.</w:t>
      </w:r>
      <w:r w:rsidR="0020521E">
        <w:rPr>
          <w:sz w:val="20"/>
          <w:szCs w:val="20"/>
        </w:rPr>
        <w:t>639,44</w:t>
      </w:r>
      <w:r w:rsidRPr="003D7283">
        <w:rPr>
          <w:sz w:val="20"/>
          <w:szCs w:val="20"/>
        </w:rPr>
        <w:t xml:space="preserve"> €</w:t>
      </w:r>
      <w:r>
        <w:rPr>
          <w:sz w:val="20"/>
          <w:szCs w:val="20"/>
        </w:rPr>
        <w:t>.</w:t>
      </w:r>
    </w:p>
    <w:p w14:paraId="64DE5CAA" w14:textId="77777777" w:rsidR="00CB3BA4" w:rsidRPr="007732BB" w:rsidRDefault="00CB3BA4" w:rsidP="00CB3BA4">
      <w:pPr>
        <w:tabs>
          <w:tab w:val="left" w:pos="3600"/>
          <w:tab w:val="right" w:pos="7380"/>
        </w:tabs>
        <w:rPr>
          <w:sz w:val="20"/>
          <w:szCs w:val="20"/>
        </w:rPr>
      </w:pPr>
    </w:p>
    <w:p w14:paraId="4195D1CE" w14:textId="033A6D03" w:rsidR="00CB3BA4" w:rsidRPr="007732BB" w:rsidRDefault="00CB3BA4" w:rsidP="00CB3BA4">
      <w:pPr>
        <w:tabs>
          <w:tab w:val="left" w:pos="3600"/>
          <w:tab w:val="right" w:pos="7380"/>
        </w:tabs>
        <w:rPr>
          <w:sz w:val="20"/>
          <w:szCs w:val="20"/>
        </w:rPr>
      </w:pPr>
      <w:r w:rsidRPr="007732BB">
        <w:rPr>
          <w:sz w:val="20"/>
          <w:szCs w:val="20"/>
        </w:rPr>
        <w:t>Za nerazporejen presežek prihodkov nad odhodki iz preteklih let v višini 496.</w:t>
      </w:r>
      <w:r w:rsidR="0020521E">
        <w:rPr>
          <w:sz w:val="20"/>
          <w:szCs w:val="20"/>
        </w:rPr>
        <w:t>639,44</w:t>
      </w:r>
      <w:r w:rsidRPr="007732BB">
        <w:rPr>
          <w:sz w:val="20"/>
          <w:szCs w:val="20"/>
        </w:rPr>
        <w:t xml:space="preserve"> € ministrstvu podajamo vlogo za soglasje, da se del prerazporedi v sredstva za upravljanje oz. za njegovo porabo v skupni višini 285.000,00 € in sicer za investicije za katere smo že prejeli soglasje za leto 2022, vendar investiciji nista bili zaključeni. Od tega za preureditev trakta A v višini 250.000 € ter za ureditev nadstreška in opornega zidu parkirnih mest 35.000,00 €. Za razliko nerazporejenega presežka v višini 211.</w:t>
      </w:r>
      <w:r w:rsidR="00974978">
        <w:rPr>
          <w:sz w:val="20"/>
          <w:szCs w:val="20"/>
        </w:rPr>
        <w:t>639</w:t>
      </w:r>
      <w:r w:rsidRPr="007732BB">
        <w:rPr>
          <w:sz w:val="20"/>
          <w:szCs w:val="20"/>
        </w:rPr>
        <w:t>,</w:t>
      </w:r>
      <w:r w:rsidR="00974978">
        <w:rPr>
          <w:sz w:val="20"/>
          <w:szCs w:val="20"/>
        </w:rPr>
        <w:t>44</w:t>
      </w:r>
      <w:r w:rsidRPr="007732BB">
        <w:rPr>
          <w:sz w:val="20"/>
          <w:szCs w:val="20"/>
        </w:rPr>
        <w:t xml:space="preserve"> € pa predlagamo, da ostane nerazporejen. Končna natančna vrednost preureditve trakta A in postavitve opornega zidu v tem trenutku še ni znana</w:t>
      </w:r>
      <w:r>
        <w:rPr>
          <w:sz w:val="20"/>
          <w:szCs w:val="20"/>
        </w:rPr>
        <w:t>, so pa vrednosti v primerjavi s podano vlogo v preteklem letu višje</w:t>
      </w:r>
      <w:r w:rsidRPr="007732BB">
        <w:rPr>
          <w:sz w:val="20"/>
          <w:szCs w:val="20"/>
        </w:rPr>
        <w:t>.</w:t>
      </w:r>
      <w:r>
        <w:rPr>
          <w:sz w:val="20"/>
          <w:szCs w:val="20"/>
        </w:rPr>
        <w:t xml:space="preserve"> Razlog pri preureditvi trakta A so odobrena dodatna dela, ki povečujejo vrednost investicije, pri nadstrešku pa splošen dvig cen na trgu kovin.</w:t>
      </w:r>
      <w:r w:rsidRPr="007732BB">
        <w:rPr>
          <w:sz w:val="20"/>
          <w:szCs w:val="20"/>
        </w:rPr>
        <w:t xml:space="preserve"> Predlagana zneska porabe oz. prenosa v sredstva za upravljanje sta ocenjena na podlagi do sedaj znanih podatkov, končna prerazporeditev bo izvedena v znesku kot bo tudi dejanskega investicijskega odliva. </w:t>
      </w:r>
    </w:p>
    <w:p w14:paraId="2B9EA2D4" w14:textId="77777777" w:rsidR="00CB3BA4" w:rsidRPr="007732BB" w:rsidRDefault="00CB3BA4" w:rsidP="00CB3BA4">
      <w:pPr>
        <w:tabs>
          <w:tab w:val="left" w:pos="3600"/>
          <w:tab w:val="right" w:pos="7380"/>
        </w:tabs>
        <w:rPr>
          <w:sz w:val="20"/>
          <w:szCs w:val="20"/>
        </w:rPr>
      </w:pPr>
    </w:p>
    <w:p w14:paraId="7FD9746E" w14:textId="77777777" w:rsidR="00CB3BA4" w:rsidRPr="00E5099F" w:rsidRDefault="00CB3BA4" w:rsidP="00CB3BA4">
      <w:pPr>
        <w:tabs>
          <w:tab w:val="left" w:pos="3600"/>
          <w:tab w:val="right" w:pos="7380"/>
        </w:tabs>
        <w:rPr>
          <w:sz w:val="20"/>
          <w:szCs w:val="20"/>
        </w:rPr>
      </w:pPr>
      <w:r w:rsidRPr="007732BB">
        <w:rPr>
          <w:sz w:val="20"/>
          <w:szCs w:val="20"/>
        </w:rPr>
        <w:t xml:space="preserve">Zavod je bil v letu 2021 uspešen na javnem razpisu za pridobitev sredstev sofinanciranja vlaganj v infrastrukturo za krepitev odpornosti izvajalcev institucionalnega varstva, upoštevajoč </w:t>
      </w:r>
      <w:proofErr w:type="spellStart"/>
      <w:r w:rsidRPr="007732BB">
        <w:rPr>
          <w:sz w:val="20"/>
          <w:szCs w:val="20"/>
        </w:rPr>
        <w:t>deinstitucionalizacijo</w:t>
      </w:r>
      <w:proofErr w:type="spellEnd"/>
      <w:r w:rsidRPr="007732BB">
        <w:rPr>
          <w:sz w:val="20"/>
          <w:szCs w:val="20"/>
        </w:rPr>
        <w:t xml:space="preserve">, v okviru Operativnega programa evropske kohezijske politike v obdobju 2014–2020, prednostne osi 15 »REACT EU - ESRR«, prednostno področje »Spodbujanje odprave posledic krize v okviru pandemije COVID–19 in priprava zelenega, digitalnega in odpornega okrevanja gospodarstva. Zavod je </w:t>
      </w:r>
      <w:r>
        <w:rPr>
          <w:sz w:val="20"/>
          <w:szCs w:val="20"/>
        </w:rPr>
        <w:t xml:space="preserve">z razpisom </w:t>
      </w:r>
      <w:r w:rsidRPr="007732BB">
        <w:rPr>
          <w:sz w:val="20"/>
          <w:szCs w:val="20"/>
        </w:rPr>
        <w:t xml:space="preserve">pridobil sredstva za preureditev trakta A v DSO Črnomelj v višini 1.363.229,40 €. Pri javnem naročilu za izvajalca del je bil izbran </w:t>
      </w:r>
      <w:r w:rsidRPr="00E5099F">
        <w:rPr>
          <w:sz w:val="20"/>
          <w:szCs w:val="20"/>
        </w:rPr>
        <w:t xml:space="preserve">najugodnejši ponudnik, ki je izpolnjeval vse pogoje, pogodbena vrednost del pa je bila višja od odobrenih v okviru razpisa in je znašala 1.457.974,50 €. Posledično bo končna vrednost investicije presegala znesek prejet iz kohezijskih skladov. </w:t>
      </w:r>
    </w:p>
    <w:p w14:paraId="5454A2DC" w14:textId="77777777" w:rsidR="00CB3BA4" w:rsidRPr="00E5099F" w:rsidRDefault="00CB3BA4" w:rsidP="00CB3BA4">
      <w:pPr>
        <w:tabs>
          <w:tab w:val="left" w:pos="3600"/>
          <w:tab w:val="right" w:pos="7380"/>
        </w:tabs>
        <w:rPr>
          <w:sz w:val="20"/>
          <w:szCs w:val="20"/>
        </w:rPr>
      </w:pPr>
    </w:p>
    <w:p w14:paraId="4DF8B859" w14:textId="77777777" w:rsidR="00CB3BA4" w:rsidRPr="00224F57" w:rsidRDefault="00CB3BA4" w:rsidP="00CB3BA4">
      <w:pPr>
        <w:tabs>
          <w:tab w:val="left" w:pos="3600"/>
          <w:tab w:val="right" w:pos="7380"/>
        </w:tabs>
        <w:rPr>
          <w:sz w:val="20"/>
          <w:szCs w:val="20"/>
        </w:rPr>
      </w:pPr>
      <w:r w:rsidRPr="00E5099F">
        <w:rPr>
          <w:sz w:val="20"/>
          <w:szCs w:val="20"/>
        </w:rPr>
        <w:t>Skladno s sprejetim sklepom sveta zavoda bo ta presežek sredstev pokrit z lastnimi sredstvi saj je bil pred izvedbo postopka JN s strani sveta sprejet sklep, da v kolikor bo zavod na</w:t>
      </w:r>
      <w:r>
        <w:rPr>
          <w:sz w:val="20"/>
          <w:szCs w:val="20"/>
        </w:rPr>
        <w:t xml:space="preserve"> javnem r</w:t>
      </w:r>
      <w:r w:rsidRPr="00224F57">
        <w:rPr>
          <w:sz w:val="20"/>
          <w:szCs w:val="20"/>
        </w:rPr>
        <w:t xml:space="preserve">azpisu le delno uspešen glede predlaganega zneska oz. odstotka financiranja, se investicija </w:t>
      </w:r>
      <w:r>
        <w:rPr>
          <w:sz w:val="20"/>
          <w:szCs w:val="20"/>
        </w:rPr>
        <w:t xml:space="preserve">lahko </w:t>
      </w:r>
      <w:r w:rsidRPr="00224F57">
        <w:rPr>
          <w:sz w:val="20"/>
          <w:szCs w:val="20"/>
        </w:rPr>
        <w:t xml:space="preserve">realizira skladno z razpoložljivimi lastnimi sredstvi iz naslova </w:t>
      </w:r>
      <w:r>
        <w:rPr>
          <w:sz w:val="20"/>
          <w:szCs w:val="20"/>
        </w:rPr>
        <w:t xml:space="preserve">nerazporejenega </w:t>
      </w:r>
      <w:r w:rsidRPr="00224F57">
        <w:rPr>
          <w:sz w:val="20"/>
          <w:szCs w:val="20"/>
        </w:rPr>
        <w:t>presežka prihodkov nad odhodki</w:t>
      </w:r>
      <w:r>
        <w:rPr>
          <w:sz w:val="20"/>
          <w:szCs w:val="20"/>
        </w:rPr>
        <w:t>, kar pomeni, da bo dom presežena sredstva financiral z lastnimi sredstvi</w:t>
      </w:r>
      <w:r w:rsidRPr="00224F57">
        <w:rPr>
          <w:sz w:val="20"/>
          <w:szCs w:val="20"/>
        </w:rPr>
        <w:t>, ki se zagotovijo v okvirju finančnega načrta.</w:t>
      </w:r>
    </w:p>
    <w:p w14:paraId="59C513C9" w14:textId="77777777" w:rsidR="00CB3BA4" w:rsidRDefault="00CB3BA4" w:rsidP="00CB3BA4">
      <w:pPr>
        <w:tabs>
          <w:tab w:val="left" w:pos="3600"/>
          <w:tab w:val="right" w:pos="7380"/>
        </w:tabs>
        <w:rPr>
          <w:sz w:val="20"/>
          <w:szCs w:val="20"/>
          <w:highlight w:val="yellow"/>
        </w:rPr>
      </w:pPr>
    </w:p>
    <w:p w14:paraId="7894DD9C" w14:textId="77777777" w:rsidR="00CB3BA4" w:rsidRPr="003D7283" w:rsidRDefault="00CB3BA4" w:rsidP="00CB3BA4">
      <w:pPr>
        <w:tabs>
          <w:tab w:val="left" w:pos="3600"/>
          <w:tab w:val="right" w:pos="7380"/>
        </w:tabs>
        <w:rPr>
          <w:sz w:val="20"/>
          <w:szCs w:val="20"/>
        </w:rPr>
      </w:pPr>
      <w:r w:rsidRPr="003D7283">
        <w:rPr>
          <w:sz w:val="20"/>
          <w:szCs w:val="20"/>
        </w:rPr>
        <w:t xml:space="preserve">Preostanek nerazporejenih sredstev bo namenjen izdelavi projektne dokumentacije za </w:t>
      </w:r>
      <w:proofErr w:type="spellStart"/>
      <w:r w:rsidRPr="003D7283">
        <w:rPr>
          <w:sz w:val="20"/>
          <w:szCs w:val="20"/>
        </w:rPr>
        <w:t>eventuelno</w:t>
      </w:r>
      <w:proofErr w:type="spellEnd"/>
      <w:r w:rsidRPr="003D7283">
        <w:rPr>
          <w:sz w:val="20"/>
          <w:szCs w:val="20"/>
        </w:rPr>
        <w:t xml:space="preserve"> prizidavo</w:t>
      </w:r>
      <w:r>
        <w:rPr>
          <w:sz w:val="20"/>
          <w:szCs w:val="20"/>
        </w:rPr>
        <w:t xml:space="preserve"> nove enote</w:t>
      </w:r>
      <w:r w:rsidRPr="003D7283">
        <w:rPr>
          <w:sz w:val="20"/>
          <w:szCs w:val="20"/>
        </w:rPr>
        <w:t>, prenov</w:t>
      </w:r>
      <w:r>
        <w:rPr>
          <w:sz w:val="20"/>
          <w:szCs w:val="20"/>
        </w:rPr>
        <w:t>i</w:t>
      </w:r>
      <w:r w:rsidRPr="003D7283">
        <w:rPr>
          <w:sz w:val="20"/>
          <w:szCs w:val="20"/>
        </w:rPr>
        <w:t xml:space="preserve"> kuhinje </w:t>
      </w:r>
      <w:r>
        <w:rPr>
          <w:sz w:val="20"/>
          <w:szCs w:val="20"/>
        </w:rPr>
        <w:t>ali</w:t>
      </w:r>
      <w:r w:rsidRPr="003D7283">
        <w:rPr>
          <w:sz w:val="20"/>
          <w:szCs w:val="20"/>
        </w:rPr>
        <w:t xml:space="preserve"> prenovi prostorov v prihodnjih letih.</w:t>
      </w:r>
    </w:p>
    <w:bookmarkEnd w:id="145"/>
    <w:p w14:paraId="4DFD592E" w14:textId="77777777" w:rsidR="00F3395D" w:rsidRPr="00F3395D" w:rsidRDefault="00F3395D" w:rsidP="00F3395D">
      <w:pPr>
        <w:tabs>
          <w:tab w:val="left" w:pos="3600"/>
          <w:tab w:val="right" w:pos="7380"/>
        </w:tabs>
        <w:rPr>
          <w:sz w:val="20"/>
          <w:szCs w:val="20"/>
        </w:rPr>
      </w:pPr>
    </w:p>
    <w:bookmarkEnd w:id="146"/>
    <w:p w14:paraId="0B530D2F" w14:textId="77777777" w:rsidR="00F3395D" w:rsidRPr="00F3395D" w:rsidRDefault="00F3395D" w:rsidP="00F3395D">
      <w:pPr>
        <w:tabs>
          <w:tab w:val="left" w:pos="3600"/>
          <w:tab w:val="right" w:pos="7380"/>
        </w:tabs>
        <w:rPr>
          <w:sz w:val="20"/>
          <w:szCs w:val="20"/>
        </w:rPr>
      </w:pPr>
    </w:p>
    <w:p w14:paraId="0C2D84E4" w14:textId="77777777" w:rsidR="00F3395D" w:rsidRPr="00F3395D" w:rsidRDefault="00F3395D" w:rsidP="00F3395D">
      <w:pPr>
        <w:tabs>
          <w:tab w:val="left" w:pos="3600"/>
          <w:tab w:val="right" w:pos="7380"/>
        </w:tabs>
        <w:rPr>
          <w:sz w:val="20"/>
          <w:szCs w:val="20"/>
        </w:rPr>
      </w:pPr>
    </w:p>
    <w:p w14:paraId="494FD6E0" w14:textId="77777777" w:rsidR="00F3395D" w:rsidRPr="00F3395D" w:rsidRDefault="00F3395D" w:rsidP="00F3395D">
      <w:pPr>
        <w:tabs>
          <w:tab w:val="left" w:pos="3600"/>
          <w:tab w:val="right" w:pos="7380"/>
        </w:tabs>
        <w:rPr>
          <w:sz w:val="20"/>
          <w:szCs w:val="20"/>
        </w:rPr>
      </w:pPr>
    </w:p>
    <w:p w14:paraId="16F3241F" w14:textId="77777777" w:rsidR="00F3395D" w:rsidRPr="00F3395D" w:rsidRDefault="00F3395D" w:rsidP="00F3395D">
      <w:pPr>
        <w:tabs>
          <w:tab w:val="left" w:pos="3600"/>
          <w:tab w:val="right" w:pos="7380"/>
        </w:tabs>
        <w:rPr>
          <w:sz w:val="20"/>
          <w:szCs w:val="20"/>
        </w:rPr>
      </w:pPr>
    </w:p>
    <w:p w14:paraId="08BD7D73" w14:textId="77777777" w:rsidR="00F3395D" w:rsidRPr="00F3395D" w:rsidRDefault="00F3395D" w:rsidP="00F3395D">
      <w:pPr>
        <w:tabs>
          <w:tab w:val="left" w:pos="3600"/>
          <w:tab w:val="right" w:pos="7380"/>
        </w:tabs>
        <w:rPr>
          <w:sz w:val="20"/>
          <w:szCs w:val="20"/>
        </w:rPr>
      </w:pPr>
    </w:p>
    <w:p w14:paraId="6882637D" w14:textId="49380A13" w:rsidR="00F3395D" w:rsidRDefault="00F3395D" w:rsidP="00F3395D">
      <w:pPr>
        <w:tabs>
          <w:tab w:val="left" w:pos="3600"/>
          <w:tab w:val="right" w:pos="7380"/>
        </w:tabs>
        <w:rPr>
          <w:sz w:val="20"/>
          <w:szCs w:val="20"/>
        </w:rPr>
      </w:pPr>
    </w:p>
    <w:p w14:paraId="05E75B30" w14:textId="77777777" w:rsidR="005719A7" w:rsidRPr="00F3395D" w:rsidRDefault="005719A7" w:rsidP="00F3395D">
      <w:pPr>
        <w:tabs>
          <w:tab w:val="left" w:pos="3600"/>
          <w:tab w:val="right" w:pos="7380"/>
        </w:tabs>
        <w:rPr>
          <w:sz w:val="20"/>
          <w:szCs w:val="20"/>
        </w:rPr>
      </w:pPr>
    </w:p>
    <w:p w14:paraId="6D2FB3E2" w14:textId="77777777" w:rsidR="00F3395D" w:rsidRPr="00F3395D" w:rsidRDefault="00F3395D" w:rsidP="00F3395D">
      <w:pPr>
        <w:tabs>
          <w:tab w:val="left" w:pos="3600"/>
          <w:tab w:val="right" w:pos="7380"/>
        </w:tabs>
        <w:rPr>
          <w:sz w:val="20"/>
          <w:szCs w:val="20"/>
        </w:rPr>
      </w:pPr>
    </w:p>
    <w:p w14:paraId="5A14E082" w14:textId="77777777" w:rsidR="00F3395D" w:rsidRPr="00F3395D" w:rsidRDefault="00F3395D" w:rsidP="00F3395D">
      <w:pPr>
        <w:tabs>
          <w:tab w:val="left" w:pos="3600"/>
          <w:tab w:val="right" w:pos="7380"/>
        </w:tabs>
        <w:rPr>
          <w:sz w:val="20"/>
          <w:szCs w:val="20"/>
        </w:rPr>
      </w:pPr>
    </w:p>
    <w:p w14:paraId="6DF5BB5B" w14:textId="77777777" w:rsidR="00F3395D" w:rsidRPr="00F3395D" w:rsidRDefault="00F3395D" w:rsidP="00F3395D">
      <w:pPr>
        <w:tabs>
          <w:tab w:val="left" w:pos="3600"/>
          <w:tab w:val="right" w:pos="7380"/>
        </w:tabs>
        <w:rPr>
          <w:sz w:val="20"/>
          <w:szCs w:val="20"/>
        </w:rPr>
      </w:pPr>
    </w:p>
    <w:p w14:paraId="072193FD" w14:textId="77777777" w:rsidR="00F3395D" w:rsidRPr="00F3395D" w:rsidRDefault="00F3395D" w:rsidP="00A92777">
      <w:pPr>
        <w:keepNext/>
        <w:numPr>
          <w:ilvl w:val="0"/>
          <w:numId w:val="58"/>
        </w:numPr>
        <w:jc w:val="left"/>
        <w:outlineLvl w:val="0"/>
        <w:rPr>
          <w:b/>
          <w:bCs/>
          <w:kern w:val="28"/>
          <w:szCs w:val="32"/>
        </w:rPr>
      </w:pPr>
      <w:bookmarkStart w:id="147" w:name="_Toc64360890"/>
      <w:bookmarkStart w:id="148" w:name="_Toc95994640"/>
      <w:bookmarkStart w:id="149" w:name="_Toc127347244"/>
      <w:r w:rsidRPr="00F3395D">
        <w:rPr>
          <w:b/>
          <w:bCs/>
          <w:kern w:val="28"/>
          <w:szCs w:val="32"/>
        </w:rPr>
        <w:lastRenderedPageBreak/>
        <w:t>POROČILO O INVESTICIJSKIH VLAGANJIH V LETU 2022</w:t>
      </w:r>
      <w:bookmarkEnd w:id="147"/>
      <w:bookmarkEnd w:id="148"/>
      <w:bookmarkEnd w:id="149"/>
    </w:p>
    <w:p w14:paraId="2E370330" w14:textId="77777777" w:rsidR="00F3395D" w:rsidRPr="00F3395D" w:rsidRDefault="00F3395D" w:rsidP="00F3395D">
      <w:pPr>
        <w:tabs>
          <w:tab w:val="left" w:pos="3600"/>
          <w:tab w:val="right" w:pos="7380"/>
        </w:tabs>
        <w:rPr>
          <w:sz w:val="20"/>
          <w:szCs w:val="20"/>
        </w:rPr>
      </w:pPr>
    </w:p>
    <w:p w14:paraId="0F821DB6" w14:textId="77777777" w:rsidR="00F3395D" w:rsidRPr="00F3395D" w:rsidRDefault="00F3395D" w:rsidP="00F3395D">
      <w:pPr>
        <w:tabs>
          <w:tab w:val="left" w:pos="3600"/>
          <w:tab w:val="right" w:pos="7380"/>
        </w:tabs>
        <w:rPr>
          <w:sz w:val="20"/>
          <w:szCs w:val="20"/>
        </w:rPr>
      </w:pPr>
      <w:r w:rsidRPr="00F3395D">
        <w:rPr>
          <w:sz w:val="20"/>
          <w:szCs w:val="20"/>
        </w:rPr>
        <w:t>V tabeli 24 so prikazana investicijska vlaganja v osnovna sredstva.</w:t>
      </w:r>
    </w:p>
    <w:p w14:paraId="0DBA775B" w14:textId="77777777" w:rsidR="00F3395D" w:rsidRPr="00F3395D" w:rsidRDefault="00F3395D" w:rsidP="00F3395D">
      <w:pPr>
        <w:rPr>
          <w:b/>
        </w:rPr>
      </w:pPr>
    </w:p>
    <w:p w14:paraId="4581A64A" w14:textId="77777777" w:rsidR="00F3395D" w:rsidRPr="00F3395D" w:rsidRDefault="00F3395D" w:rsidP="00F3395D">
      <w:pPr>
        <w:rPr>
          <w:b/>
        </w:rPr>
      </w:pPr>
      <w:r w:rsidRPr="00F3395D">
        <w:rPr>
          <w:b/>
        </w:rPr>
        <w:t>Tabela 24: Investicijska vlaganja po viru financiranja v €</w:t>
      </w:r>
    </w:p>
    <w:p w14:paraId="19D5429F" w14:textId="77777777" w:rsidR="00F3395D" w:rsidRPr="00F3395D" w:rsidRDefault="00F3395D" w:rsidP="00F3395D"/>
    <w:tbl>
      <w:tblPr>
        <w:tblW w:w="8960" w:type="dxa"/>
        <w:tblCellMar>
          <w:left w:w="70" w:type="dxa"/>
          <w:right w:w="70" w:type="dxa"/>
        </w:tblCellMar>
        <w:tblLook w:val="04A0" w:firstRow="1" w:lastRow="0" w:firstColumn="1" w:lastColumn="0" w:noHBand="0" w:noVBand="1"/>
      </w:tblPr>
      <w:tblGrid>
        <w:gridCol w:w="535"/>
        <w:gridCol w:w="5628"/>
        <w:gridCol w:w="1398"/>
        <w:gridCol w:w="1399"/>
      </w:tblGrid>
      <w:tr w:rsidR="00F3395D" w:rsidRPr="007818A6" w14:paraId="315A797C" w14:textId="77777777" w:rsidTr="00F3395D">
        <w:trPr>
          <w:trHeight w:val="510"/>
        </w:trPr>
        <w:tc>
          <w:tcPr>
            <w:tcW w:w="53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698A28" w14:textId="77777777" w:rsidR="00F3395D" w:rsidRPr="007818A6" w:rsidRDefault="00F3395D" w:rsidP="00F3395D">
            <w:pPr>
              <w:jc w:val="center"/>
              <w:rPr>
                <w:b/>
                <w:bCs/>
                <w:color w:val="000000"/>
                <w:sz w:val="20"/>
                <w:szCs w:val="20"/>
                <w:highlight w:val="yellow"/>
              </w:rPr>
            </w:pPr>
            <w:proofErr w:type="spellStart"/>
            <w:r w:rsidRPr="007818A6">
              <w:rPr>
                <w:b/>
                <w:bCs/>
                <w:color w:val="000000"/>
                <w:sz w:val="20"/>
                <w:szCs w:val="20"/>
              </w:rPr>
              <w:t>Zap</w:t>
            </w:r>
            <w:proofErr w:type="spellEnd"/>
            <w:r w:rsidRPr="007818A6">
              <w:rPr>
                <w:b/>
                <w:bCs/>
                <w:color w:val="000000"/>
                <w:sz w:val="20"/>
                <w:szCs w:val="20"/>
              </w:rPr>
              <w:t xml:space="preserve">. št. </w:t>
            </w:r>
          </w:p>
        </w:tc>
        <w:tc>
          <w:tcPr>
            <w:tcW w:w="5628" w:type="dxa"/>
            <w:tcBorders>
              <w:top w:val="single" w:sz="4" w:space="0" w:color="auto"/>
              <w:left w:val="nil"/>
              <w:bottom w:val="single" w:sz="4" w:space="0" w:color="auto"/>
              <w:right w:val="single" w:sz="4" w:space="0" w:color="auto"/>
            </w:tcBorders>
            <w:shd w:val="clear" w:color="000000" w:fill="D9D9D9"/>
            <w:vAlign w:val="center"/>
            <w:hideMark/>
          </w:tcPr>
          <w:p w14:paraId="5CE5E371" w14:textId="77777777" w:rsidR="00F3395D" w:rsidRPr="007818A6" w:rsidRDefault="00F3395D" w:rsidP="00F3395D">
            <w:pPr>
              <w:jc w:val="center"/>
              <w:rPr>
                <w:b/>
                <w:bCs/>
                <w:color w:val="000000"/>
                <w:sz w:val="20"/>
                <w:szCs w:val="20"/>
                <w:highlight w:val="yellow"/>
              </w:rPr>
            </w:pPr>
            <w:r w:rsidRPr="007818A6">
              <w:rPr>
                <w:b/>
                <w:bCs/>
                <w:color w:val="000000"/>
                <w:sz w:val="20"/>
                <w:szCs w:val="20"/>
              </w:rPr>
              <w:t>namen</w:t>
            </w:r>
          </w:p>
        </w:tc>
        <w:tc>
          <w:tcPr>
            <w:tcW w:w="1398" w:type="dxa"/>
            <w:tcBorders>
              <w:top w:val="single" w:sz="4" w:space="0" w:color="auto"/>
              <w:left w:val="nil"/>
              <w:bottom w:val="single" w:sz="4" w:space="0" w:color="auto"/>
              <w:right w:val="single" w:sz="4" w:space="0" w:color="auto"/>
            </w:tcBorders>
            <w:shd w:val="clear" w:color="000000" w:fill="D9D9D9"/>
            <w:vAlign w:val="center"/>
            <w:hideMark/>
          </w:tcPr>
          <w:p w14:paraId="7A5347C1" w14:textId="77777777" w:rsidR="00F3395D" w:rsidRPr="007818A6" w:rsidRDefault="00F3395D" w:rsidP="00F3395D">
            <w:pPr>
              <w:jc w:val="center"/>
              <w:rPr>
                <w:b/>
                <w:bCs/>
                <w:color w:val="000000"/>
                <w:sz w:val="20"/>
                <w:szCs w:val="20"/>
                <w:highlight w:val="yellow"/>
              </w:rPr>
            </w:pPr>
            <w:r w:rsidRPr="007818A6">
              <w:rPr>
                <w:b/>
                <w:bCs/>
                <w:color w:val="000000"/>
                <w:sz w:val="20"/>
                <w:szCs w:val="20"/>
              </w:rPr>
              <w:t>plan 2022</w:t>
            </w:r>
          </w:p>
        </w:tc>
        <w:tc>
          <w:tcPr>
            <w:tcW w:w="1399" w:type="dxa"/>
            <w:tcBorders>
              <w:top w:val="single" w:sz="4" w:space="0" w:color="auto"/>
              <w:left w:val="nil"/>
              <w:bottom w:val="single" w:sz="4" w:space="0" w:color="auto"/>
              <w:right w:val="single" w:sz="4" w:space="0" w:color="auto"/>
            </w:tcBorders>
            <w:shd w:val="clear" w:color="000000" w:fill="D9D9D9"/>
            <w:vAlign w:val="center"/>
            <w:hideMark/>
          </w:tcPr>
          <w:p w14:paraId="67F4B1EB"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r>
      <w:tr w:rsidR="00F3395D" w:rsidRPr="007818A6" w14:paraId="099940B5"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6F36036" w14:textId="77777777" w:rsidR="00F3395D" w:rsidRPr="007818A6" w:rsidRDefault="00F3395D" w:rsidP="00F3395D">
            <w:pPr>
              <w:jc w:val="center"/>
              <w:rPr>
                <w:color w:val="000000"/>
                <w:sz w:val="20"/>
                <w:szCs w:val="20"/>
                <w:highlight w:val="yellow"/>
              </w:rPr>
            </w:pPr>
            <w:r w:rsidRPr="007818A6">
              <w:rPr>
                <w:color w:val="000000"/>
                <w:sz w:val="20"/>
                <w:szCs w:val="20"/>
              </w:rPr>
              <w:t>1</w:t>
            </w:r>
          </w:p>
        </w:tc>
        <w:tc>
          <w:tcPr>
            <w:tcW w:w="5628" w:type="dxa"/>
            <w:tcBorders>
              <w:top w:val="nil"/>
              <w:left w:val="nil"/>
              <w:bottom w:val="single" w:sz="4" w:space="0" w:color="auto"/>
              <w:right w:val="single" w:sz="4" w:space="0" w:color="auto"/>
            </w:tcBorders>
            <w:shd w:val="clear" w:color="auto" w:fill="auto"/>
            <w:vAlign w:val="center"/>
            <w:hideMark/>
          </w:tcPr>
          <w:p w14:paraId="71BEF379" w14:textId="77777777" w:rsidR="00F3395D" w:rsidRPr="007818A6" w:rsidRDefault="00F3395D" w:rsidP="00F3395D">
            <w:pPr>
              <w:rPr>
                <w:color w:val="000000"/>
                <w:sz w:val="20"/>
                <w:szCs w:val="20"/>
                <w:highlight w:val="yellow"/>
              </w:rPr>
            </w:pPr>
            <w:proofErr w:type="spellStart"/>
            <w:r w:rsidRPr="007818A6">
              <w:rPr>
                <w:color w:val="000000"/>
                <w:sz w:val="20"/>
                <w:szCs w:val="20"/>
              </w:rPr>
              <w:t>koncetrator</w:t>
            </w:r>
            <w:proofErr w:type="spellEnd"/>
            <w:r w:rsidRPr="007818A6">
              <w:rPr>
                <w:color w:val="000000"/>
                <w:sz w:val="20"/>
                <w:szCs w:val="20"/>
              </w:rPr>
              <w:t xml:space="preserve"> kisika</w:t>
            </w:r>
          </w:p>
        </w:tc>
        <w:tc>
          <w:tcPr>
            <w:tcW w:w="1398" w:type="dxa"/>
            <w:tcBorders>
              <w:top w:val="nil"/>
              <w:left w:val="nil"/>
              <w:bottom w:val="single" w:sz="4" w:space="0" w:color="auto"/>
              <w:right w:val="single" w:sz="4" w:space="0" w:color="auto"/>
            </w:tcBorders>
            <w:shd w:val="clear" w:color="auto" w:fill="auto"/>
            <w:vAlign w:val="center"/>
            <w:hideMark/>
          </w:tcPr>
          <w:p w14:paraId="458F4C89" w14:textId="77777777" w:rsidR="00F3395D" w:rsidRPr="007818A6" w:rsidRDefault="00F3395D" w:rsidP="00F3395D">
            <w:pPr>
              <w:jc w:val="right"/>
              <w:rPr>
                <w:color w:val="000000"/>
                <w:sz w:val="20"/>
                <w:szCs w:val="20"/>
                <w:highlight w:val="yellow"/>
              </w:rPr>
            </w:pPr>
            <w:r w:rsidRPr="007818A6">
              <w:rPr>
                <w:color w:val="000000"/>
                <w:sz w:val="20"/>
                <w:szCs w:val="20"/>
              </w:rPr>
              <w:t>1.320</w:t>
            </w:r>
          </w:p>
        </w:tc>
        <w:tc>
          <w:tcPr>
            <w:tcW w:w="1399" w:type="dxa"/>
            <w:tcBorders>
              <w:top w:val="nil"/>
              <w:left w:val="nil"/>
              <w:bottom w:val="single" w:sz="4" w:space="0" w:color="auto"/>
              <w:right w:val="single" w:sz="4" w:space="0" w:color="auto"/>
            </w:tcBorders>
            <w:shd w:val="clear" w:color="auto" w:fill="auto"/>
            <w:vAlign w:val="center"/>
            <w:hideMark/>
          </w:tcPr>
          <w:p w14:paraId="25780D0C" w14:textId="77777777" w:rsidR="00F3395D" w:rsidRPr="007818A6" w:rsidRDefault="00F3395D" w:rsidP="00F3395D">
            <w:pPr>
              <w:jc w:val="right"/>
              <w:rPr>
                <w:color w:val="000000"/>
                <w:sz w:val="20"/>
                <w:szCs w:val="20"/>
                <w:highlight w:val="yellow"/>
              </w:rPr>
            </w:pPr>
            <w:r w:rsidRPr="007818A6">
              <w:rPr>
                <w:color w:val="000000"/>
                <w:sz w:val="20"/>
                <w:szCs w:val="20"/>
              </w:rPr>
              <w:t>1.307</w:t>
            </w:r>
          </w:p>
        </w:tc>
      </w:tr>
      <w:tr w:rsidR="00F3395D" w:rsidRPr="007818A6" w14:paraId="6F582C4C"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7540DD5" w14:textId="77777777" w:rsidR="00F3395D" w:rsidRPr="007818A6" w:rsidRDefault="00F3395D" w:rsidP="00F3395D">
            <w:pPr>
              <w:jc w:val="center"/>
              <w:rPr>
                <w:color w:val="000000"/>
                <w:sz w:val="20"/>
                <w:szCs w:val="20"/>
                <w:highlight w:val="yellow"/>
              </w:rPr>
            </w:pPr>
            <w:r w:rsidRPr="007818A6">
              <w:rPr>
                <w:color w:val="000000"/>
                <w:sz w:val="20"/>
                <w:szCs w:val="20"/>
              </w:rPr>
              <w:t>2</w:t>
            </w:r>
          </w:p>
        </w:tc>
        <w:tc>
          <w:tcPr>
            <w:tcW w:w="5628" w:type="dxa"/>
            <w:tcBorders>
              <w:top w:val="nil"/>
              <w:left w:val="nil"/>
              <w:bottom w:val="single" w:sz="4" w:space="0" w:color="auto"/>
              <w:right w:val="single" w:sz="4" w:space="0" w:color="auto"/>
            </w:tcBorders>
            <w:shd w:val="clear" w:color="auto" w:fill="auto"/>
            <w:vAlign w:val="center"/>
            <w:hideMark/>
          </w:tcPr>
          <w:p w14:paraId="4EA3996B" w14:textId="77777777" w:rsidR="00F3395D" w:rsidRPr="007818A6" w:rsidRDefault="00F3395D" w:rsidP="00F3395D">
            <w:pPr>
              <w:rPr>
                <w:color w:val="000000"/>
                <w:sz w:val="20"/>
                <w:szCs w:val="20"/>
                <w:highlight w:val="yellow"/>
              </w:rPr>
            </w:pPr>
            <w:r w:rsidRPr="007818A6">
              <w:rPr>
                <w:color w:val="000000"/>
                <w:sz w:val="20"/>
                <w:szCs w:val="20"/>
              </w:rPr>
              <w:t>razkužilni napravi za razkuževanje prostorov</w:t>
            </w:r>
          </w:p>
        </w:tc>
        <w:tc>
          <w:tcPr>
            <w:tcW w:w="1398" w:type="dxa"/>
            <w:tcBorders>
              <w:top w:val="nil"/>
              <w:left w:val="nil"/>
              <w:bottom w:val="single" w:sz="4" w:space="0" w:color="auto"/>
              <w:right w:val="single" w:sz="4" w:space="0" w:color="auto"/>
            </w:tcBorders>
            <w:shd w:val="clear" w:color="auto" w:fill="auto"/>
            <w:vAlign w:val="center"/>
            <w:hideMark/>
          </w:tcPr>
          <w:p w14:paraId="75416D11" w14:textId="77777777" w:rsidR="00F3395D" w:rsidRPr="007818A6" w:rsidRDefault="00F3395D" w:rsidP="00F3395D">
            <w:pPr>
              <w:jc w:val="right"/>
              <w:rPr>
                <w:color w:val="000000"/>
                <w:sz w:val="20"/>
                <w:szCs w:val="20"/>
                <w:highlight w:val="yellow"/>
              </w:rPr>
            </w:pPr>
            <w:r w:rsidRPr="007818A6">
              <w:rPr>
                <w:color w:val="000000"/>
                <w:sz w:val="20"/>
                <w:szCs w:val="20"/>
              </w:rPr>
              <w:t>6.800</w:t>
            </w:r>
          </w:p>
        </w:tc>
        <w:tc>
          <w:tcPr>
            <w:tcW w:w="1399" w:type="dxa"/>
            <w:tcBorders>
              <w:top w:val="nil"/>
              <w:left w:val="nil"/>
              <w:bottom w:val="single" w:sz="4" w:space="0" w:color="auto"/>
              <w:right w:val="single" w:sz="4" w:space="0" w:color="auto"/>
            </w:tcBorders>
            <w:shd w:val="clear" w:color="auto" w:fill="auto"/>
            <w:vAlign w:val="center"/>
            <w:hideMark/>
          </w:tcPr>
          <w:p w14:paraId="6A022527" w14:textId="77777777" w:rsidR="00F3395D" w:rsidRPr="007818A6" w:rsidRDefault="00F3395D" w:rsidP="00F3395D">
            <w:pPr>
              <w:jc w:val="right"/>
              <w:rPr>
                <w:color w:val="000000"/>
                <w:sz w:val="20"/>
                <w:szCs w:val="20"/>
                <w:highlight w:val="yellow"/>
              </w:rPr>
            </w:pPr>
            <w:r w:rsidRPr="007818A6">
              <w:rPr>
                <w:color w:val="000000"/>
                <w:sz w:val="20"/>
                <w:szCs w:val="20"/>
              </w:rPr>
              <w:t>6.709</w:t>
            </w:r>
          </w:p>
        </w:tc>
      </w:tr>
      <w:tr w:rsidR="00F3395D" w:rsidRPr="007818A6" w14:paraId="1126DEAA"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4A8455D" w14:textId="77777777" w:rsidR="00F3395D" w:rsidRPr="007818A6" w:rsidRDefault="00F3395D" w:rsidP="00F3395D">
            <w:pPr>
              <w:jc w:val="center"/>
              <w:rPr>
                <w:color w:val="000000"/>
                <w:sz w:val="20"/>
                <w:szCs w:val="20"/>
                <w:highlight w:val="yellow"/>
              </w:rPr>
            </w:pPr>
            <w:r w:rsidRPr="007818A6">
              <w:rPr>
                <w:color w:val="000000"/>
                <w:sz w:val="20"/>
                <w:szCs w:val="20"/>
              </w:rPr>
              <w:t>3</w:t>
            </w:r>
          </w:p>
        </w:tc>
        <w:tc>
          <w:tcPr>
            <w:tcW w:w="5628" w:type="dxa"/>
            <w:tcBorders>
              <w:top w:val="nil"/>
              <w:left w:val="nil"/>
              <w:bottom w:val="single" w:sz="4" w:space="0" w:color="auto"/>
              <w:right w:val="single" w:sz="4" w:space="0" w:color="auto"/>
            </w:tcBorders>
            <w:shd w:val="clear" w:color="auto" w:fill="auto"/>
            <w:vAlign w:val="center"/>
            <w:hideMark/>
          </w:tcPr>
          <w:p w14:paraId="6679CE09" w14:textId="77777777" w:rsidR="00F3395D" w:rsidRPr="007818A6" w:rsidRDefault="00F3395D" w:rsidP="00F3395D">
            <w:pPr>
              <w:rPr>
                <w:color w:val="000000"/>
                <w:sz w:val="20"/>
                <w:szCs w:val="20"/>
                <w:highlight w:val="yellow"/>
              </w:rPr>
            </w:pPr>
            <w:r w:rsidRPr="007818A6">
              <w:rPr>
                <w:color w:val="000000"/>
                <w:sz w:val="20"/>
                <w:szCs w:val="20"/>
              </w:rPr>
              <w:t>vitalna blazina I-</w:t>
            </w:r>
            <w:proofErr w:type="spellStart"/>
            <w:r w:rsidRPr="007818A6">
              <w:rPr>
                <w:color w:val="000000"/>
                <w:sz w:val="20"/>
                <w:szCs w:val="20"/>
              </w:rPr>
              <w:t>Life</w:t>
            </w:r>
            <w:proofErr w:type="spellEnd"/>
            <w:r w:rsidRPr="007818A6">
              <w:rPr>
                <w:color w:val="000000"/>
                <w:sz w:val="20"/>
                <w:szCs w:val="20"/>
              </w:rPr>
              <w:t xml:space="preserve"> TESS</w:t>
            </w:r>
          </w:p>
        </w:tc>
        <w:tc>
          <w:tcPr>
            <w:tcW w:w="1398" w:type="dxa"/>
            <w:tcBorders>
              <w:top w:val="nil"/>
              <w:left w:val="nil"/>
              <w:bottom w:val="single" w:sz="4" w:space="0" w:color="auto"/>
              <w:right w:val="single" w:sz="4" w:space="0" w:color="auto"/>
            </w:tcBorders>
            <w:shd w:val="clear" w:color="auto" w:fill="auto"/>
            <w:vAlign w:val="center"/>
            <w:hideMark/>
          </w:tcPr>
          <w:p w14:paraId="69E21385" w14:textId="77777777" w:rsidR="00F3395D" w:rsidRPr="007818A6" w:rsidRDefault="00F3395D" w:rsidP="00F3395D">
            <w:pPr>
              <w:jc w:val="right"/>
              <w:rPr>
                <w:color w:val="000000"/>
                <w:sz w:val="20"/>
                <w:szCs w:val="20"/>
                <w:highlight w:val="yellow"/>
              </w:rPr>
            </w:pPr>
            <w:r w:rsidRPr="007818A6">
              <w:rPr>
                <w:color w:val="000000"/>
                <w:sz w:val="20"/>
                <w:szCs w:val="20"/>
              </w:rPr>
              <w:t>2.380</w:t>
            </w:r>
          </w:p>
        </w:tc>
        <w:tc>
          <w:tcPr>
            <w:tcW w:w="1399" w:type="dxa"/>
            <w:tcBorders>
              <w:top w:val="nil"/>
              <w:left w:val="nil"/>
              <w:bottom w:val="single" w:sz="4" w:space="0" w:color="auto"/>
              <w:right w:val="single" w:sz="4" w:space="0" w:color="auto"/>
            </w:tcBorders>
            <w:shd w:val="clear" w:color="auto" w:fill="auto"/>
            <w:vAlign w:val="center"/>
            <w:hideMark/>
          </w:tcPr>
          <w:p w14:paraId="2113D6DF" w14:textId="77777777" w:rsidR="00F3395D" w:rsidRPr="007818A6" w:rsidRDefault="00F3395D" w:rsidP="00F3395D">
            <w:pPr>
              <w:jc w:val="right"/>
              <w:rPr>
                <w:color w:val="000000"/>
                <w:sz w:val="20"/>
                <w:szCs w:val="20"/>
                <w:highlight w:val="yellow"/>
              </w:rPr>
            </w:pPr>
            <w:r w:rsidRPr="007818A6">
              <w:rPr>
                <w:color w:val="000000"/>
                <w:sz w:val="20"/>
                <w:szCs w:val="20"/>
              </w:rPr>
              <w:t>2.284</w:t>
            </w:r>
          </w:p>
        </w:tc>
      </w:tr>
      <w:tr w:rsidR="00F3395D" w:rsidRPr="007818A6" w14:paraId="15D054F6"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B38D556" w14:textId="77777777" w:rsidR="00F3395D" w:rsidRPr="007818A6" w:rsidRDefault="00F3395D" w:rsidP="00F3395D">
            <w:pPr>
              <w:jc w:val="center"/>
              <w:rPr>
                <w:color w:val="000000"/>
                <w:sz w:val="20"/>
                <w:szCs w:val="20"/>
                <w:highlight w:val="yellow"/>
              </w:rPr>
            </w:pPr>
            <w:r w:rsidRPr="007818A6">
              <w:rPr>
                <w:color w:val="000000"/>
                <w:sz w:val="20"/>
                <w:szCs w:val="20"/>
              </w:rPr>
              <w:t>4</w:t>
            </w:r>
          </w:p>
        </w:tc>
        <w:tc>
          <w:tcPr>
            <w:tcW w:w="5628" w:type="dxa"/>
            <w:tcBorders>
              <w:top w:val="nil"/>
              <w:left w:val="nil"/>
              <w:bottom w:val="single" w:sz="4" w:space="0" w:color="auto"/>
              <w:right w:val="single" w:sz="4" w:space="0" w:color="auto"/>
            </w:tcBorders>
            <w:shd w:val="clear" w:color="auto" w:fill="auto"/>
            <w:vAlign w:val="center"/>
            <w:hideMark/>
          </w:tcPr>
          <w:p w14:paraId="6E5CF2D8" w14:textId="77777777" w:rsidR="00F3395D" w:rsidRPr="007818A6" w:rsidRDefault="00F3395D" w:rsidP="00F3395D">
            <w:pPr>
              <w:rPr>
                <w:color w:val="000000"/>
                <w:sz w:val="20"/>
                <w:szCs w:val="20"/>
                <w:highlight w:val="yellow"/>
              </w:rPr>
            </w:pPr>
            <w:r w:rsidRPr="007818A6">
              <w:rPr>
                <w:color w:val="000000"/>
                <w:sz w:val="20"/>
                <w:szCs w:val="20"/>
              </w:rPr>
              <w:t>prenosni računalnik</w:t>
            </w:r>
          </w:p>
        </w:tc>
        <w:tc>
          <w:tcPr>
            <w:tcW w:w="1398" w:type="dxa"/>
            <w:tcBorders>
              <w:top w:val="nil"/>
              <w:left w:val="nil"/>
              <w:bottom w:val="single" w:sz="4" w:space="0" w:color="auto"/>
              <w:right w:val="single" w:sz="4" w:space="0" w:color="auto"/>
            </w:tcBorders>
            <w:shd w:val="clear" w:color="auto" w:fill="auto"/>
            <w:vAlign w:val="center"/>
            <w:hideMark/>
          </w:tcPr>
          <w:p w14:paraId="7EDD47EB" w14:textId="77777777" w:rsidR="00F3395D" w:rsidRPr="007818A6" w:rsidRDefault="00F3395D" w:rsidP="00F3395D">
            <w:pPr>
              <w:jc w:val="right"/>
              <w:rPr>
                <w:color w:val="000000"/>
                <w:sz w:val="20"/>
                <w:szCs w:val="20"/>
                <w:highlight w:val="yellow"/>
              </w:rPr>
            </w:pPr>
            <w:r w:rsidRPr="007818A6">
              <w:rPr>
                <w:color w:val="000000"/>
                <w:sz w:val="20"/>
                <w:szCs w:val="20"/>
              </w:rPr>
              <w:t>1.300</w:t>
            </w:r>
          </w:p>
        </w:tc>
        <w:tc>
          <w:tcPr>
            <w:tcW w:w="1399" w:type="dxa"/>
            <w:tcBorders>
              <w:top w:val="nil"/>
              <w:left w:val="nil"/>
              <w:bottom w:val="single" w:sz="4" w:space="0" w:color="auto"/>
              <w:right w:val="single" w:sz="4" w:space="0" w:color="auto"/>
            </w:tcBorders>
            <w:shd w:val="clear" w:color="auto" w:fill="auto"/>
            <w:vAlign w:val="center"/>
            <w:hideMark/>
          </w:tcPr>
          <w:p w14:paraId="0A1D0187" w14:textId="77777777" w:rsidR="00F3395D" w:rsidRPr="007818A6" w:rsidRDefault="00F3395D" w:rsidP="00F3395D">
            <w:pPr>
              <w:jc w:val="right"/>
              <w:rPr>
                <w:color w:val="000000"/>
                <w:sz w:val="20"/>
                <w:szCs w:val="20"/>
                <w:highlight w:val="yellow"/>
              </w:rPr>
            </w:pPr>
            <w:r w:rsidRPr="007818A6">
              <w:rPr>
                <w:color w:val="000000"/>
                <w:sz w:val="20"/>
                <w:szCs w:val="20"/>
              </w:rPr>
              <w:t>3.314</w:t>
            </w:r>
          </w:p>
        </w:tc>
      </w:tr>
      <w:tr w:rsidR="00F3395D" w:rsidRPr="007818A6" w14:paraId="30ABC31C"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4582EB1" w14:textId="77777777" w:rsidR="00F3395D" w:rsidRPr="007818A6" w:rsidRDefault="00F3395D" w:rsidP="00F3395D">
            <w:pPr>
              <w:jc w:val="center"/>
              <w:rPr>
                <w:color w:val="000000"/>
                <w:sz w:val="20"/>
                <w:szCs w:val="20"/>
                <w:highlight w:val="yellow"/>
              </w:rPr>
            </w:pPr>
            <w:r w:rsidRPr="007818A6">
              <w:rPr>
                <w:color w:val="000000"/>
                <w:sz w:val="20"/>
                <w:szCs w:val="20"/>
              </w:rPr>
              <w:t>5</w:t>
            </w:r>
          </w:p>
        </w:tc>
        <w:tc>
          <w:tcPr>
            <w:tcW w:w="5628" w:type="dxa"/>
            <w:tcBorders>
              <w:top w:val="nil"/>
              <w:left w:val="nil"/>
              <w:bottom w:val="single" w:sz="4" w:space="0" w:color="auto"/>
              <w:right w:val="single" w:sz="4" w:space="0" w:color="auto"/>
            </w:tcBorders>
            <w:shd w:val="clear" w:color="auto" w:fill="auto"/>
            <w:vAlign w:val="center"/>
            <w:hideMark/>
          </w:tcPr>
          <w:p w14:paraId="76042785" w14:textId="77777777" w:rsidR="00F3395D" w:rsidRPr="007818A6" w:rsidRDefault="00F3395D" w:rsidP="00F3395D">
            <w:pPr>
              <w:rPr>
                <w:color w:val="000000"/>
                <w:sz w:val="20"/>
                <w:szCs w:val="20"/>
                <w:highlight w:val="yellow"/>
              </w:rPr>
            </w:pPr>
            <w:r w:rsidRPr="007818A6">
              <w:rPr>
                <w:color w:val="000000"/>
                <w:sz w:val="20"/>
                <w:szCs w:val="20"/>
              </w:rPr>
              <w:t>GSM aparati</w:t>
            </w:r>
          </w:p>
        </w:tc>
        <w:tc>
          <w:tcPr>
            <w:tcW w:w="1398" w:type="dxa"/>
            <w:tcBorders>
              <w:top w:val="nil"/>
              <w:left w:val="nil"/>
              <w:bottom w:val="single" w:sz="4" w:space="0" w:color="auto"/>
              <w:right w:val="single" w:sz="4" w:space="0" w:color="auto"/>
            </w:tcBorders>
            <w:shd w:val="clear" w:color="auto" w:fill="auto"/>
            <w:vAlign w:val="center"/>
            <w:hideMark/>
          </w:tcPr>
          <w:p w14:paraId="186D16D3" w14:textId="77777777" w:rsidR="00F3395D" w:rsidRPr="007818A6" w:rsidRDefault="00F3395D" w:rsidP="00F3395D">
            <w:pPr>
              <w:jc w:val="right"/>
              <w:rPr>
                <w:color w:val="000000"/>
                <w:sz w:val="20"/>
                <w:szCs w:val="20"/>
                <w:highlight w:val="yellow"/>
              </w:rPr>
            </w:pPr>
            <w:r w:rsidRPr="007818A6">
              <w:rPr>
                <w:color w:val="000000"/>
                <w:sz w:val="20"/>
                <w:szCs w:val="20"/>
              </w:rPr>
              <w:t>2.100</w:t>
            </w:r>
          </w:p>
        </w:tc>
        <w:tc>
          <w:tcPr>
            <w:tcW w:w="1399" w:type="dxa"/>
            <w:tcBorders>
              <w:top w:val="nil"/>
              <w:left w:val="nil"/>
              <w:bottom w:val="single" w:sz="4" w:space="0" w:color="auto"/>
              <w:right w:val="single" w:sz="4" w:space="0" w:color="auto"/>
            </w:tcBorders>
            <w:shd w:val="clear" w:color="auto" w:fill="auto"/>
            <w:vAlign w:val="center"/>
            <w:hideMark/>
          </w:tcPr>
          <w:p w14:paraId="2C1159B8" w14:textId="77777777" w:rsidR="00F3395D" w:rsidRPr="007818A6" w:rsidRDefault="00F3395D" w:rsidP="00F3395D">
            <w:pPr>
              <w:jc w:val="right"/>
              <w:rPr>
                <w:color w:val="000000"/>
                <w:sz w:val="20"/>
                <w:szCs w:val="20"/>
                <w:highlight w:val="yellow"/>
              </w:rPr>
            </w:pPr>
            <w:r w:rsidRPr="007818A6">
              <w:rPr>
                <w:color w:val="000000"/>
                <w:sz w:val="20"/>
                <w:szCs w:val="20"/>
              </w:rPr>
              <w:t>2.489</w:t>
            </w:r>
          </w:p>
        </w:tc>
      </w:tr>
      <w:tr w:rsidR="00F3395D" w:rsidRPr="007818A6" w14:paraId="02269F1D"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868C5CA" w14:textId="77777777" w:rsidR="00F3395D" w:rsidRPr="007818A6" w:rsidRDefault="00F3395D" w:rsidP="00F3395D">
            <w:pPr>
              <w:jc w:val="center"/>
              <w:rPr>
                <w:color w:val="000000"/>
                <w:sz w:val="20"/>
                <w:szCs w:val="20"/>
                <w:highlight w:val="yellow"/>
              </w:rPr>
            </w:pPr>
            <w:r w:rsidRPr="007818A6">
              <w:rPr>
                <w:color w:val="000000"/>
                <w:sz w:val="20"/>
                <w:szCs w:val="20"/>
              </w:rPr>
              <w:t>6</w:t>
            </w:r>
          </w:p>
        </w:tc>
        <w:tc>
          <w:tcPr>
            <w:tcW w:w="5628" w:type="dxa"/>
            <w:tcBorders>
              <w:top w:val="nil"/>
              <w:left w:val="nil"/>
              <w:bottom w:val="single" w:sz="4" w:space="0" w:color="auto"/>
              <w:right w:val="single" w:sz="4" w:space="0" w:color="auto"/>
            </w:tcBorders>
            <w:shd w:val="clear" w:color="auto" w:fill="auto"/>
            <w:vAlign w:val="center"/>
            <w:hideMark/>
          </w:tcPr>
          <w:p w14:paraId="7678AE32" w14:textId="77777777" w:rsidR="00F3395D" w:rsidRPr="007818A6" w:rsidRDefault="00F3395D" w:rsidP="00F3395D">
            <w:pPr>
              <w:rPr>
                <w:color w:val="000000"/>
                <w:sz w:val="20"/>
                <w:szCs w:val="20"/>
                <w:highlight w:val="yellow"/>
              </w:rPr>
            </w:pPr>
            <w:r w:rsidRPr="007818A6">
              <w:rPr>
                <w:color w:val="000000"/>
                <w:sz w:val="20"/>
                <w:szCs w:val="20"/>
              </w:rPr>
              <w:t>termo posoda za napitke 4 kos</w:t>
            </w:r>
          </w:p>
        </w:tc>
        <w:tc>
          <w:tcPr>
            <w:tcW w:w="1398" w:type="dxa"/>
            <w:tcBorders>
              <w:top w:val="nil"/>
              <w:left w:val="nil"/>
              <w:bottom w:val="single" w:sz="4" w:space="0" w:color="auto"/>
              <w:right w:val="single" w:sz="4" w:space="0" w:color="auto"/>
            </w:tcBorders>
            <w:shd w:val="clear" w:color="auto" w:fill="auto"/>
            <w:vAlign w:val="center"/>
            <w:hideMark/>
          </w:tcPr>
          <w:p w14:paraId="0EBFAFE0"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14:paraId="6ACAD3A7" w14:textId="77777777" w:rsidR="00F3395D" w:rsidRPr="007818A6" w:rsidRDefault="00F3395D" w:rsidP="00F3395D">
            <w:pPr>
              <w:jc w:val="right"/>
              <w:rPr>
                <w:color w:val="000000"/>
                <w:sz w:val="20"/>
                <w:szCs w:val="20"/>
                <w:highlight w:val="yellow"/>
              </w:rPr>
            </w:pPr>
            <w:r w:rsidRPr="007818A6">
              <w:rPr>
                <w:color w:val="000000"/>
                <w:sz w:val="20"/>
                <w:szCs w:val="20"/>
              </w:rPr>
              <w:t>3.320</w:t>
            </w:r>
          </w:p>
        </w:tc>
      </w:tr>
      <w:tr w:rsidR="00F3395D" w:rsidRPr="007818A6" w14:paraId="246DDF0F"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EB2CF50" w14:textId="77777777" w:rsidR="00F3395D" w:rsidRPr="007818A6" w:rsidRDefault="00F3395D" w:rsidP="00F3395D">
            <w:pPr>
              <w:jc w:val="center"/>
              <w:rPr>
                <w:color w:val="000000"/>
                <w:sz w:val="20"/>
                <w:szCs w:val="20"/>
                <w:highlight w:val="yellow"/>
              </w:rPr>
            </w:pPr>
            <w:r w:rsidRPr="007818A6">
              <w:rPr>
                <w:color w:val="000000"/>
                <w:sz w:val="20"/>
                <w:szCs w:val="20"/>
              </w:rPr>
              <w:t>7</w:t>
            </w:r>
          </w:p>
        </w:tc>
        <w:tc>
          <w:tcPr>
            <w:tcW w:w="5628" w:type="dxa"/>
            <w:tcBorders>
              <w:top w:val="nil"/>
              <w:left w:val="nil"/>
              <w:bottom w:val="single" w:sz="4" w:space="0" w:color="auto"/>
              <w:right w:val="single" w:sz="4" w:space="0" w:color="auto"/>
            </w:tcBorders>
            <w:shd w:val="clear" w:color="auto" w:fill="auto"/>
            <w:vAlign w:val="center"/>
            <w:hideMark/>
          </w:tcPr>
          <w:p w14:paraId="4CC7F73F" w14:textId="77777777" w:rsidR="00F3395D" w:rsidRPr="007818A6" w:rsidRDefault="00F3395D" w:rsidP="00F3395D">
            <w:pPr>
              <w:rPr>
                <w:color w:val="000000"/>
                <w:sz w:val="20"/>
                <w:szCs w:val="20"/>
                <w:highlight w:val="yellow"/>
              </w:rPr>
            </w:pPr>
            <w:proofErr w:type="spellStart"/>
            <w:r w:rsidRPr="007818A6">
              <w:rPr>
                <w:color w:val="000000"/>
                <w:sz w:val="20"/>
                <w:szCs w:val="20"/>
              </w:rPr>
              <w:t>inox</w:t>
            </w:r>
            <w:proofErr w:type="spellEnd"/>
            <w:r w:rsidRPr="007818A6">
              <w:rPr>
                <w:color w:val="000000"/>
                <w:sz w:val="20"/>
                <w:szCs w:val="20"/>
              </w:rPr>
              <w:t xml:space="preserve"> regal</w:t>
            </w:r>
          </w:p>
        </w:tc>
        <w:tc>
          <w:tcPr>
            <w:tcW w:w="1398" w:type="dxa"/>
            <w:tcBorders>
              <w:top w:val="nil"/>
              <w:left w:val="nil"/>
              <w:bottom w:val="single" w:sz="4" w:space="0" w:color="auto"/>
              <w:right w:val="single" w:sz="4" w:space="0" w:color="auto"/>
            </w:tcBorders>
            <w:shd w:val="clear" w:color="auto" w:fill="auto"/>
            <w:vAlign w:val="center"/>
            <w:hideMark/>
          </w:tcPr>
          <w:p w14:paraId="2E650BCC"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14:paraId="758257C4" w14:textId="77777777" w:rsidR="00F3395D" w:rsidRPr="007818A6" w:rsidRDefault="00F3395D" w:rsidP="00F3395D">
            <w:pPr>
              <w:jc w:val="right"/>
              <w:rPr>
                <w:color w:val="000000"/>
                <w:sz w:val="20"/>
                <w:szCs w:val="20"/>
                <w:highlight w:val="yellow"/>
              </w:rPr>
            </w:pPr>
            <w:r w:rsidRPr="007818A6">
              <w:rPr>
                <w:color w:val="000000"/>
                <w:sz w:val="20"/>
                <w:szCs w:val="20"/>
              </w:rPr>
              <w:t>869</w:t>
            </w:r>
          </w:p>
        </w:tc>
      </w:tr>
      <w:tr w:rsidR="00F3395D" w:rsidRPr="007818A6" w14:paraId="4935712C"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61308CF" w14:textId="77777777" w:rsidR="00F3395D" w:rsidRPr="007818A6" w:rsidRDefault="00F3395D" w:rsidP="00F3395D">
            <w:pPr>
              <w:jc w:val="center"/>
              <w:rPr>
                <w:color w:val="000000"/>
                <w:sz w:val="20"/>
                <w:szCs w:val="20"/>
                <w:highlight w:val="yellow"/>
              </w:rPr>
            </w:pPr>
            <w:r w:rsidRPr="007818A6">
              <w:rPr>
                <w:color w:val="000000"/>
                <w:sz w:val="20"/>
                <w:szCs w:val="20"/>
              </w:rPr>
              <w:t>8</w:t>
            </w:r>
          </w:p>
        </w:tc>
        <w:tc>
          <w:tcPr>
            <w:tcW w:w="5628" w:type="dxa"/>
            <w:tcBorders>
              <w:top w:val="nil"/>
              <w:left w:val="nil"/>
              <w:bottom w:val="single" w:sz="4" w:space="0" w:color="auto"/>
              <w:right w:val="single" w:sz="4" w:space="0" w:color="auto"/>
            </w:tcBorders>
            <w:shd w:val="clear" w:color="auto" w:fill="auto"/>
            <w:vAlign w:val="center"/>
            <w:hideMark/>
          </w:tcPr>
          <w:p w14:paraId="4345B62E" w14:textId="77777777" w:rsidR="00F3395D" w:rsidRPr="007818A6" w:rsidRDefault="00F3395D" w:rsidP="00F3395D">
            <w:pPr>
              <w:rPr>
                <w:color w:val="000000"/>
                <w:sz w:val="20"/>
                <w:szCs w:val="20"/>
                <w:highlight w:val="yellow"/>
              </w:rPr>
            </w:pPr>
            <w:r w:rsidRPr="007818A6">
              <w:rPr>
                <w:color w:val="000000"/>
                <w:sz w:val="20"/>
                <w:szCs w:val="20"/>
              </w:rPr>
              <w:t>računalnik za 1A, 2A, 3A in 4A</w:t>
            </w:r>
          </w:p>
        </w:tc>
        <w:tc>
          <w:tcPr>
            <w:tcW w:w="1398" w:type="dxa"/>
            <w:tcBorders>
              <w:top w:val="nil"/>
              <w:left w:val="nil"/>
              <w:bottom w:val="single" w:sz="4" w:space="0" w:color="auto"/>
              <w:right w:val="single" w:sz="4" w:space="0" w:color="auto"/>
            </w:tcBorders>
            <w:shd w:val="clear" w:color="auto" w:fill="auto"/>
            <w:vAlign w:val="center"/>
            <w:hideMark/>
          </w:tcPr>
          <w:p w14:paraId="646AD967"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14:paraId="72232453" w14:textId="77777777" w:rsidR="00F3395D" w:rsidRPr="007818A6" w:rsidRDefault="00F3395D" w:rsidP="00F3395D">
            <w:pPr>
              <w:jc w:val="right"/>
              <w:rPr>
                <w:color w:val="000000"/>
                <w:sz w:val="20"/>
                <w:szCs w:val="20"/>
                <w:highlight w:val="yellow"/>
              </w:rPr>
            </w:pPr>
            <w:r w:rsidRPr="007818A6">
              <w:rPr>
                <w:color w:val="000000"/>
                <w:sz w:val="20"/>
                <w:szCs w:val="20"/>
              </w:rPr>
              <w:t>5.933</w:t>
            </w:r>
          </w:p>
        </w:tc>
      </w:tr>
      <w:tr w:rsidR="00F3395D" w:rsidRPr="007818A6" w14:paraId="22524093"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24389EA" w14:textId="77777777" w:rsidR="00F3395D" w:rsidRPr="007818A6" w:rsidRDefault="00F3395D" w:rsidP="00F3395D">
            <w:pPr>
              <w:jc w:val="center"/>
              <w:rPr>
                <w:color w:val="000000"/>
                <w:sz w:val="20"/>
                <w:szCs w:val="20"/>
                <w:highlight w:val="yellow"/>
              </w:rPr>
            </w:pPr>
            <w:r w:rsidRPr="007818A6">
              <w:rPr>
                <w:color w:val="000000"/>
                <w:sz w:val="20"/>
                <w:szCs w:val="20"/>
              </w:rPr>
              <w:t>9</w:t>
            </w:r>
          </w:p>
        </w:tc>
        <w:tc>
          <w:tcPr>
            <w:tcW w:w="5628" w:type="dxa"/>
            <w:tcBorders>
              <w:top w:val="nil"/>
              <w:left w:val="nil"/>
              <w:bottom w:val="single" w:sz="4" w:space="0" w:color="auto"/>
              <w:right w:val="single" w:sz="4" w:space="0" w:color="auto"/>
            </w:tcBorders>
            <w:shd w:val="clear" w:color="auto" w:fill="auto"/>
            <w:vAlign w:val="center"/>
            <w:hideMark/>
          </w:tcPr>
          <w:p w14:paraId="140EA330" w14:textId="77777777" w:rsidR="00F3395D" w:rsidRPr="007818A6" w:rsidRDefault="00F3395D" w:rsidP="00F3395D">
            <w:pPr>
              <w:rPr>
                <w:color w:val="000000"/>
                <w:sz w:val="20"/>
                <w:szCs w:val="20"/>
                <w:highlight w:val="yellow"/>
              </w:rPr>
            </w:pPr>
            <w:r w:rsidRPr="007818A6">
              <w:rPr>
                <w:color w:val="000000"/>
                <w:sz w:val="20"/>
                <w:szCs w:val="20"/>
              </w:rPr>
              <w:t>voziček za nego</w:t>
            </w:r>
          </w:p>
        </w:tc>
        <w:tc>
          <w:tcPr>
            <w:tcW w:w="1398" w:type="dxa"/>
            <w:tcBorders>
              <w:top w:val="nil"/>
              <w:left w:val="nil"/>
              <w:bottom w:val="single" w:sz="4" w:space="0" w:color="auto"/>
              <w:right w:val="single" w:sz="4" w:space="0" w:color="auto"/>
            </w:tcBorders>
            <w:shd w:val="clear" w:color="auto" w:fill="auto"/>
            <w:vAlign w:val="center"/>
            <w:hideMark/>
          </w:tcPr>
          <w:p w14:paraId="10971F5D"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14:paraId="109AEBBC" w14:textId="77777777" w:rsidR="00F3395D" w:rsidRPr="007818A6" w:rsidRDefault="00F3395D" w:rsidP="00F3395D">
            <w:pPr>
              <w:jc w:val="right"/>
              <w:rPr>
                <w:color w:val="000000"/>
                <w:sz w:val="20"/>
                <w:szCs w:val="20"/>
                <w:highlight w:val="yellow"/>
              </w:rPr>
            </w:pPr>
            <w:r w:rsidRPr="007818A6">
              <w:rPr>
                <w:color w:val="000000"/>
                <w:sz w:val="20"/>
                <w:szCs w:val="20"/>
              </w:rPr>
              <w:t>502</w:t>
            </w:r>
          </w:p>
        </w:tc>
      </w:tr>
      <w:tr w:rsidR="00F3395D" w:rsidRPr="007818A6" w14:paraId="43C3C010"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884007F" w14:textId="77777777" w:rsidR="00F3395D" w:rsidRPr="007818A6" w:rsidRDefault="00F3395D" w:rsidP="00F3395D">
            <w:pPr>
              <w:jc w:val="center"/>
              <w:rPr>
                <w:color w:val="000000"/>
                <w:sz w:val="20"/>
                <w:szCs w:val="20"/>
                <w:highlight w:val="yellow"/>
              </w:rPr>
            </w:pPr>
            <w:r w:rsidRPr="007818A6">
              <w:rPr>
                <w:color w:val="000000"/>
                <w:sz w:val="20"/>
                <w:szCs w:val="20"/>
              </w:rPr>
              <w:t>10</w:t>
            </w:r>
          </w:p>
        </w:tc>
        <w:tc>
          <w:tcPr>
            <w:tcW w:w="5628" w:type="dxa"/>
            <w:tcBorders>
              <w:top w:val="nil"/>
              <w:left w:val="nil"/>
              <w:bottom w:val="single" w:sz="4" w:space="0" w:color="auto"/>
              <w:right w:val="single" w:sz="4" w:space="0" w:color="auto"/>
            </w:tcBorders>
            <w:shd w:val="clear" w:color="auto" w:fill="auto"/>
            <w:vAlign w:val="center"/>
            <w:hideMark/>
          </w:tcPr>
          <w:p w14:paraId="0B13F1B7" w14:textId="77777777" w:rsidR="00F3395D" w:rsidRPr="007818A6" w:rsidRDefault="00F3395D" w:rsidP="00F3395D">
            <w:pPr>
              <w:rPr>
                <w:color w:val="000000"/>
                <w:sz w:val="20"/>
                <w:szCs w:val="20"/>
                <w:highlight w:val="yellow"/>
              </w:rPr>
            </w:pPr>
            <w:r w:rsidRPr="007818A6">
              <w:rPr>
                <w:color w:val="000000"/>
                <w:sz w:val="20"/>
                <w:szCs w:val="20"/>
              </w:rPr>
              <w:t>nadstrešek novo parkirišče</w:t>
            </w:r>
          </w:p>
        </w:tc>
        <w:tc>
          <w:tcPr>
            <w:tcW w:w="1398" w:type="dxa"/>
            <w:tcBorders>
              <w:top w:val="nil"/>
              <w:left w:val="nil"/>
              <w:bottom w:val="single" w:sz="4" w:space="0" w:color="auto"/>
              <w:right w:val="single" w:sz="4" w:space="0" w:color="auto"/>
            </w:tcBorders>
            <w:shd w:val="clear" w:color="auto" w:fill="auto"/>
            <w:vAlign w:val="center"/>
            <w:hideMark/>
          </w:tcPr>
          <w:p w14:paraId="172CAA56" w14:textId="77777777" w:rsidR="00F3395D" w:rsidRPr="007818A6" w:rsidRDefault="00F3395D" w:rsidP="00F3395D">
            <w:pPr>
              <w:jc w:val="right"/>
              <w:rPr>
                <w:color w:val="000000"/>
                <w:sz w:val="20"/>
                <w:szCs w:val="20"/>
                <w:highlight w:val="yellow"/>
              </w:rPr>
            </w:pPr>
            <w:r w:rsidRPr="007818A6">
              <w:rPr>
                <w:color w:val="000000"/>
                <w:sz w:val="20"/>
                <w:szCs w:val="20"/>
              </w:rPr>
              <w:t>30.000</w:t>
            </w:r>
          </w:p>
        </w:tc>
        <w:tc>
          <w:tcPr>
            <w:tcW w:w="1399" w:type="dxa"/>
            <w:tcBorders>
              <w:top w:val="nil"/>
              <w:left w:val="nil"/>
              <w:bottom w:val="single" w:sz="4" w:space="0" w:color="auto"/>
              <w:right w:val="single" w:sz="4" w:space="0" w:color="auto"/>
            </w:tcBorders>
            <w:shd w:val="clear" w:color="auto" w:fill="auto"/>
            <w:vAlign w:val="center"/>
            <w:hideMark/>
          </w:tcPr>
          <w:p w14:paraId="278F6934" w14:textId="77777777" w:rsidR="00F3395D" w:rsidRPr="007818A6" w:rsidRDefault="00F3395D" w:rsidP="00F3395D">
            <w:pPr>
              <w:jc w:val="right"/>
              <w:rPr>
                <w:color w:val="000000"/>
                <w:sz w:val="20"/>
                <w:szCs w:val="20"/>
                <w:highlight w:val="yellow"/>
              </w:rPr>
            </w:pPr>
            <w:r w:rsidRPr="007818A6">
              <w:rPr>
                <w:color w:val="000000"/>
                <w:sz w:val="20"/>
                <w:szCs w:val="20"/>
              </w:rPr>
              <w:t>0</w:t>
            </w:r>
          </w:p>
        </w:tc>
      </w:tr>
      <w:tr w:rsidR="00F3395D" w:rsidRPr="007818A6" w14:paraId="7E555457"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7AC0D4A" w14:textId="77777777" w:rsidR="00F3395D" w:rsidRPr="007818A6" w:rsidRDefault="00F3395D" w:rsidP="00F3395D">
            <w:pPr>
              <w:jc w:val="center"/>
              <w:rPr>
                <w:color w:val="000000"/>
                <w:sz w:val="20"/>
                <w:szCs w:val="20"/>
                <w:highlight w:val="yellow"/>
              </w:rPr>
            </w:pPr>
            <w:r w:rsidRPr="007818A6">
              <w:rPr>
                <w:color w:val="000000"/>
                <w:sz w:val="20"/>
                <w:szCs w:val="20"/>
              </w:rPr>
              <w:t>11</w:t>
            </w:r>
          </w:p>
        </w:tc>
        <w:tc>
          <w:tcPr>
            <w:tcW w:w="5628" w:type="dxa"/>
            <w:tcBorders>
              <w:top w:val="nil"/>
              <w:left w:val="nil"/>
              <w:bottom w:val="single" w:sz="4" w:space="0" w:color="auto"/>
              <w:right w:val="single" w:sz="4" w:space="0" w:color="auto"/>
            </w:tcBorders>
            <w:shd w:val="clear" w:color="auto" w:fill="auto"/>
            <w:vAlign w:val="center"/>
            <w:hideMark/>
          </w:tcPr>
          <w:p w14:paraId="2E86A3CE" w14:textId="77777777" w:rsidR="00F3395D" w:rsidRPr="007818A6" w:rsidRDefault="00F3395D" w:rsidP="00F3395D">
            <w:pPr>
              <w:rPr>
                <w:color w:val="000000"/>
                <w:sz w:val="20"/>
                <w:szCs w:val="20"/>
                <w:highlight w:val="yellow"/>
              </w:rPr>
            </w:pPr>
            <w:r w:rsidRPr="007818A6">
              <w:rPr>
                <w:color w:val="000000"/>
                <w:sz w:val="20"/>
                <w:szCs w:val="20"/>
              </w:rPr>
              <w:t>prenova pralnice - GOI dela</w:t>
            </w:r>
          </w:p>
        </w:tc>
        <w:tc>
          <w:tcPr>
            <w:tcW w:w="1398" w:type="dxa"/>
            <w:tcBorders>
              <w:top w:val="nil"/>
              <w:left w:val="nil"/>
              <w:bottom w:val="single" w:sz="4" w:space="0" w:color="auto"/>
              <w:right w:val="single" w:sz="4" w:space="0" w:color="auto"/>
            </w:tcBorders>
            <w:shd w:val="clear" w:color="auto" w:fill="auto"/>
            <w:vAlign w:val="center"/>
            <w:hideMark/>
          </w:tcPr>
          <w:p w14:paraId="7E46DA18" w14:textId="77777777" w:rsidR="00F3395D" w:rsidRPr="007818A6" w:rsidRDefault="00F3395D" w:rsidP="00F3395D">
            <w:pPr>
              <w:jc w:val="right"/>
              <w:rPr>
                <w:color w:val="000000"/>
                <w:sz w:val="20"/>
                <w:szCs w:val="20"/>
                <w:highlight w:val="yellow"/>
              </w:rPr>
            </w:pPr>
            <w:r w:rsidRPr="007818A6">
              <w:rPr>
                <w:color w:val="000000"/>
                <w:sz w:val="20"/>
                <w:szCs w:val="20"/>
              </w:rPr>
              <w:t>45.000</w:t>
            </w:r>
          </w:p>
        </w:tc>
        <w:tc>
          <w:tcPr>
            <w:tcW w:w="1399" w:type="dxa"/>
            <w:tcBorders>
              <w:top w:val="nil"/>
              <w:left w:val="nil"/>
              <w:bottom w:val="single" w:sz="4" w:space="0" w:color="auto"/>
              <w:right w:val="single" w:sz="4" w:space="0" w:color="auto"/>
            </w:tcBorders>
            <w:shd w:val="clear" w:color="auto" w:fill="auto"/>
            <w:vAlign w:val="center"/>
            <w:hideMark/>
          </w:tcPr>
          <w:p w14:paraId="7F29B6C3" w14:textId="77777777" w:rsidR="00F3395D" w:rsidRPr="007818A6" w:rsidRDefault="00F3395D" w:rsidP="00F3395D">
            <w:pPr>
              <w:jc w:val="right"/>
              <w:rPr>
                <w:color w:val="000000"/>
                <w:sz w:val="20"/>
                <w:szCs w:val="20"/>
                <w:highlight w:val="yellow"/>
              </w:rPr>
            </w:pPr>
            <w:r w:rsidRPr="007818A6">
              <w:rPr>
                <w:color w:val="000000"/>
                <w:sz w:val="20"/>
                <w:szCs w:val="20"/>
              </w:rPr>
              <w:t>68.650</w:t>
            </w:r>
          </w:p>
        </w:tc>
      </w:tr>
      <w:tr w:rsidR="00F3395D" w:rsidRPr="007818A6" w14:paraId="4E4F5D21"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tcPr>
          <w:p w14:paraId="2A919766" w14:textId="77777777" w:rsidR="00F3395D" w:rsidRPr="007818A6" w:rsidRDefault="00F3395D" w:rsidP="00F3395D">
            <w:pPr>
              <w:jc w:val="center"/>
              <w:rPr>
                <w:color w:val="000000"/>
                <w:sz w:val="20"/>
                <w:szCs w:val="20"/>
              </w:rPr>
            </w:pPr>
            <w:r w:rsidRPr="007818A6">
              <w:rPr>
                <w:color w:val="000000"/>
                <w:sz w:val="20"/>
                <w:szCs w:val="20"/>
              </w:rPr>
              <w:t>12</w:t>
            </w:r>
          </w:p>
        </w:tc>
        <w:tc>
          <w:tcPr>
            <w:tcW w:w="5628" w:type="dxa"/>
            <w:tcBorders>
              <w:top w:val="nil"/>
              <w:left w:val="nil"/>
              <w:bottom w:val="single" w:sz="4" w:space="0" w:color="auto"/>
              <w:right w:val="single" w:sz="4" w:space="0" w:color="auto"/>
            </w:tcBorders>
            <w:shd w:val="clear" w:color="auto" w:fill="auto"/>
            <w:vAlign w:val="center"/>
          </w:tcPr>
          <w:p w14:paraId="2E69FF65" w14:textId="77777777" w:rsidR="00F3395D" w:rsidRPr="007818A6" w:rsidRDefault="00F3395D" w:rsidP="00F3395D">
            <w:pPr>
              <w:rPr>
                <w:color w:val="000000"/>
                <w:sz w:val="20"/>
                <w:szCs w:val="20"/>
              </w:rPr>
            </w:pPr>
            <w:r w:rsidRPr="007818A6">
              <w:rPr>
                <w:color w:val="000000"/>
                <w:sz w:val="20"/>
                <w:szCs w:val="20"/>
              </w:rPr>
              <w:t xml:space="preserve">prenova pralnice - strojna oprema </w:t>
            </w:r>
          </w:p>
        </w:tc>
        <w:tc>
          <w:tcPr>
            <w:tcW w:w="1398" w:type="dxa"/>
            <w:tcBorders>
              <w:top w:val="nil"/>
              <w:left w:val="nil"/>
              <w:bottom w:val="single" w:sz="4" w:space="0" w:color="auto"/>
              <w:right w:val="single" w:sz="4" w:space="0" w:color="auto"/>
            </w:tcBorders>
            <w:shd w:val="clear" w:color="auto" w:fill="auto"/>
            <w:vAlign w:val="center"/>
          </w:tcPr>
          <w:p w14:paraId="33778947" w14:textId="77777777" w:rsidR="00F3395D" w:rsidRPr="007818A6" w:rsidRDefault="00F3395D" w:rsidP="00F3395D">
            <w:pPr>
              <w:jc w:val="right"/>
              <w:rPr>
                <w:color w:val="000000"/>
                <w:sz w:val="20"/>
                <w:szCs w:val="20"/>
              </w:rPr>
            </w:pPr>
            <w:r w:rsidRPr="007818A6">
              <w:rPr>
                <w:color w:val="000000"/>
                <w:sz w:val="20"/>
                <w:szCs w:val="20"/>
              </w:rPr>
              <w:t>200.000</w:t>
            </w:r>
          </w:p>
        </w:tc>
        <w:tc>
          <w:tcPr>
            <w:tcW w:w="1399" w:type="dxa"/>
            <w:tcBorders>
              <w:top w:val="nil"/>
              <w:left w:val="nil"/>
              <w:bottom w:val="single" w:sz="4" w:space="0" w:color="auto"/>
              <w:right w:val="single" w:sz="4" w:space="0" w:color="auto"/>
            </w:tcBorders>
            <w:shd w:val="clear" w:color="auto" w:fill="auto"/>
            <w:vAlign w:val="center"/>
          </w:tcPr>
          <w:p w14:paraId="0BDA3C7E" w14:textId="77777777" w:rsidR="00F3395D" w:rsidRPr="007818A6" w:rsidRDefault="00F3395D" w:rsidP="00F3395D">
            <w:pPr>
              <w:jc w:val="right"/>
              <w:rPr>
                <w:color w:val="000000"/>
                <w:sz w:val="20"/>
                <w:szCs w:val="20"/>
              </w:rPr>
            </w:pPr>
            <w:r w:rsidRPr="007818A6">
              <w:rPr>
                <w:color w:val="000000"/>
                <w:sz w:val="20"/>
                <w:szCs w:val="20"/>
              </w:rPr>
              <w:t>127.699</w:t>
            </w:r>
          </w:p>
        </w:tc>
      </w:tr>
      <w:tr w:rsidR="00F3395D" w:rsidRPr="007818A6" w14:paraId="73CB9D66"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tcPr>
          <w:p w14:paraId="55B48D09" w14:textId="77777777" w:rsidR="00F3395D" w:rsidRPr="007818A6" w:rsidRDefault="00F3395D" w:rsidP="00F3395D">
            <w:pPr>
              <w:jc w:val="center"/>
              <w:rPr>
                <w:color w:val="000000"/>
                <w:sz w:val="20"/>
                <w:szCs w:val="20"/>
              </w:rPr>
            </w:pPr>
            <w:r w:rsidRPr="007818A6">
              <w:rPr>
                <w:color w:val="000000"/>
                <w:sz w:val="20"/>
                <w:szCs w:val="20"/>
              </w:rPr>
              <w:t>13</w:t>
            </w:r>
          </w:p>
        </w:tc>
        <w:tc>
          <w:tcPr>
            <w:tcW w:w="5628" w:type="dxa"/>
            <w:tcBorders>
              <w:top w:val="nil"/>
              <w:left w:val="nil"/>
              <w:bottom w:val="single" w:sz="4" w:space="0" w:color="auto"/>
              <w:right w:val="single" w:sz="4" w:space="0" w:color="auto"/>
            </w:tcBorders>
            <w:shd w:val="clear" w:color="auto" w:fill="auto"/>
            <w:vAlign w:val="center"/>
          </w:tcPr>
          <w:p w14:paraId="0A936824" w14:textId="77777777" w:rsidR="00F3395D" w:rsidRPr="007818A6" w:rsidRDefault="00F3395D" w:rsidP="00F3395D">
            <w:pPr>
              <w:rPr>
                <w:color w:val="000000"/>
                <w:sz w:val="20"/>
                <w:szCs w:val="20"/>
              </w:rPr>
            </w:pPr>
            <w:r w:rsidRPr="007818A6">
              <w:rPr>
                <w:color w:val="000000"/>
                <w:sz w:val="20"/>
                <w:szCs w:val="20"/>
              </w:rPr>
              <w:t>priprava projektne dokumentacije - novogradnja nove bivalne enote</w:t>
            </w:r>
          </w:p>
        </w:tc>
        <w:tc>
          <w:tcPr>
            <w:tcW w:w="1398" w:type="dxa"/>
            <w:tcBorders>
              <w:top w:val="nil"/>
              <w:left w:val="nil"/>
              <w:bottom w:val="single" w:sz="4" w:space="0" w:color="auto"/>
              <w:right w:val="single" w:sz="4" w:space="0" w:color="auto"/>
            </w:tcBorders>
            <w:shd w:val="clear" w:color="auto" w:fill="auto"/>
            <w:vAlign w:val="center"/>
          </w:tcPr>
          <w:p w14:paraId="540EE6B2" w14:textId="77777777" w:rsidR="00F3395D" w:rsidRPr="007818A6" w:rsidRDefault="00F3395D" w:rsidP="00F3395D">
            <w:pPr>
              <w:jc w:val="right"/>
              <w:rPr>
                <w:color w:val="000000"/>
                <w:sz w:val="20"/>
                <w:szCs w:val="20"/>
              </w:rPr>
            </w:pPr>
            <w:r w:rsidRPr="007818A6">
              <w:rPr>
                <w:color w:val="000000"/>
                <w:sz w:val="20"/>
                <w:szCs w:val="20"/>
              </w:rPr>
              <w:t>38.000</w:t>
            </w:r>
          </w:p>
        </w:tc>
        <w:tc>
          <w:tcPr>
            <w:tcW w:w="1399" w:type="dxa"/>
            <w:tcBorders>
              <w:top w:val="nil"/>
              <w:left w:val="nil"/>
              <w:bottom w:val="single" w:sz="4" w:space="0" w:color="auto"/>
              <w:right w:val="single" w:sz="4" w:space="0" w:color="auto"/>
            </w:tcBorders>
            <w:shd w:val="clear" w:color="auto" w:fill="auto"/>
            <w:vAlign w:val="center"/>
          </w:tcPr>
          <w:p w14:paraId="5AB52EA7" w14:textId="77777777" w:rsidR="00F3395D" w:rsidRPr="007818A6" w:rsidRDefault="00F3395D" w:rsidP="00F3395D">
            <w:pPr>
              <w:jc w:val="right"/>
              <w:rPr>
                <w:color w:val="000000"/>
                <w:sz w:val="20"/>
                <w:szCs w:val="20"/>
              </w:rPr>
            </w:pPr>
            <w:r w:rsidRPr="007818A6">
              <w:rPr>
                <w:color w:val="000000"/>
                <w:sz w:val="20"/>
                <w:szCs w:val="20"/>
              </w:rPr>
              <w:t>0</w:t>
            </w:r>
          </w:p>
        </w:tc>
      </w:tr>
      <w:tr w:rsidR="00F3395D" w:rsidRPr="007818A6" w14:paraId="6D126F3A"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tcPr>
          <w:p w14:paraId="65623F00" w14:textId="77777777" w:rsidR="00F3395D" w:rsidRPr="007818A6" w:rsidRDefault="00F3395D" w:rsidP="00F3395D">
            <w:pPr>
              <w:jc w:val="center"/>
              <w:rPr>
                <w:color w:val="000000"/>
                <w:sz w:val="20"/>
                <w:szCs w:val="20"/>
              </w:rPr>
            </w:pPr>
            <w:r w:rsidRPr="007818A6">
              <w:rPr>
                <w:color w:val="000000"/>
                <w:sz w:val="20"/>
                <w:szCs w:val="20"/>
              </w:rPr>
              <w:t>14</w:t>
            </w:r>
          </w:p>
        </w:tc>
        <w:tc>
          <w:tcPr>
            <w:tcW w:w="5628" w:type="dxa"/>
            <w:tcBorders>
              <w:top w:val="nil"/>
              <w:left w:val="nil"/>
              <w:bottom w:val="single" w:sz="4" w:space="0" w:color="auto"/>
              <w:right w:val="single" w:sz="4" w:space="0" w:color="auto"/>
            </w:tcBorders>
            <w:shd w:val="clear" w:color="auto" w:fill="auto"/>
            <w:vAlign w:val="center"/>
          </w:tcPr>
          <w:p w14:paraId="0517C10A" w14:textId="77777777" w:rsidR="00F3395D" w:rsidRPr="007818A6" w:rsidRDefault="00F3395D" w:rsidP="00F3395D">
            <w:pPr>
              <w:rPr>
                <w:color w:val="000000"/>
                <w:sz w:val="20"/>
                <w:szCs w:val="20"/>
              </w:rPr>
            </w:pPr>
            <w:r w:rsidRPr="007818A6">
              <w:rPr>
                <w:color w:val="000000"/>
                <w:sz w:val="20"/>
                <w:szCs w:val="20"/>
              </w:rPr>
              <w:t>priprava projektne dokumentacije - preureditev kuhinje</w:t>
            </w:r>
          </w:p>
        </w:tc>
        <w:tc>
          <w:tcPr>
            <w:tcW w:w="1398" w:type="dxa"/>
            <w:tcBorders>
              <w:top w:val="nil"/>
              <w:left w:val="nil"/>
              <w:bottom w:val="single" w:sz="4" w:space="0" w:color="auto"/>
              <w:right w:val="single" w:sz="4" w:space="0" w:color="auto"/>
            </w:tcBorders>
            <w:shd w:val="clear" w:color="auto" w:fill="auto"/>
            <w:vAlign w:val="center"/>
          </w:tcPr>
          <w:p w14:paraId="7B554E88" w14:textId="77777777" w:rsidR="00F3395D" w:rsidRPr="007818A6" w:rsidRDefault="00F3395D" w:rsidP="00F3395D">
            <w:pPr>
              <w:jc w:val="right"/>
              <w:rPr>
                <w:color w:val="000000"/>
                <w:sz w:val="20"/>
                <w:szCs w:val="20"/>
              </w:rPr>
            </w:pPr>
            <w:r w:rsidRPr="007818A6">
              <w:rPr>
                <w:color w:val="000000"/>
                <w:sz w:val="20"/>
                <w:szCs w:val="20"/>
              </w:rPr>
              <w:t>10.000</w:t>
            </w:r>
          </w:p>
        </w:tc>
        <w:tc>
          <w:tcPr>
            <w:tcW w:w="1399" w:type="dxa"/>
            <w:tcBorders>
              <w:top w:val="nil"/>
              <w:left w:val="nil"/>
              <w:bottom w:val="single" w:sz="4" w:space="0" w:color="auto"/>
              <w:right w:val="single" w:sz="4" w:space="0" w:color="auto"/>
            </w:tcBorders>
            <w:shd w:val="clear" w:color="auto" w:fill="auto"/>
            <w:vAlign w:val="center"/>
          </w:tcPr>
          <w:p w14:paraId="12B2B690" w14:textId="77777777" w:rsidR="00F3395D" w:rsidRPr="007818A6" w:rsidRDefault="00F3395D" w:rsidP="00F3395D">
            <w:pPr>
              <w:jc w:val="right"/>
              <w:rPr>
                <w:color w:val="000000"/>
                <w:sz w:val="20"/>
                <w:szCs w:val="20"/>
              </w:rPr>
            </w:pPr>
            <w:r w:rsidRPr="007818A6">
              <w:rPr>
                <w:color w:val="000000"/>
                <w:sz w:val="20"/>
                <w:szCs w:val="20"/>
              </w:rPr>
              <w:t>0</w:t>
            </w:r>
          </w:p>
        </w:tc>
      </w:tr>
      <w:tr w:rsidR="00F3395D" w:rsidRPr="007818A6" w14:paraId="640BE11D"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tcPr>
          <w:p w14:paraId="7741F7C2" w14:textId="77777777" w:rsidR="00F3395D" w:rsidRPr="007818A6" w:rsidRDefault="00F3395D" w:rsidP="00F3395D">
            <w:pPr>
              <w:jc w:val="center"/>
              <w:rPr>
                <w:color w:val="000000"/>
                <w:sz w:val="20"/>
                <w:szCs w:val="20"/>
              </w:rPr>
            </w:pPr>
            <w:r w:rsidRPr="007818A6">
              <w:rPr>
                <w:color w:val="000000"/>
                <w:sz w:val="20"/>
                <w:szCs w:val="20"/>
              </w:rPr>
              <w:t>15</w:t>
            </w:r>
          </w:p>
        </w:tc>
        <w:tc>
          <w:tcPr>
            <w:tcW w:w="5628" w:type="dxa"/>
            <w:tcBorders>
              <w:top w:val="nil"/>
              <w:left w:val="nil"/>
              <w:bottom w:val="single" w:sz="4" w:space="0" w:color="auto"/>
              <w:right w:val="single" w:sz="4" w:space="0" w:color="auto"/>
            </w:tcBorders>
            <w:shd w:val="clear" w:color="auto" w:fill="auto"/>
            <w:vAlign w:val="center"/>
          </w:tcPr>
          <w:p w14:paraId="38CAB8B3" w14:textId="77777777" w:rsidR="00F3395D" w:rsidRPr="007818A6" w:rsidRDefault="00F3395D" w:rsidP="00F3395D">
            <w:pPr>
              <w:rPr>
                <w:color w:val="000000"/>
                <w:sz w:val="20"/>
                <w:szCs w:val="20"/>
              </w:rPr>
            </w:pPr>
            <w:r w:rsidRPr="007818A6">
              <w:rPr>
                <w:color w:val="000000"/>
                <w:sz w:val="20"/>
                <w:szCs w:val="20"/>
              </w:rPr>
              <w:t>priprava dokumentacije in objava JN - preureditev A trakt</w:t>
            </w:r>
          </w:p>
        </w:tc>
        <w:tc>
          <w:tcPr>
            <w:tcW w:w="1398" w:type="dxa"/>
            <w:tcBorders>
              <w:top w:val="nil"/>
              <w:left w:val="nil"/>
              <w:bottom w:val="single" w:sz="4" w:space="0" w:color="auto"/>
              <w:right w:val="single" w:sz="4" w:space="0" w:color="auto"/>
            </w:tcBorders>
            <w:shd w:val="clear" w:color="auto" w:fill="auto"/>
            <w:vAlign w:val="center"/>
          </w:tcPr>
          <w:p w14:paraId="541C822B" w14:textId="77777777" w:rsidR="00F3395D" w:rsidRPr="007818A6" w:rsidRDefault="00F3395D" w:rsidP="00F3395D">
            <w:pPr>
              <w:jc w:val="right"/>
              <w:rPr>
                <w:color w:val="000000"/>
                <w:sz w:val="20"/>
                <w:szCs w:val="20"/>
              </w:rPr>
            </w:pPr>
            <w:r w:rsidRPr="007818A6">
              <w:rPr>
                <w:color w:val="000000"/>
                <w:sz w:val="20"/>
                <w:szCs w:val="20"/>
              </w:rPr>
              <w:t>3.050</w:t>
            </w:r>
          </w:p>
        </w:tc>
        <w:tc>
          <w:tcPr>
            <w:tcW w:w="1399" w:type="dxa"/>
            <w:tcBorders>
              <w:top w:val="nil"/>
              <w:left w:val="nil"/>
              <w:bottom w:val="single" w:sz="4" w:space="0" w:color="auto"/>
              <w:right w:val="single" w:sz="4" w:space="0" w:color="auto"/>
            </w:tcBorders>
            <w:shd w:val="clear" w:color="auto" w:fill="auto"/>
            <w:vAlign w:val="center"/>
          </w:tcPr>
          <w:p w14:paraId="64BA8EF9" w14:textId="77777777" w:rsidR="00F3395D" w:rsidRPr="007818A6" w:rsidRDefault="00F3395D" w:rsidP="00F3395D">
            <w:pPr>
              <w:jc w:val="right"/>
              <w:rPr>
                <w:color w:val="000000"/>
                <w:sz w:val="20"/>
                <w:szCs w:val="20"/>
              </w:rPr>
            </w:pPr>
            <w:r w:rsidRPr="007818A6">
              <w:rPr>
                <w:color w:val="000000"/>
                <w:sz w:val="20"/>
                <w:szCs w:val="20"/>
              </w:rPr>
              <w:t>3.023</w:t>
            </w:r>
          </w:p>
        </w:tc>
      </w:tr>
      <w:tr w:rsidR="00F3395D" w:rsidRPr="007818A6" w14:paraId="7C134462"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6C7FCA3" w14:textId="77777777" w:rsidR="00F3395D" w:rsidRPr="007818A6" w:rsidRDefault="00F3395D" w:rsidP="00F3395D">
            <w:pPr>
              <w:jc w:val="center"/>
              <w:rPr>
                <w:color w:val="000000"/>
                <w:sz w:val="20"/>
                <w:szCs w:val="20"/>
                <w:highlight w:val="yellow"/>
              </w:rPr>
            </w:pPr>
            <w:r w:rsidRPr="007818A6">
              <w:rPr>
                <w:color w:val="000000"/>
                <w:sz w:val="20"/>
                <w:szCs w:val="20"/>
              </w:rPr>
              <w:t>16</w:t>
            </w:r>
          </w:p>
        </w:tc>
        <w:tc>
          <w:tcPr>
            <w:tcW w:w="5628" w:type="dxa"/>
            <w:tcBorders>
              <w:top w:val="nil"/>
              <w:left w:val="nil"/>
              <w:bottom w:val="single" w:sz="4" w:space="0" w:color="auto"/>
              <w:right w:val="single" w:sz="4" w:space="0" w:color="auto"/>
            </w:tcBorders>
            <w:shd w:val="clear" w:color="auto" w:fill="auto"/>
            <w:vAlign w:val="center"/>
            <w:hideMark/>
          </w:tcPr>
          <w:p w14:paraId="3133D0A8" w14:textId="77777777" w:rsidR="00F3395D" w:rsidRPr="007818A6" w:rsidRDefault="00F3395D" w:rsidP="00F3395D">
            <w:pPr>
              <w:rPr>
                <w:color w:val="000000"/>
                <w:sz w:val="20"/>
                <w:szCs w:val="20"/>
                <w:highlight w:val="yellow"/>
              </w:rPr>
            </w:pPr>
            <w:r w:rsidRPr="007818A6">
              <w:rPr>
                <w:color w:val="000000"/>
                <w:sz w:val="20"/>
                <w:szCs w:val="20"/>
              </w:rPr>
              <w:t>koordinator za varstvo pri delu - preureditev A trakt</w:t>
            </w:r>
          </w:p>
        </w:tc>
        <w:tc>
          <w:tcPr>
            <w:tcW w:w="1398" w:type="dxa"/>
            <w:tcBorders>
              <w:top w:val="nil"/>
              <w:left w:val="nil"/>
              <w:bottom w:val="single" w:sz="4" w:space="0" w:color="auto"/>
              <w:right w:val="single" w:sz="4" w:space="0" w:color="auto"/>
            </w:tcBorders>
            <w:shd w:val="clear" w:color="auto" w:fill="auto"/>
            <w:vAlign w:val="center"/>
            <w:hideMark/>
          </w:tcPr>
          <w:p w14:paraId="2BD895E6" w14:textId="77777777" w:rsidR="00F3395D" w:rsidRPr="007818A6" w:rsidRDefault="00F3395D" w:rsidP="00F3395D">
            <w:pPr>
              <w:jc w:val="right"/>
              <w:rPr>
                <w:color w:val="000000"/>
                <w:sz w:val="20"/>
                <w:szCs w:val="20"/>
                <w:highlight w:val="yellow"/>
              </w:rPr>
            </w:pPr>
            <w:r w:rsidRPr="007818A6">
              <w:rPr>
                <w:color w:val="000000"/>
                <w:sz w:val="20"/>
                <w:szCs w:val="20"/>
              </w:rPr>
              <w:t>3.800</w:t>
            </w:r>
          </w:p>
        </w:tc>
        <w:tc>
          <w:tcPr>
            <w:tcW w:w="1399" w:type="dxa"/>
            <w:tcBorders>
              <w:top w:val="nil"/>
              <w:left w:val="nil"/>
              <w:bottom w:val="single" w:sz="4" w:space="0" w:color="auto"/>
              <w:right w:val="single" w:sz="4" w:space="0" w:color="auto"/>
            </w:tcBorders>
            <w:shd w:val="clear" w:color="auto" w:fill="auto"/>
            <w:vAlign w:val="center"/>
            <w:hideMark/>
          </w:tcPr>
          <w:p w14:paraId="2EFB5C5E" w14:textId="77777777" w:rsidR="00F3395D" w:rsidRPr="007818A6" w:rsidRDefault="00F3395D" w:rsidP="00F3395D">
            <w:pPr>
              <w:jc w:val="right"/>
              <w:rPr>
                <w:color w:val="000000"/>
                <w:sz w:val="20"/>
                <w:szCs w:val="20"/>
                <w:highlight w:val="yellow"/>
              </w:rPr>
            </w:pPr>
            <w:r w:rsidRPr="007818A6">
              <w:rPr>
                <w:color w:val="000000"/>
                <w:sz w:val="20"/>
                <w:szCs w:val="20"/>
              </w:rPr>
              <w:t>2.502</w:t>
            </w:r>
          </w:p>
        </w:tc>
      </w:tr>
      <w:tr w:rsidR="00F3395D" w:rsidRPr="007818A6" w14:paraId="2349A6A5"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tcPr>
          <w:p w14:paraId="0A335353" w14:textId="77777777" w:rsidR="00F3395D" w:rsidRPr="007818A6" w:rsidRDefault="00F3395D" w:rsidP="00F3395D">
            <w:pPr>
              <w:jc w:val="center"/>
              <w:rPr>
                <w:color w:val="000000"/>
                <w:sz w:val="20"/>
                <w:szCs w:val="20"/>
                <w:highlight w:val="yellow"/>
              </w:rPr>
            </w:pPr>
            <w:r w:rsidRPr="007818A6">
              <w:rPr>
                <w:color w:val="000000"/>
                <w:sz w:val="20"/>
                <w:szCs w:val="20"/>
              </w:rPr>
              <w:t>17</w:t>
            </w:r>
          </w:p>
        </w:tc>
        <w:tc>
          <w:tcPr>
            <w:tcW w:w="5628" w:type="dxa"/>
            <w:tcBorders>
              <w:top w:val="nil"/>
              <w:left w:val="nil"/>
              <w:bottom w:val="single" w:sz="4" w:space="0" w:color="auto"/>
              <w:right w:val="single" w:sz="4" w:space="0" w:color="auto"/>
            </w:tcBorders>
            <w:shd w:val="clear" w:color="auto" w:fill="auto"/>
            <w:vAlign w:val="center"/>
          </w:tcPr>
          <w:p w14:paraId="6E104408" w14:textId="77777777" w:rsidR="00F3395D" w:rsidRPr="007818A6" w:rsidRDefault="00F3395D" w:rsidP="00F3395D">
            <w:pPr>
              <w:rPr>
                <w:color w:val="000000"/>
                <w:sz w:val="20"/>
                <w:szCs w:val="20"/>
                <w:highlight w:val="yellow"/>
              </w:rPr>
            </w:pPr>
            <w:r w:rsidRPr="007818A6">
              <w:rPr>
                <w:color w:val="000000"/>
                <w:sz w:val="20"/>
                <w:szCs w:val="20"/>
              </w:rPr>
              <w:t>gradbeni nadzor - preureditev A trakt</w:t>
            </w:r>
          </w:p>
        </w:tc>
        <w:tc>
          <w:tcPr>
            <w:tcW w:w="1398" w:type="dxa"/>
            <w:tcBorders>
              <w:top w:val="nil"/>
              <w:left w:val="nil"/>
              <w:bottom w:val="single" w:sz="4" w:space="0" w:color="auto"/>
              <w:right w:val="single" w:sz="4" w:space="0" w:color="auto"/>
            </w:tcBorders>
            <w:shd w:val="clear" w:color="auto" w:fill="auto"/>
            <w:vAlign w:val="center"/>
          </w:tcPr>
          <w:p w14:paraId="010EDF8C" w14:textId="77777777" w:rsidR="00F3395D" w:rsidRPr="007818A6" w:rsidRDefault="00F3395D" w:rsidP="00F3395D">
            <w:pPr>
              <w:jc w:val="right"/>
              <w:rPr>
                <w:color w:val="000000"/>
                <w:sz w:val="20"/>
                <w:szCs w:val="20"/>
                <w:highlight w:val="yellow"/>
              </w:rPr>
            </w:pPr>
            <w:r w:rsidRPr="007818A6">
              <w:rPr>
                <w:color w:val="000000"/>
                <w:sz w:val="20"/>
                <w:szCs w:val="20"/>
              </w:rPr>
              <w:t>28.100</w:t>
            </w:r>
          </w:p>
        </w:tc>
        <w:tc>
          <w:tcPr>
            <w:tcW w:w="1399" w:type="dxa"/>
            <w:tcBorders>
              <w:top w:val="nil"/>
              <w:left w:val="nil"/>
              <w:bottom w:val="single" w:sz="4" w:space="0" w:color="auto"/>
              <w:right w:val="single" w:sz="4" w:space="0" w:color="auto"/>
            </w:tcBorders>
            <w:shd w:val="clear" w:color="auto" w:fill="auto"/>
            <w:vAlign w:val="center"/>
          </w:tcPr>
          <w:p w14:paraId="32A29C0E" w14:textId="77777777" w:rsidR="00F3395D" w:rsidRPr="007818A6" w:rsidRDefault="00F3395D" w:rsidP="00F3395D">
            <w:pPr>
              <w:jc w:val="right"/>
              <w:rPr>
                <w:color w:val="000000"/>
                <w:sz w:val="20"/>
                <w:szCs w:val="20"/>
                <w:highlight w:val="yellow"/>
              </w:rPr>
            </w:pPr>
            <w:r w:rsidRPr="007818A6">
              <w:rPr>
                <w:color w:val="000000"/>
                <w:sz w:val="20"/>
                <w:szCs w:val="20"/>
              </w:rPr>
              <w:t>18.514</w:t>
            </w:r>
          </w:p>
        </w:tc>
      </w:tr>
      <w:tr w:rsidR="00F3395D" w:rsidRPr="007818A6" w14:paraId="2EC2FBFA" w14:textId="77777777" w:rsidTr="00F3395D">
        <w:trPr>
          <w:trHeight w:val="255"/>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B8AD9F3" w14:textId="77777777" w:rsidR="00F3395D" w:rsidRPr="007818A6" w:rsidRDefault="00F3395D" w:rsidP="00F3395D">
            <w:pPr>
              <w:jc w:val="center"/>
              <w:rPr>
                <w:color w:val="000000"/>
                <w:sz w:val="20"/>
                <w:szCs w:val="20"/>
                <w:highlight w:val="yellow"/>
              </w:rPr>
            </w:pPr>
            <w:r w:rsidRPr="007818A6">
              <w:rPr>
                <w:color w:val="000000"/>
                <w:sz w:val="20"/>
                <w:szCs w:val="20"/>
              </w:rPr>
              <w:t>18</w:t>
            </w:r>
          </w:p>
        </w:tc>
        <w:tc>
          <w:tcPr>
            <w:tcW w:w="5628" w:type="dxa"/>
            <w:tcBorders>
              <w:top w:val="nil"/>
              <w:left w:val="nil"/>
              <w:bottom w:val="single" w:sz="4" w:space="0" w:color="auto"/>
              <w:right w:val="single" w:sz="4" w:space="0" w:color="auto"/>
            </w:tcBorders>
            <w:shd w:val="clear" w:color="auto" w:fill="auto"/>
            <w:vAlign w:val="center"/>
            <w:hideMark/>
          </w:tcPr>
          <w:p w14:paraId="78D824D7" w14:textId="77777777" w:rsidR="00F3395D" w:rsidRPr="007818A6" w:rsidRDefault="00F3395D" w:rsidP="00F3395D">
            <w:pPr>
              <w:rPr>
                <w:color w:val="000000"/>
                <w:sz w:val="20"/>
                <w:szCs w:val="20"/>
                <w:highlight w:val="yellow"/>
              </w:rPr>
            </w:pPr>
            <w:r w:rsidRPr="007818A6">
              <w:rPr>
                <w:color w:val="000000"/>
                <w:sz w:val="20"/>
                <w:szCs w:val="20"/>
              </w:rPr>
              <w:t>preureditev A trakt - GOI dela</w:t>
            </w:r>
          </w:p>
        </w:tc>
        <w:tc>
          <w:tcPr>
            <w:tcW w:w="1398" w:type="dxa"/>
            <w:tcBorders>
              <w:top w:val="nil"/>
              <w:left w:val="nil"/>
              <w:bottom w:val="single" w:sz="4" w:space="0" w:color="auto"/>
              <w:right w:val="single" w:sz="4" w:space="0" w:color="auto"/>
            </w:tcBorders>
            <w:shd w:val="clear" w:color="auto" w:fill="auto"/>
            <w:vAlign w:val="center"/>
            <w:hideMark/>
          </w:tcPr>
          <w:p w14:paraId="170A414C" w14:textId="77777777" w:rsidR="00F3395D" w:rsidRPr="007818A6" w:rsidRDefault="00F3395D" w:rsidP="00F3395D">
            <w:pPr>
              <w:jc w:val="right"/>
              <w:rPr>
                <w:color w:val="000000"/>
                <w:sz w:val="20"/>
                <w:szCs w:val="20"/>
                <w:highlight w:val="yellow"/>
              </w:rPr>
            </w:pPr>
            <w:r w:rsidRPr="007818A6">
              <w:rPr>
                <w:color w:val="000000"/>
                <w:sz w:val="20"/>
                <w:szCs w:val="20"/>
              </w:rPr>
              <w:t>1.488.279</w:t>
            </w:r>
          </w:p>
        </w:tc>
        <w:tc>
          <w:tcPr>
            <w:tcW w:w="1399" w:type="dxa"/>
            <w:tcBorders>
              <w:top w:val="nil"/>
              <w:left w:val="nil"/>
              <w:bottom w:val="single" w:sz="4" w:space="0" w:color="auto"/>
              <w:right w:val="single" w:sz="4" w:space="0" w:color="auto"/>
            </w:tcBorders>
            <w:shd w:val="clear" w:color="auto" w:fill="auto"/>
            <w:vAlign w:val="center"/>
            <w:hideMark/>
          </w:tcPr>
          <w:p w14:paraId="7F77B761" w14:textId="77777777" w:rsidR="00F3395D" w:rsidRPr="007818A6" w:rsidRDefault="00F3395D" w:rsidP="00F3395D">
            <w:pPr>
              <w:jc w:val="right"/>
              <w:rPr>
                <w:color w:val="000000"/>
                <w:sz w:val="20"/>
                <w:szCs w:val="20"/>
                <w:highlight w:val="yellow"/>
              </w:rPr>
            </w:pPr>
            <w:r w:rsidRPr="007818A6">
              <w:rPr>
                <w:color w:val="000000"/>
                <w:sz w:val="20"/>
                <w:szCs w:val="20"/>
              </w:rPr>
              <w:t>951.521</w:t>
            </w:r>
          </w:p>
        </w:tc>
      </w:tr>
      <w:tr w:rsidR="00F3395D" w:rsidRPr="007818A6" w14:paraId="2D1633EE" w14:textId="77777777" w:rsidTr="00F3395D">
        <w:trPr>
          <w:trHeight w:val="255"/>
        </w:trPr>
        <w:tc>
          <w:tcPr>
            <w:tcW w:w="535" w:type="dxa"/>
            <w:tcBorders>
              <w:top w:val="nil"/>
              <w:left w:val="single" w:sz="4" w:space="0" w:color="auto"/>
              <w:bottom w:val="single" w:sz="4" w:space="0" w:color="auto"/>
              <w:right w:val="single" w:sz="4" w:space="0" w:color="auto"/>
            </w:tcBorders>
            <w:shd w:val="clear" w:color="000000" w:fill="D9D9D9"/>
            <w:vAlign w:val="center"/>
            <w:hideMark/>
          </w:tcPr>
          <w:p w14:paraId="0949637D"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5628" w:type="dxa"/>
            <w:tcBorders>
              <w:top w:val="nil"/>
              <w:left w:val="nil"/>
              <w:bottom w:val="single" w:sz="4" w:space="0" w:color="auto"/>
              <w:right w:val="single" w:sz="4" w:space="0" w:color="auto"/>
            </w:tcBorders>
            <w:shd w:val="clear" w:color="000000" w:fill="D9D9D9"/>
            <w:vAlign w:val="center"/>
            <w:hideMark/>
          </w:tcPr>
          <w:p w14:paraId="5F7A78B1" w14:textId="77777777" w:rsidR="00F3395D" w:rsidRPr="007818A6" w:rsidRDefault="00F3395D" w:rsidP="00F3395D">
            <w:pPr>
              <w:rPr>
                <w:b/>
                <w:bCs/>
                <w:color w:val="000000"/>
                <w:sz w:val="20"/>
                <w:szCs w:val="20"/>
                <w:highlight w:val="yellow"/>
              </w:rPr>
            </w:pPr>
            <w:r w:rsidRPr="007818A6">
              <w:rPr>
                <w:b/>
                <w:bCs/>
                <w:color w:val="000000"/>
                <w:sz w:val="20"/>
                <w:szCs w:val="20"/>
              </w:rPr>
              <w:t>Skupaj</w:t>
            </w:r>
          </w:p>
        </w:tc>
        <w:tc>
          <w:tcPr>
            <w:tcW w:w="1398" w:type="dxa"/>
            <w:tcBorders>
              <w:top w:val="nil"/>
              <w:left w:val="nil"/>
              <w:bottom w:val="single" w:sz="4" w:space="0" w:color="auto"/>
              <w:right w:val="single" w:sz="4" w:space="0" w:color="auto"/>
            </w:tcBorders>
            <w:shd w:val="clear" w:color="000000" w:fill="D9D9D9"/>
            <w:vAlign w:val="center"/>
            <w:hideMark/>
          </w:tcPr>
          <w:p w14:paraId="787506AC" w14:textId="77777777" w:rsidR="00F3395D" w:rsidRPr="007818A6" w:rsidRDefault="00F3395D" w:rsidP="00F3395D">
            <w:pPr>
              <w:jc w:val="right"/>
              <w:rPr>
                <w:b/>
                <w:bCs/>
                <w:color w:val="000000"/>
                <w:sz w:val="20"/>
                <w:szCs w:val="20"/>
                <w:highlight w:val="yellow"/>
              </w:rPr>
            </w:pPr>
            <w:r w:rsidRPr="007818A6">
              <w:rPr>
                <w:b/>
                <w:bCs/>
                <w:color w:val="000000"/>
                <w:sz w:val="20"/>
                <w:szCs w:val="20"/>
              </w:rPr>
              <w:t>1.860.129</w:t>
            </w:r>
          </w:p>
        </w:tc>
        <w:tc>
          <w:tcPr>
            <w:tcW w:w="1399" w:type="dxa"/>
            <w:tcBorders>
              <w:top w:val="nil"/>
              <w:left w:val="nil"/>
              <w:bottom w:val="single" w:sz="4" w:space="0" w:color="auto"/>
              <w:right w:val="single" w:sz="4" w:space="0" w:color="auto"/>
            </w:tcBorders>
            <w:shd w:val="clear" w:color="000000" w:fill="D9D9D9"/>
            <w:vAlign w:val="center"/>
            <w:hideMark/>
          </w:tcPr>
          <w:p w14:paraId="3C8DF5A9" w14:textId="77777777" w:rsidR="00F3395D" w:rsidRPr="007818A6" w:rsidRDefault="00F3395D" w:rsidP="00F3395D">
            <w:pPr>
              <w:jc w:val="right"/>
              <w:rPr>
                <w:b/>
                <w:bCs/>
                <w:color w:val="000000"/>
                <w:sz w:val="20"/>
                <w:szCs w:val="20"/>
                <w:highlight w:val="yellow"/>
              </w:rPr>
            </w:pPr>
            <w:r w:rsidRPr="007818A6">
              <w:rPr>
                <w:b/>
                <w:bCs/>
                <w:color w:val="000000"/>
                <w:sz w:val="20"/>
                <w:szCs w:val="20"/>
              </w:rPr>
              <w:t>1.198.634</w:t>
            </w:r>
          </w:p>
        </w:tc>
      </w:tr>
    </w:tbl>
    <w:p w14:paraId="47D2FBA4" w14:textId="77777777" w:rsidR="00F3395D" w:rsidRPr="00F3395D" w:rsidRDefault="00F3395D" w:rsidP="00F3395D">
      <w:pPr>
        <w:tabs>
          <w:tab w:val="right" w:pos="6660"/>
        </w:tabs>
        <w:rPr>
          <w:sz w:val="20"/>
          <w:szCs w:val="20"/>
        </w:rPr>
      </w:pPr>
    </w:p>
    <w:p w14:paraId="040C95AD" w14:textId="77777777" w:rsidR="00F3395D" w:rsidRPr="00F3395D" w:rsidRDefault="00F3395D" w:rsidP="00F3395D">
      <w:pPr>
        <w:tabs>
          <w:tab w:val="right" w:pos="6660"/>
        </w:tabs>
        <w:rPr>
          <w:sz w:val="20"/>
          <w:szCs w:val="20"/>
        </w:rPr>
      </w:pPr>
      <w:r w:rsidRPr="00F3395D">
        <w:rPr>
          <w:sz w:val="20"/>
          <w:szCs w:val="20"/>
        </w:rPr>
        <w:t>Obrazložitev investicijskih nabav:</w:t>
      </w:r>
    </w:p>
    <w:p w14:paraId="71D6D22E" w14:textId="77777777" w:rsidR="00F3395D" w:rsidRPr="00F3395D" w:rsidRDefault="00F3395D" w:rsidP="00F3395D">
      <w:pPr>
        <w:tabs>
          <w:tab w:val="right" w:pos="6660"/>
        </w:tabs>
        <w:rPr>
          <w:sz w:val="20"/>
          <w:szCs w:val="20"/>
        </w:rPr>
      </w:pPr>
    </w:p>
    <w:p w14:paraId="594A21BA" w14:textId="77777777" w:rsidR="00F3395D" w:rsidRPr="00F3395D" w:rsidRDefault="00F3395D" w:rsidP="00F3395D">
      <w:pPr>
        <w:rPr>
          <w:sz w:val="20"/>
          <w:szCs w:val="20"/>
        </w:rPr>
      </w:pPr>
      <w:r w:rsidRPr="00F3395D">
        <w:rPr>
          <w:sz w:val="20"/>
          <w:szCs w:val="20"/>
        </w:rPr>
        <w:t xml:space="preserve">Največja postavka med načrtovanimi investicijami v letu 2022 je bila preureditev trakta A in s tem povezanih aktivnosti, kot so priprava dokumentacije javnega razpisa, izvedba gradbenega nadzora ter izvedba koordinatorja za varstvo pri delu, največji delež pa so predstavljala gradbeno obrtniška dela. Investicijska dela te operacije potekajo skladno s predvidenim terminskim planom, dela pa bodo zaključena v začetku leta 2023. Do konca leta 2022 je bila investicija vrednostno cca. 72 % izvedena. Poleg preureditve A trakta je dom v letu 2022 izvedel tudi preureditev pralnice, s tem ko je zamenjal vse dotrajane obstoječe pralne in sušilne stroje in likalni stroj ter gradbeno uredil prostore, da so bili primerni za ureditev novega koncepta ureditve pralnice. Med večjo investicijo sodi še nadstrešek za nova parkirišča, le-ta je bil realiziran delno, temelji in vsa vzporedna dela so bila realizirana že v letu 2020, dejanski nadstrešek pa zaradi izrednega zvišanja cen v letu 2021 in 2022 ni bil izveden saj je preveč presegal načrtovano vrednost. Pričakovati je zaključek del v letu 2023. </w:t>
      </w:r>
    </w:p>
    <w:p w14:paraId="0BFCAF85" w14:textId="77777777" w:rsidR="00F3395D" w:rsidRPr="00F3395D" w:rsidRDefault="00F3395D" w:rsidP="00F3395D">
      <w:pPr>
        <w:tabs>
          <w:tab w:val="right" w:pos="6660"/>
        </w:tabs>
        <w:rPr>
          <w:sz w:val="20"/>
          <w:szCs w:val="20"/>
        </w:rPr>
      </w:pPr>
    </w:p>
    <w:p w14:paraId="77E637B6" w14:textId="77777777" w:rsidR="00F3395D" w:rsidRPr="00F3395D" w:rsidRDefault="00F3395D" w:rsidP="00F3395D">
      <w:pPr>
        <w:tabs>
          <w:tab w:val="right" w:pos="6660"/>
        </w:tabs>
        <w:rPr>
          <w:sz w:val="20"/>
          <w:szCs w:val="20"/>
        </w:rPr>
      </w:pPr>
      <w:r w:rsidRPr="00F3395D">
        <w:rPr>
          <w:sz w:val="20"/>
          <w:szCs w:val="20"/>
        </w:rPr>
        <w:t xml:space="preserve">Nabavljeno je bilo tudi nekaj ostale investicijske opreme nižjih vrednosti skladno s planom, kot so </w:t>
      </w:r>
      <w:proofErr w:type="spellStart"/>
      <w:r w:rsidRPr="00F3395D">
        <w:rPr>
          <w:sz w:val="20"/>
          <w:szCs w:val="20"/>
        </w:rPr>
        <w:t>koncetrator</w:t>
      </w:r>
      <w:proofErr w:type="spellEnd"/>
      <w:r w:rsidRPr="00F3395D">
        <w:rPr>
          <w:sz w:val="20"/>
          <w:szCs w:val="20"/>
        </w:rPr>
        <w:t xml:space="preserve"> kisika, razkuževalni napravi, ki služijo prečiščevanju in prezračevanju skupnih prostorov, vitalna blazina, prenosni računalnik in GSM aparati. Med letom se je pokazala tudi potreba po nabavi opreme, ki ob pripravi plana nabav ni bila predvidena, vendar se je izkazalo, da je nujno potrebna. Gre za nabavo termo posod za napitke, delovne računalnike za novo preurejene prostore A trakta, </w:t>
      </w:r>
      <w:proofErr w:type="spellStart"/>
      <w:r w:rsidRPr="00F3395D">
        <w:rPr>
          <w:sz w:val="20"/>
          <w:szCs w:val="20"/>
        </w:rPr>
        <w:t>inox</w:t>
      </w:r>
      <w:proofErr w:type="spellEnd"/>
      <w:r w:rsidRPr="00F3395D">
        <w:rPr>
          <w:sz w:val="20"/>
          <w:szCs w:val="20"/>
        </w:rPr>
        <w:t xml:space="preserve"> regal v kuhinji ter voziček za izvajanje nege. </w:t>
      </w:r>
    </w:p>
    <w:p w14:paraId="55F43C60" w14:textId="77777777" w:rsidR="00F3395D" w:rsidRPr="00F3395D" w:rsidRDefault="00F3395D" w:rsidP="00F3395D">
      <w:pPr>
        <w:tabs>
          <w:tab w:val="right" w:pos="6660"/>
        </w:tabs>
        <w:rPr>
          <w:sz w:val="20"/>
          <w:szCs w:val="20"/>
        </w:rPr>
      </w:pPr>
    </w:p>
    <w:p w14:paraId="15BD0113" w14:textId="77777777" w:rsidR="00F3395D" w:rsidRPr="00F3395D" w:rsidRDefault="00F3395D" w:rsidP="00F3395D">
      <w:pPr>
        <w:tabs>
          <w:tab w:val="right" w:pos="6660"/>
        </w:tabs>
        <w:rPr>
          <w:sz w:val="20"/>
          <w:szCs w:val="20"/>
        </w:rPr>
      </w:pPr>
    </w:p>
    <w:p w14:paraId="0EDEF359" w14:textId="77777777" w:rsidR="00F3395D" w:rsidRPr="00F3395D" w:rsidRDefault="00F3395D" w:rsidP="00F3395D">
      <w:pPr>
        <w:tabs>
          <w:tab w:val="right" w:pos="6660"/>
        </w:tabs>
        <w:rPr>
          <w:sz w:val="20"/>
          <w:szCs w:val="20"/>
        </w:rPr>
      </w:pPr>
    </w:p>
    <w:p w14:paraId="1A2A4EB6" w14:textId="77777777" w:rsidR="00F3395D" w:rsidRPr="00F3395D" w:rsidRDefault="00F3395D" w:rsidP="00F3395D">
      <w:pPr>
        <w:tabs>
          <w:tab w:val="right" w:pos="6660"/>
        </w:tabs>
        <w:rPr>
          <w:sz w:val="20"/>
          <w:szCs w:val="20"/>
        </w:rPr>
      </w:pPr>
    </w:p>
    <w:p w14:paraId="641A6A7E" w14:textId="77777777" w:rsidR="00F3395D" w:rsidRPr="00F3395D" w:rsidRDefault="00F3395D" w:rsidP="00F3395D">
      <w:pPr>
        <w:tabs>
          <w:tab w:val="right" w:pos="6660"/>
        </w:tabs>
        <w:rPr>
          <w:sz w:val="20"/>
          <w:szCs w:val="20"/>
        </w:rPr>
      </w:pPr>
    </w:p>
    <w:p w14:paraId="64743D76" w14:textId="77777777" w:rsidR="00F3395D" w:rsidRPr="00F3395D" w:rsidRDefault="00F3395D" w:rsidP="00F3395D">
      <w:pPr>
        <w:tabs>
          <w:tab w:val="right" w:pos="6660"/>
        </w:tabs>
        <w:rPr>
          <w:sz w:val="20"/>
          <w:szCs w:val="20"/>
        </w:rPr>
      </w:pPr>
    </w:p>
    <w:p w14:paraId="5A66C1F7" w14:textId="77777777" w:rsidR="00F3395D" w:rsidRPr="00F3395D" w:rsidRDefault="00F3395D" w:rsidP="00F3395D">
      <w:pPr>
        <w:tabs>
          <w:tab w:val="right" w:pos="6660"/>
        </w:tabs>
        <w:rPr>
          <w:sz w:val="20"/>
          <w:szCs w:val="20"/>
        </w:rPr>
      </w:pPr>
    </w:p>
    <w:p w14:paraId="332C025D" w14:textId="77777777" w:rsidR="00F3395D" w:rsidRPr="00F3395D" w:rsidRDefault="00F3395D" w:rsidP="00F3395D">
      <w:pPr>
        <w:tabs>
          <w:tab w:val="right" w:pos="6660"/>
        </w:tabs>
        <w:rPr>
          <w:sz w:val="20"/>
          <w:szCs w:val="20"/>
        </w:rPr>
      </w:pPr>
    </w:p>
    <w:p w14:paraId="3A637743" w14:textId="77777777" w:rsidR="00F3395D" w:rsidRPr="00F3395D" w:rsidRDefault="00F3395D" w:rsidP="00F3395D">
      <w:pPr>
        <w:tabs>
          <w:tab w:val="right" w:pos="6660"/>
        </w:tabs>
        <w:rPr>
          <w:sz w:val="20"/>
          <w:szCs w:val="20"/>
        </w:rPr>
      </w:pPr>
    </w:p>
    <w:p w14:paraId="14E31823" w14:textId="77777777" w:rsidR="00F3395D" w:rsidRPr="00F3395D" w:rsidRDefault="00F3395D" w:rsidP="00F3395D">
      <w:pPr>
        <w:tabs>
          <w:tab w:val="right" w:pos="6660"/>
        </w:tabs>
        <w:rPr>
          <w:sz w:val="20"/>
          <w:szCs w:val="20"/>
        </w:rPr>
      </w:pPr>
    </w:p>
    <w:p w14:paraId="6721C58A" w14:textId="77777777" w:rsidR="00F3395D" w:rsidRPr="00F3395D" w:rsidRDefault="00F3395D" w:rsidP="00F3395D">
      <w:pPr>
        <w:tabs>
          <w:tab w:val="right" w:pos="6660"/>
        </w:tabs>
        <w:rPr>
          <w:sz w:val="20"/>
          <w:szCs w:val="20"/>
        </w:rPr>
      </w:pPr>
    </w:p>
    <w:p w14:paraId="15A41C46" w14:textId="77777777" w:rsidR="00F3395D" w:rsidRPr="00F3395D" w:rsidRDefault="00F3395D" w:rsidP="00F3395D">
      <w:pPr>
        <w:tabs>
          <w:tab w:val="right" w:pos="6660"/>
        </w:tabs>
        <w:rPr>
          <w:sz w:val="20"/>
          <w:szCs w:val="20"/>
        </w:rPr>
      </w:pPr>
    </w:p>
    <w:p w14:paraId="53DD5470" w14:textId="77777777" w:rsidR="00F3395D" w:rsidRPr="00F3395D" w:rsidRDefault="00F3395D" w:rsidP="00A92777">
      <w:pPr>
        <w:keepNext/>
        <w:numPr>
          <w:ilvl w:val="0"/>
          <w:numId w:val="58"/>
        </w:numPr>
        <w:jc w:val="left"/>
        <w:outlineLvl w:val="0"/>
        <w:rPr>
          <w:b/>
          <w:bCs/>
          <w:kern w:val="28"/>
          <w:szCs w:val="32"/>
        </w:rPr>
      </w:pPr>
      <w:bookmarkStart w:id="150" w:name="_Toc64360891"/>
      <w:bookmarkStart w:id="151" w:name="_Toc95994641"/>
      <w:bookmarkStart w:id="152" w:name="_Toc127347245"/>
      <w:r w:rsidRPr="00F3395D">
        <w:rPr>
          <w:b/>
          <w:bCs/>
          <w:kern w:val="28"/>
          <w:szCs w:val="32"/>
        </w:rPr>
        <w:lastRenderedPageBreak/>
        <w:t>POROČILO O REALIZACIJI INVESTICIJSKO VZDRŽEVALNIH DEL V LETU 2022</w:t>
      </w:r>
      <w:bookmarkEnd w:id="150"/>
      <w:bookmarkEnd w:id="151"/>
      <w:bookmarkEnd w:id="152"/>
    </w:p>
    <w:p w14:paraId="6CFD3091" w14:textId="77777777" w:rsidR="00F3395D" w:rsidRPr="00F3395D" w:rsidRDefault="00F3395D" w:rsidP="00F3395D">
      <w:pPr>
        <w:rPr>
          <w:sz w:val="20"/>
          <w:szCs w:val="20"/>
        </w:rPr>
      </w:pPr>
    </w:p>
    <w:p w14:paraId="483D0963" w14:textId="77777777" w:rsidR="00F3395D" w:rsidRPr="00F3395D" w:rsidRDefault="00F3395D" w:rsidP="00F3395D">
      <w:pPr>
        <w:rPr>
          <w:sz w:val="20"/>
          <w:szCs w:val="20"/>
        </w:rPr>
      </w:pPr>
      <w:r w:rsidRPr="00F3395D">
        <w:rPr>
          <w:sz w:val="20"/>
          <w:szCs w:val="20"/>
        </w:rPr>
        <w:t>V spodnji tabeli je prikazana realizacija načrtovanih investicijsko vzdrževalnih del v letu 2022.</w:t>
      </w:r>
    </w:p>
    <w:p w14:paraId="689DE537" w14:textId="77777777" w:rsidR="00F3395D" w:rsidRPr="00F3395D" w:rsidRDefault="00F3395D" w:rsidP="00F3395D">
      <w:pPr>
        <w:rPr>
          <w:sz w:val="20"/>
          <w:szCs w:val="20"/>
        </w:rPr>
      </w:pPr>
    </w:p>
    <w:p w14:paraId="0C6F6F69" w14:textId="77777777" w:rsidR="00F3395D" w:rsidRPr="00F3395D" w:rsidRDefault="00F3395D" w:rsidP="00F3395D">
      <w:pPr>
        <w:rPr>
          <w:b/>
        </w:rPr>
      </w:pPr>
      <w:r w:rsidRPr="00F3395D">
        <w:rPr>
          <w:b/>
        </w:rPr>
        <w:t>Tabela 25: Pregled izvedbe načrtovanega investicijskega vzdrževanja v €</w:t>
      </w:r>
    </w:p>
    <w:p w14:paraId="2A11CF5C" w14:textId="77777777" w:rsidR="00F3395D" w:rsidRPr="00F3395D" w:rsidRDefault="00F3395D" w:rsidP="00F3395D"/>
    <w:tbl>
      <w:tblPr>
        <w:tblW w:w="8080" w:type="dxa"/>
        <w:tblInd w:w="75" w:type="dxa"/>
        <w:tblCellMar>
          <w:left w:w="70" w:type="dxa"/>
          <w:right w:w="70" w:type="dxa"/>
        </w:tblCellMar>
        <w:tblLook w:val="04A0" w:firstRow="1" w:lastRow="0" w:firstColumn="1" w:lastColumn="0" w:noHBand="0" w:noVBand="1"/>
      </w:tblPr>
      <w:tblGrid>
        <w:gridCol w:w="500"/>
        <w:gridCol w:w="4820"/>
        <w:gridCol w:w="1380"/>
        <w:gridCol w:w="1380"/>
      </w:tblGrid>
      <w:tr w:rsidR="00F3395D" w:rsidRPr="007818A6" w14:paraId="15B4544D" w14:textId="77777777" w:rsidTr="00F3395D">
        <w:trPr>
          <w:trHeight w:val="255"/>
        </w:trPr>
        <w:tc>
          <w:tcPr>
            <w:tcW w:w="5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84CC974" w14:textId="77777777" w:rsidR="00F3395D" w:rsidRPr="007818A6" w:rsidRDefault="00F3395D" w:rsidP="00F3395D">
            <w:pPr>
              <w:jc w:val="center"/>
              <w:rPr>
                <w:b/>
                <w:bCs/>
                <w:color w:val="000000"/>
                <w:sz w:val="20"/>
                <w:szCs w:val="20"/>
                <w:highlight w:val="yellow"/>
              </w:rPr>
            </w:pPr>
            <w:r w:rsidRPr="007818A6">
              <w:rPr>
                <w:b/>
                <w:bCs/>
                <w:color w:val="000000"/>
                <w:sz w:val="20"/>
                <w:szCs w:val="20"/>
              </w:rPr>
              <w:t> </w:t>
            </w:r>
          </w:p>
        </w:tc>
        <w:tc>
          <w:tcPr>
            <w:tcW w:w="4820" w:type="dxa"/>
            <w:tcBorders>
              <w:top w:val="single" w:sz="4" w:space="0" w:color="auto"/>
              <w:left w:val="nil"/>
              <w:bottom w:val="single" w:sz="4" w:space="0" w:color="auto"/>
              <w:right w:val="single" w:sz="4" w:space="0" w:color="auto"/>
            </w:tcBorders>
            <w:shd w:val="clear" w:color="000000" w:fill="D9D9D9"/>
            <w:noWrap/>
            <w:vAlign w:val="bottom"/>
            <w:hideMark/>
          </w:tcPr>
          <w:p w14:paraId="04D91021" w14:textId="77777777" w:rsidR="00F3395D" w:rsidRPr="007818A6" w:rsidRDefault="00F3395D" w:rsidP="00F3395D">
            <w:pPr>
              <w:jc w:val="center"/>
              <w:rPr>
                <w:b/>
                <w:bCs/>
                <w:color w:val="000000"/>
                <w:sz w:val="20"/>
                <w:szCs w:val="20"/>
                <w:highlight w:val="yellow"/>
              </w:rPr>
            </w:pPr>
            <w:r w:rsidRPr="007818A6">
              <w:rPr>
                <w:b/>
                <w:bCs/>
                <w:color w:val="000000"/>
                <w:sz w:val="20"/>
                <w:szCs w:val="20"/>
              </w:rPr>
              <w:t>namen</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164C832E" w14:textId="77777777" w:rsidR="00F3395D" w:rsidRPr="007818A6" w:rsidRDefault="00F3395D" w:rsidP="00F3395D">
            <w:pPr>
              <w:jc w:val="center"/>
              <w:rPr>
                <w:b/>
                <w:bCs/>
                <w:color w:val="000000"/>
                <w:sz w:val="20"/>
                <w:szCs w:val="20"/>
                <w:highlight w:val="yellow"/>
              </w:rPr>
            </w:pPr>
            <w:r w:rsidRPr="007818A6">
              <w:rPr>
                <w:b/>
                <w:bCs/>
                <w:color w:val="000000"/>
                <w:sz w:val="20"/>
                <w:szCs w:val="20"/>
              </w:rPr>
              <w:t>plan 2022</w:t>
            </w:r>
          </w:p>
        </w:tc>
        <w:tc>
          <w:tcPr>
            <w:tcW w:w="1380" w:type="dxa"/>
            <w:tcBorders>
              <w:top w:val="single" w:sz="4" w:space="0" w:color="auto"/>
              <w:left w:val="nil"/>
              <w:bottom w:val="single" w:sz="4" w:space="0" w:color="auto"/>
              <w:right w:val="single" w:sz="4" w:space="0" w:color="auto"/>
            </w:tcBorders>
            <w:shd w:val="clear" w:color="000000" w:fill="D9D9D9"/>
            <w:noWrap/>
            <w:vAlign w:val="bottom"/>
            <w:hideMark/>
          </w:tcPr>
          <w:p w14:paraId="1051303D" w14:textId="77777777" w:rsidR="00F3395D" w:rsidRPr="007818A6" w:rsidRDefault="00F3395D" w:rsidP="00F3395D">
            <w:pPr>
              <w:jc w:val="center"/>
              <w:rPr>
                <w:b/>
                <w:bCs/>
                <w:color w:val="000000"/>
                <w:sz w:val="20"/>
                <w:szCs w:val="20"/>
                <w:highlight w:val="yellow"/>
              </w:rPr>
            </w:pPr>
            <w:r w:rsidRPr="007818A6">
              <w:rPr>
                <w:b/>
                <w:bCs/>
                <w:color w:val="000000"/>
                <w:sz w:val="20"/>
                <w:szCs w:val="20"/>
              </w:rPr>
              <w:t>realizacija 2022</w:t>
            </w:r>
          </w:p>
        </w:tc>
      </w:tr>
      <w:tr w:rsidR="00F3395D" w:rsidRPr="007818A6" w14:paraId="392A2619" w14:textId="77777777" w:rsidTr="00F3395D">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12D408" w14:textId="77777777" w:rsidR="00F3395D" w:rsidRPr="007818A6" w:rsidRDefault="00F3395D" w:rsidP="00F3395D">
            <w:pPr>
              <w:jc w:val="right"/>
              <w:rPr>
                <w:color w:val="000000"/>
                <w:sz w:val="20"/>
                <w:szCs w:val="20"/>
                <w:highlight w:val="yellow"/>
              </w:rPr>
            </w:pPr>
            <w:r w:rsidRPr="007818A6">
              <w:rPr>
                <w:color w:val="000000"/>
                <w:sz w:val="20"/>
                <w:szCs w:val="20"/>
              </w:rPr>
              <w:t>1</w:t>
            </w:r>
          </w:p>
        </w:tc>
        <w:tc>
          <w:tcPr>
            <w:tcW w:w="4820" w:type="dxa"/>
            <w:tcBorders>
              <w:top w:val="nil"/>
              <w:left w:val="nil"/>
              <w:bottom w:val="single" w:sz="4" w:space="0" w:color="auto"/>
              <w:right w:val="single" w:sz="4" w:space="0" w:color="auto"/>
            </w:tcBorders>
            <w:shd w:val="clear" w:color="auto" w:fill="auto"/>
            <w:noWrap/>
            <w:vAlign w:val="bottom"/>
            <w:hideMark/>
          </w:tcPr>
          <w:p w14:paraId="675D0A60" w14:textId="77777777" w:rsidR="00F3395D" w:rsidRPr="007818A6" w:rsidRDefault="00F3395D" w:rsidP="00F3395D">
            <w:pPr>
              <w:jc w:val="left"/>
              <w:rPr>
                <w:color w:val="000000"/>
                <w:sz w:val="20"/>
                <w:szCs w:val="20"/>
                <w:highlight w:val="yellow"/>
              </w:rPr>
            </w:pPr>
            <w:r w:rsidRPr="007818A6">
              <w:rPr>
                <w:color w:val="000000"/>
                <w:sz w:val="20"/>
                <w:szCs w:val="20"/>
              </w:rPr>
              <w:t>sistem nadzora temperatur hladilnikov</w:t>
            </w:r>
          </w:p>
        </w:tc>
        <w:tc>
          <w:tcPr>
            <w:tcW w:w="1380" w:type="dxa"/>
            <w:tcBorders>
              <w:top w:val="nil"/>
              <w:left w:val="nil"/>
              <w:bottom w:val="single" w:sz="4" w:space="0" w:color="auto"/>
              <w:right w:val="single" w:sz="4" w:space="0" w:color="auto"/>
            </w:tcBorders>
            <w:shd w:val="clear" w:color="auto" w:fill="auto"/>
            <w:noWrap/>
            <w:vAlign w:val="bottom"/>
            <w:hideMark/>
          </w:tcPr>
          <w:p w14:paraId="7763EC0C" w14:textId="77777777" w:rsidR="00F3395D" w:rsidRPr="007818A6" w:rsidRDefault="00F3395D" w:rsidP="00F3395D">
            <w:pPr>
              <w:jc w:val="right"/>
              <w:rPr>
                <w:color w:val="000000"/>
                <w:sz w:val="20"/>
                <w:szCs w:val="20"/>
                <w:highlight w:val="yellow"/>
              </w:rPr>
            </w:pPr>
            <w:r w:rsidRPr="007818A6">
              <w:rPr>
                <w:color w:val="000000"/>
                <w:sz w:val="20"/>
                <w:szCs w:val="20"/>
              </w:rPr>
              <w:t>3.000</w:t>
            </w:r>
          </w:p>
        </w:tc>
        <w:tc>
          <w:tcPr>
            <w:tcW w:w="1380" w:type="dxa"/>
            <w:tcBorders>
              <w:top w:val="nil"/>
              <w:left w:val="nil"/>
              <w:bottom w:val="single" w:sz="4" w:space="0" w:color="auto"/>
              <w:right w:val="single" w:sz="4" w:space="0" w:color="auto"/>
            </w:tcBorders>
            <w:shd w:val="clear" w:color="auto" w:fill="auto"/>
            <w:noWrap/>
            <w:vAlign w:val="bottom"/>
            <w:hideMark/>
          </w:tcPr>
          <w:p w14:paraId="4F638D22" w14:textId="77777777" w:rsidR="00F3395D" w:rsidRPr="007818A6" w:rsidRDefault="00F3395D" w:rsidP="00F3395D">
            <w:pPr>
              <w:jc w:val="right"/>
              <w:rPr>
                <w:color w:val="000000"/>
                <w:sz w:val="20"/>
                <w:szCs w:val="20"/>
                <w:highlight w:val="yellow"/>
              </w:rPr>
            </w:pPr>
            <w:r w:rsidRPr="007818A6">
              <w:rPr>
                <w:color w:val="000000"/>
                <w:sz w:val="20"/>
                <w:szCs w:val="20"/>
              </w:rPr>
              <w:t>3.115</w:t>
            </w:r>
          </w:p>
        </w:tc>
      </w:tr>
      <w:tr w:rsidR="00F3395D" w:rsidRPr="007818A6" w14:paraId="524227CE" w14:textId="77777777" w:rsidTr="00F3395D">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1045145" w14:textId="77777777" w:rsidR="00F3395D" w:rsidRPr="007818A6" w:rsidRDefault="00F3395D" w:rsidP="00F3395D">
            <w:pPr>
              <w:jc w:val="right"/>
              <w:rPr>
                <w:color w:val="000000"/>
                <w:sz w:val="20"/>
                <w:szCs w:val="20"/>
                <w:highlight w:val="yellow"/>
              </w:rPr>
            </w:pPr>
            <w:r w:rsidRPr="007818A6">
              <w:rPr>
                <w:color w:val="000000"/>
                <w:sz w:val="20"/>
                <w:szCs w:val="20"/>
              </w:rPr>
              <w:t>2</w:t>
            </w:r>
          </w:p>
        </w:tc>
        <w:tc>
          <w:tcPr>
            <w:tcW w:w="4820" w:type="dxa"/>
            <w:tcBorders>
              <w:top w:val="nil"/>
              <w:left w:val="nil"/>
              <w:bottom w:val="single" w:sz="4" w:space="0" w:color="auto"/>
              <w:right w:val="single" w:sz="4" w:space="0" w:color="auto"/>
            </w:tcBorders>
            <w:shd w:val="clear" w:color="auto" w:fill="auto"/>
            <w:noWrap/>
            <w:vAlign w:val="bottom"/>
            <w:hideMark/>
          </w:tcPr>
          <w:p w14:paraId="3DAE82C8" w14:textId="77777777" w:rsidR="00F3395D" w:rsidRPr="007818A6" w:rsidRDefault="00F3395D" w:rsidP="00F3395D">
            <w:pPr>
              <w:jc w:val="left"/>
              <w:rPr>
                <w:color w:val="000000"/>
                <w:sz w:val="20"/>
                <w:szCs w:val="20"/>
                <w:highlight w:val="yellow"/>
              </w:rPr>
            </w:pPr>
            <w:r w:rsidRPr="007818A6">
              <w:rPr>
                <w:color w:val="000000"/>
                <w:sz w:val="20"/>
                <w:szCs w:val="20"/>
              </w:rPr>
              <w:t>beljenje prostorov</w:t>
            </w:r>
          </w:p>
        </w:tc>
        <w:tc>
          <w:tcPr>
            <w:tcW w:w="1380" w:type="dxa"/>
            <w:tcBorders>
              <w:top w:val="nil"/>
              <w:left w:val="nil"/>
              <w:bottom w:val="single" w:sz="4" w:space="0" w:color="auto"/>
              <w:right w:val="single" w:sz="4" w:space="0" w:color="auto"/>
            </w:tcBorders>
            <w:shd w:val="clear" w:color="auto" w:fill="auto"/>
            <w:noWrap/>
            <w:vAlign w:val="bottom"/>
            <w:hideMark/>
          </w:tcPr>
          <w:p w14:paraId="6ADC0DC4" w14:textId="77777777" w:rsidR="00F3395D" w:rsidRPr="007818A6" w:rsidRDefault="00F3395D" w:rsidP="00F3395D">
            <w:pPr>
              <w:jc w:val="right"/>
              <w:rPr>
                <w:color w:val="000000"/>
                <w:sz w:val="20"/>
                <w:szCs w:val="20"/>
                <w:highlight w:val="yellow"/>
              </w:rPr>
            </w:pPr>
            <w:r w:rsidRPr="007818A6">
              <w:rPr>
                <w:color w:val="000000"/>
                <w:sz w:val="20"/>
                <w:szCs w:val="20"/>
              </w:rPr>
              <w:t>14.900</w:t>
            </w:r>
          </w:p>
        </w:tc>
        <w:tc>
          <w:tcPr>
            <w:tcW w:w="1380" w:type="dxa"/>
            <w:tcBorders>
              <w:top w:val="nil"/>
              <w:left w:val="nil"/>
              <w:bottom w:val="single" w:sz="4" w:space="0" w:color="auto"/>
              <w:right w:val="single" w:sz="4" w:space="0" w:color="auto"/>
            </w:tcBorders>
            <w:shd w:val="clear" w:color="auto" w:fill="auto"/>
            <w:noWrap/>
            <w:vAlign w:val="bottom"/>
            <w:hideMark/>
          </w:tcPr>
          <w:p w14:paraId="1709139D" w14:textId="77777777" w:rsidR="00F3395D" w:rsidRPr="007818A6" w:rsidRDefault="00F3395D" w:rsidP="00F3395D">
            <w:pPr>
              <w:jc w:val="right"/>
              <w:rPr>
                <w:color w:val="000000"/>
                <w:sz w:val="20"/>
                <w:szCs w:val="20"/>
                <w:highlight w:val="yellow"/>
              </w:rPr>
            </w:pPr>
            <w:r w:rsidRPr="007818A6">
              <w:rPr>
                <w:color w:val="000000"/>
                <w:sz w:val="20"/>
                <w:szCs w:val="20"/>
              </w:rPr>
              <w:t>0</w:t>
            </w:r>
          </w:p>
        </w:tc>
      </w:tr>
      <w:tr w:rsidR="00F3395D" w:rsidRPr="007818A6" w14:paraId="60C9237F" w14:textId="77777777" w:rsidTr="00F3395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FDE566" w14:textId="77777777" w:rsidR="00F3395D" w:rsidRPr="007818A6" w:rsidRDefault="00F3395D" w:rsidP="00F3395D">
            <w:pPr>
              <w:jc w:val="right"/>
              <w:rPr>
                <w:color w:val="000000"/>
                <w:sz w:val="20"/>
                <w:szCs w:val="20"/>
                <w:highlight w:val="yellow"/>
              </w:rPr>
            </w:pPr>
            <w:r w:rsidRPr="007818A6">
              <w:rPr>
                <w:color w:val="000000"/>
                <w:sz w:val="20"/>
                <w:szCs w:val="20"/>
              </w:rPr>
              <w:t>3</w:t>
            </w:r>
          </w:p>
        </w:tc>
        <w:tc>
          <w:tcPr>
            <w:tcW w:w="4820" w:type="dxa"/>
            <w:tcBorders>
              <w:top w:val="nil"/>
              <w:left w:val="nil"/>
              <w:bottom w:val="single" w:sz="4" w:space="0" w:color="auto"/>
              <w:right w:val="single" w:sz="4" w:space="0" w:color="auto"/>
            </w:tcBorders>
            <w:shd w:val="clear" w:color="auto" w:fill="auto"/>
            <w:noWrap/>
            <w:vAlign w:val="bottom"/>
            <w:hideMark/>
          </w:tcPr>
          <w:p w14:paraId="7D56528B" w14:textId="77777777" w:rsidR="00F3395D" w:rsidRPr="007818A6" w:rsidRDefault="00F3395D" w:rsidP="00F3395D">
            <w:pPr>
              <w:jc w:val="left"/>
              <w:rPr>
                <w:color w:val="000000"/>
                <w:sz w:val="20"/>
                <w:szCs w:val="20"/>
                <w:highlight w:val="yellow"/>
              </w:rPr>
            </w:pPr>
            <w:r w:rsidRPr="007818A6">
              <w:rPr>
                <w:color w:val="000000"/>
                <w:sz w:val="20"/>
                <w:szCs w:val="20"/>
              </w:rPr>
              <w:t>ograja južna stran objekta</w:t>
            </w:r>
          </w:p>
        </w:tc>
        <w:tc>
          <w:tcPr>
            <w:tcW w:w="1380" w:type="dxa"/>
            <w:tcBorders>
              <w:top w:val="nil"/>
              <w:left w:val="nil"/>
              <w:bottom w:val="single" w:sz="4" w:space="0" w:color="auto"/>
              <w:right w:val="single" w:sz="4" w:space="0" w:color="auto"/>
            </w:tcBorders>
            <w:shd w:val="clear" w:color="auto" w:fill="auto"/>
            <w:noWrap/>
            <w:vAlign w:val="bottom"/>
            <w:hideMark/>
          </w:tcPr>
          <w:p w14:paraId="73A98C30" w14:textId="77777777" w:rsidR="00F3395D" w:rsidRPr="007818A6" w:rsidRDefault="00F3395D" w:rsidP="00F3395D">
            <w:pPr>
              <w:jc w:val="right"/>
              <w:rPr>
                <w:color w:val="000000"/>
                <w:sz w:val="20"/>
                <w:szCs w:val="20"/>
                <w:highlight w:val="yellow"/>
              </w:rPr>
            </w:pPr>
            <w:r w:rsidRPr="007818A6">
              <w:rPr>
                <w:color w:val="000000"/>
                <w:sz w:val="20"/>
                <w:szCs w:val="20"/>
              </w:rPr>
              <w:t>1.500</w:t>
            </w:r>
          </w:p>
        </w:tc>
        <w:tc>
          <w:tcPr>
            <w:tcW w:w="1380" w:type="dxa"/>
            <w:tcBorders>
              <w:top w:val="nil"/>
              <w:left w:val="nil"/>
              <w:bottom w:val="single" w:sz="4" w:space="0" w:color="auto"/>
              <w:right w:val="single" w:sz="4" w:space="0" w:color="auto"/>
            </w:tcBorders>
            <w:shd w:val="clear" w:color="auto" w:fill="auto"/>
            <w:noWrap/>
            <w:vAlign w:val="bottom"/>
            <w:hideMark/>
          </w:tcPr>
          <w:p w14:paraId="4A740AA4" w14:textId="77777777" w:rsidR="00F3395D" w:rsidRPr="007818A6" w:rsidRDefault="00F3395D" w:rsidP="00F3395D">
            <w:pPr>
              <w:jc w:val="right"/>
              <w:rPr>
                <w:color w:val="000000"/>
                <w:sz w:val="20"/>
                <w:szCs w:val="20"/>
                <w:highlight w:val="yellow"/>
              </w:rPr>
            </w:pPr>
            <w:r w:rsidRPr="007818A6">
              <w:rPr>
                <w:color w:val="000000"/>
                <w:sz w:val="20"/>
                <w:szCs w:val="20"/>
              </w:rPr>
              <w:t>0</w:t>
            </w:r>
          </w:p>
        </w:tc>
      </w:tr>
      <w:tr w:rsidR="00F3395D" w:rsidRPr="007818A6" w14:paraId="0F99DA11" w14:textId="77777777" w:rsidTr="00F3395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63AAE3" w14:textId="77777777" w:rsidR="00F3395D" w:rsidRPr="007818A6" w:rsidRDefault="00F3395D" w:rsidP="00F3395D">
            <w:pPr>
              <w:jc w:val="right"/>
              <w:rPr>
                <w:color w:val="000000"/>
                <w:sz w:val="20"/>
                <w:szCs w:val="20"/>
                <w:highlight w:val="yellow"/>
              </w:rPr>
            </w:pPr>
            <w:r w:rsidRPr="007818A6">
              <w:rPr>
                <w:color w:val="000000"/>
                <w:sz w:val="20"/>
                <w:szCs w:val="20"/>
              </w:rPr>
              <w:t>4</w:t>
            </w:r>
          </w:p>
        </w:tc>
        <w:tc>
          <w:tcPr>
            <w:tcW w:w="4820" w:type="dxa"/>
            <w:tcBorders>
              <w:top w:val="nil"/>
              <w:left w:val="nil"/>
              <w:bottom w:val="single" w:sz="4" w:space="0" w:color="auto"/>
              <w:right w:val="single" w:sz="4" w:space="0" w:color="auto"/>
            </w:tcBorders>
            <w:shd w:val="clear" w:color="auto" w:fill="auto"/>
            <w:noWrap/>
            <w:vAlign w:val="bottom"/>
            <w:hideMark/>
          </w:tcPr>
          <w:p w14:paraId="4D9F8195" w14:textId="77777777" w:rsidR="00F3395D" w:rsidRPr="007818A6" w:rsidRDefault="00F3395D" w:rsidP="00F3395D">
            <w:pPr>
              <w:jc w:val="left"/>
              <w:rPr>
                <w:color w:val="000000"/>
                <w:sz w:val="20"/>
                <w:szCs w:val="20"/>
                <w:highlight w:val="yellow"/>
              </w:rPr>
            </w:pPr>
            <w:r w:rsidRPr="007818A6">
              <w:rPr>
                <w:color w:val="000000"/>
                <w:sz w:val="20"/>
                <w:szCs w:val="20"/>
              </w:rPr>
              <w:t>karnise in zavese 3A in 4A</w:t>
            </w:r>
          </w:p>
        </w:tc>
        <w:tc>
          <w:tcPr>
            <w:tcW w:w="1380" w:type="dxa"/>
            <w:tcBorders>
              <w:top w:val="nil"/>
              <w:left w:val="nil"/>
              <w:bottom w:val="single" w:sz="4" w:space="0" w:color="auto"/>
              <w:right w:val="single" w:sz="4" w:space="0" w:color="auto"/>
            </w:tcBorders>
            <w:shd w:val="clear" w:color="auto" w:fill="auto"/>
            <w:noWrap/>
            <w:vAlign w:val="bottom"/>
            <w:hideMark/>
          </w:tcPr>
          <w:p w14:paraId="7B3B1707" w14:textId="77777777" w:rsidR="00F3395D" w:rsidRPr="007818A6" w:rsidRDefault="00F3395D" w:rsidP="00F3395D">
            <w:pPr>
              <w:jc w:val="right"/>
              <w:rPr>
                <w:color w:val="000000"/>
                <w:sz w:val="20"/>
                <w:szCs w:val="20"/>
                <w:highlight w:val="yellow"/>
              </w:rPr>
            </w:pPr>
            <w:r w:rsidRPr="007818A6">
              <w:rPr>
                <w:color w:val="000000"/>
                <w:sz w:val="20"/>
                <w:szCs w:val="20"/>
              </w:rPr>
              <w:t>6.000</w:t>
            </w:r>
          </w:p>
        </w:tc>
        <w:tc>
          <w:tcPr>
            <w:tcW w:w="1380" w:type="dxa"/>
            <w:tcBorders>
              <w:top w:val="nil"/>
              <w:left w:val="nil"/>
              <w:bottom w:val="single" w:sz="4" w:space="0" w:color="auto"/>
              <w:right w:val="single" w:sz="4" w:space="0" w:color="auto"/>
            </w:tcBorders>
            <w:shd w:val="clear" w:color="auto" w:fill="auto"/>
            <w:noWrap/>
            <w:vAlign w:val="bottom"/>
            <w:hideMark/>
          </w:tcPr>
          <w:p w14:paraId="24EF68F2" w14:textId="77777777" w:rsidR="00F3395D" w:rsidRPr="007818A6" w:rsidRDefault="00F3395D" w:rsidP="00F3395D">
            <w:pPr>
              <w:jc w:val="right"/>
              <w:rPr>
                <w:color w:val="000000"/>
                <w:sz w:val="20"/>
                <w:szCs w:val="20"/>
                <w:highlight w:val="yellow"/>
              </w:rPr>
            </w:pPr>
            <w:r w:rsidRPr="007818A6">
              <w:rPr>
                <w:color w:val="000000"/>
                <w:sz w:val="20"/>
                <w:szCs w:val="20"/>
              </w:rPr>
              <w:t>4.753</w:t>
            </w:r>
          </w:p>
        </w:tc>
      </w:tr>
      <w:tr w:rsidR="00F3395D" w:rsidRPr="007818A6" w14:paraId="5F6C9F46" w14:textId="77777777" w:rsidTr="00F3395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4F82F6" w14:textId="77777777" w:rsidR="00F3395D" w:rsidRPr="007818A6" w:rsidRDefault="00F3395D" w:rsidP="00F3395D">
            <w:pPr>
              <w:jc w:val="right"/>
              <w:rPr>
                <w:color w:val="000000"/>
                <w:sz w:val="20"/>
                <w:szCs w:val="20"/>
                <w:highlight w:val="yellow"/>
              </w:rPr>
            </w:pPr>
            <w:r w:rsidRPr="007818A6">
              <w:rPr>
                <w:color w:val="000000"/>
                <w:sz w:val="20"/>
                <w:szCs w:val="20"/>
              </w:rPr>
              <w:t>5</w:t>
            </w:r>
          </w:p>
        </w:tc>
        <w:tc>
          <w:tcPr>
            <w:tcW w:w="4820" w:type="dxa"/>
            <w:tcBorders>
              <w:top w:val="nil"/>
              <w:left w:val="nil"/>
              <w:bottom w:val="single" w:sz="4" w:space="0" w:color="auto"/>
              <w:right w:val="single" w:sz="4" w:space="0" w:color="auto"/>
            </w:tcBorders>
            <w:shd w:val="clear" w:color="auto" w:fill="auto"/>
            <w:noWrap/>
            <w:vAlign w:val="bottom"/>
            <w:hideMark/>
          </w:tcPr>
          <w:p w14:paraId="315FE777" w14:textId="77777777" w:rsidR="00F3395D" w:rsidRPr="007818A6" w:rsidRDefault="00F3395D" w:rsidP="00F3395D">
            <w:pPr>
              <w:jc w:val="left"/>
              <w:rPr>
                <w:color w:val="000000"/>
                <w:sz w:val="20"/>
                <w:szCs w:val="20"/>
                <w:highlight w:val="yellow"/>
              </w:rPr>
            </w:pPr>
            <w:r w:rsidRPr="007818A6">
              <w:rPr>
                <w:color w:val="000000"/>
                <w:sz w:val="20"/>
                <w:szCs w:val="20"/>
              </w:rPr>
              <w:t>ostala zaključna vzdrževalna dela A trakt</w:t>
            </w:r>
          </w:p>
        </w:tc>
        <w:tc>
          <w:tcPr>
            <w:tcW w:w="1380" w:type="dxa"/>
            <w:tcBorders>
              <w:top w:val="nil"/>
              <w:left w:val="nil"/>
              <w:bottom w:val="single" w:sz="4" w:space="0" w:color="auto"/>
              <w:right w:val="single" w:sz="4" w:space="0" w:color="auto"/>
            </w:tcBorders>
            <w:shd w:val="clear" w:color="auto" w:fill="auto"/>
            <w:noWrap/>
            <w:vAlign w:val="bottom"/>
            <w:hideMark/>
          </w:tcPr>
          <w:p w14:paraId="473FA0BD" w14:textId="77777777" w:rsidR="00F3395D" w:rsidRPr="007818A6" w:rsidRDefault="00F3395D" w:rsidP="00F3395D">
            <w:pPr>
              <w:jc w:val="right"/>
              <w:rPr>
                <w:color w:val="000000"/>
                <w:sz w:val="20"/>
                <w:szCs w:val="20"/>
                <w:highlight w:val="yellow"/>
              </w:rPr>
            </w:pPr>
            <w:r w:rsidRPr="007818A6">
              <w:rPr>
                <w:color w:val="000000"/>
                <w:sz w:val="20"/>
                <w:szCs w:val="20"/>
              </w:rPr>
              <w:t>6.000</w:t>
            </w:r>
          </w:p>
        </w:tc>
        <w:tc>
          <w:tcPr>
            <w:tcW w:w="1380" w:type="dxa"/>
            <w:tcBorders>
              <w:top w:val="nil"/>
              <w:left w:val="nil"/>
              <w:bottom w:val="single" w:sz="4" w:space="0" w:color="auto"/>
              <w:right w:val="single" w:sz="4" w:space="0" w:color="auto"/>
            </w:tcBorders>
            <w:shd w:val="clear" w:color="auto" w:fill="auto"/>
            <w:noWrap/>
            <w:vAlign w:val="bottom"/>
            <w:hideMark/>
          </w:tcPr>
          <w:p w14:paraId="6F064AB3" w14:textId="77777777" w:rsidR="00F3395D" w:rsidRPr="007818A6" w:rsidRDefault="00F3395D" w:rsidP="00F3395D">
            <w:pPr>
              <w:jc w:val="right"/>
              <w:rPr>
                <w:color w:val="000000"/>
                <w:sz w:val="20"/>
                <w:szCs w:val="20"/>
                <w:highlight w:val="yellow"/>
              </w:rPr>
            </w:pPr>
            <w:r w:rsidRPr="007818A6">
              <w:rPr>
                <w:color w:val="000000"/>
                <w:sz w:val="20"/>
                <w:szCs w:val="20"/>
              </w:rPr>
              <w:t>4.753</w:t>
            </w:r>
          </w:p>
        </w:tc>
      </w:tr>
      <w:tr w:rsidR="00F3395D" w:rsidRPr="007818A6" w14:paraId="63682BC6" w14:textId="77777777" w:rsidTr="00F3395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273025" w14:textId="77777777" w:rsidR="00F3395D" w:rsidRPr="007818A6" w:rsidRDefault="00F3395D" w:rsidP="00F3395D">
            <w:pPr>
              <w:jc w:val="right"/>
              <w:rPr>
                <w:color w:val="000000"/>
                <w:sz w:val="20"/>
                <w:szCs w:val="20"/>
                <w:highlight w:val="yellow"/>
              </w:rPr>
            </w:pPr>
            <w:r w:rsidRPr="007818A6">
              <w:rPr>
                <w:color w:val="000000"/>
                <w:sz w:val="20"/>
                <w:szCs w:val="20"/>
              </w:rPr>
              <w:t>6</w:t>
            </w:r>
          </w:p>
        </w:tc>
        <w:tc>
          <w:tcPr>
            <w:tcW w:w="4820" w:type="dxa"/>
            <w:tcBorders>
              <w:top w:val="nil"/>
              <w:left w:val="nil"/>
              <w:bottom w:val="single" w:sz="4" w:space="0" w:color="auto"/>
              <w:right w:val="single" w:sz="4" w:space="0" w:color="auto"/>
            </w:tcBorders>
            <w:shd w:val="clear" w:color="auto" w:fill="auto"/>
            <w:noWrap/>
            <w:vAlign w:val="bottom"/>
            <w:hideMark/>
          </w:tcPr>
          <w:p w14:paraId="2B6EF4FA" w14:textId="77777777" w:rsidR="00F3395D" w:rsidRPr="007818A6" w:rsidRDefault="00F3395D" w:rsidP="00F3395D">
            <w:pPr>
              <w:jc w:val="left"/>
              <w:rPr>
                <w:color w:val="000000"/>
                <w:sz w:val="20"/>
                <w:szCs w:val="20"/>
                <w:highlight w:val="yellow"/>
              </w:rPr>
            </w:pPr>
            <w:r w:rsidRPr="007818A6">
              <w:rPr>
                <w:color w:val="000000"/>
                <w:sz w:val="20"/>
                <w:szCs w:val="20"/>
              </w:rPr>
              <w:t>tla kuhinja - vodovodna inštalacija - sanacija</w:t>
            </w:r>
          </w:p>
        </w:tc>
        <w:tc>
          <w:tcPr>
            <w:tcW w:w="1380" w:type="dxa"/>
            <w:tcBorders>
              <w:top w:val="nil"/>
              <w:left w:val="nil"/>
              <w:bottom w:val="single" w:sz="4" w:space="0" w:color="auto"/>
              <w:right w:val="single" w:sz="4" w:space="0" w:color="auto"/>
            </w:tcBorders>
            <w:shd w:val="clear" w:color="auto" w:fill="auto"/>
            <w:noWrap/>
            <w:vAlign w:val="bottom"/>
            <w:hideMark/>
          </w:tcPr>
          <w:p w14:paraId="5AB8E61F" w14:textId="77777777" w:rsidR="00F3395D" w:rsidRPr="007818A6" w:rsidRDefault="00F3395D" w:rsidP="00F3395D">
            <w:pPr>
              <w:jc w:val="right"/>
              <w:rPr>
                <w:color w:val="000000"/>
                <w:sz w:val="20"/>
                <w:szCs w:val="20"/>
                <w:highlight w:val="yellow"/>
              </w:rPr>
            </w:pPr>
            <w:r w:rsidRPr="007818A6">
              <w:rPr>
                <w:color w:val="000000"/>
                <w:sz w:val="20"/>
                <w:szCs w:val="20"/>
              </w:rPr>
              <w:t>2.000</w:t>
            </w:r>
          </w:p>
        </w:tc>
        <w:tc>
          <w:tcPr>
            <w:tcW w:w="1380" w:type="dxa"/>
            <w:tcBorders>
              <w:top w:val="nil"/>
              <w:left w:val="nil"/>
              <w:bottom w:val="single" w:sz="4" w:space="0" w:color="auto"/>
              <w:right w:val="single" w:sz="4" w:space="0" w:color="auto"/>
            </w:tcBorders>
            <w:shd w:val="clear" w:color="auto" w:fill="auto"/>
            <w:noWrap/>
            <w:vAlign w:val="bottom"/>
            <w:hideMark/>
          </w:tcPr>
          <w:p w14:paraId="02612229" w14:textId="77777777" w:rsidR="00F3395D" w:rsidRPr="007818A6" w:rsidRDefault="00F3395D" w:rsidP="00F3395D">
            <w:pPr>
              <w:jc w:val="right"/>
              <w:rPr>
                <w:color w:val="000000"/>
                <w:sz w:val="20"/>
                <w:szCs w:val="20"/>
                <w:highlight w:val="yellow"/>
              </w:rPr>
            </w:pPr>
            <w:r w:rsidRPr="007818A6">
              <w:rPr>
                <w:color w:val="000000"/>
                <w:sz w:val="20"/>
                <w:szCs w:val="20"/>
              </w:rPr>
              <w:t>685</w:t>
            </w:r>
          </w:p>
        </w:tc>
      </w:tr>
      <w:tr w:rsidR="00F3395D" w:rsidRPr="007818A6" w14:paraId="56BF896F" w14:textId="77777777" w:rsidTr="00F3395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tcPr>
          <w:p w14:paraId="2E644391" w14:textId="77777777" w:rsidR="00F3395D" w:rsidRPr="007818A6" w:rsidRDefault="00F3395D" w:rsidP="00F3395D">
            <w:pPr>
              <w:jc w:val="right"/>
              <w:rPr>
                <w:color w:val="000000"/>
                <w:sz w:val="20"/>
                <w:szCs w:val="20"/>
                <w:highlight w:val="yellow"/>
              </w:rPr>
            </w:pPr>
            <w:r w:rsidRPr="007818A6">
              <w:rPr>
                <w:color w:val="000000"/>
                <w:sz w:val="20"/>
                <w:szCs w:val="20"/>
              </w:rPr>
              <w:t>7</w:t>
            </w:r>
          </w:p>
        </w:tc>
        <w:tc>
          <w:tcPr>
            <w:tcW w:w="4820" w:type="dxa"/>
            <w:tcBorders>
              <w:top w:val="nil"/>
              <w:left w:val="nil"/>
              <w:bottom w:val="single" w:sz="4" w:space="0" w:color="auto"/>
              <w:right w:val="single" w:sz="4" w:space="0" w:color="auto"/>
            </w:tcBorders>
            <w:shd w:val="clear" w:color="auto" w:fill="auto"/>
            <w:noWrap/>
            <w:vAlign w:val="bottom"/>
          </w:tcPr>
          <w:p w14:paraId="5780ED16" w14:textId="77777777" w:rsidR="00F3395D" w:rsidRPr="007818A6" w:rsidRDefault="00F3395D" w:rsidP="00F3395D">
            <w:pPr>
              <w:jc w:val="left"/>
              <w:rPr>
                <w:color w:val="000000"/>
                <w:sz w:val="20"/>
                <w:szCs w:val="20"/>
                <w:highlight w:val="yellow"/>
              </w:rPr>
            </w:pPr>
            <w:r w:rsidRPr="007818A6">
              <w:rPr>
                <w:color w:val="000000"/>
                <w:sz w:val="20"/>
                <w:szCs w:val="20"/>
              </w:rPr>
              <w:t>elektro dela v pritličnih prostorih</w:t>
            </w:r>
          </w:p>
        </w:tc>
        <w:tc>
          <w:tcPr>
            <w:tcW w:w="1380" w:type="dxa"/>
            <w:tcBorders>
              <w:top w:val="nil"/>
              <w:left w:val="nil"/>
              <w:bottom w:val="single" w:sz="4" w:space="0" w:color="auto"/>
              <w:right w:val="single" w:sz="4" w:space="0" w:color="auto"/>
            </w:tcBorders>
            <w:shd w:val="clear" w:color="auto" w:fill="auto"/>
            <w:noWrap/>
            <w:vAlign w:val="bottom"/>
          </w:tcPr>
          <w:p w14:paraId="081455EA"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tcPr>
          <w:p w14:paraId="0F309B39" w14:textId="77777777" w:rsidR="00F3395D" w:rsidRPr="007818A6" w:rsidRDefault="00F3395D" w:rsidP="00F3395D">
            <w:pPr>
              <w:jc w:val="right"/>
              <w:rPr>
                <w:color w:val="000000"/>
                <w:sz w:val="20"/>
                <w:szCs w:val="20"/>
                <w:highlight w:val="yellow"/>
              </w:rPr>
            </w:pPr>
            <w:r w:rsidRPr="007818A6">
              <w:rPr>
                <w:color w:val="000000"/>
                <w:sz w:val="20"/>
                <w:szCs w:val="20"/>
              </w:rPr>
              <w:t>36.868</w:t>
            </w:r>
          </w:p>
        </w:tc>
      </w:tr>
      <w:tr w:rsidR="00F3395D" w:rsidRPr="007818A6" w14:paraId="19591C32" w14:textId="77777777" w:rsidTr="00F3395D">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085C37" w14:textId="77777777" w:rsidR="00F3395D" w:rsidRPr="007818A6" w:rsidRDefault="00F3395D" w:rsidP="00F3395D">
            <w:pPr>
              <w:jc w:val="right"/>
              <w:rPr>
                <w:color w:val="000000"/>
                <w:sz w:val="20"/>
                <w:szCs w:val="20"/>
                <w:highlight w:val="yellow"/>
              </w:rPr>
            </w:pPr>
            <w:r w:rsidRPr="007818A6">
              <w:rPr>
                <w:color w:val="000000"/>
                <w:sz w:val="20"/>
                <w:szCs w:val="20"/>
              </w:rPr>
              <w:t>8</w:t>
            </w:r>
          </w:p>
        </w:tc>
        <w:tc>
          <w:tcPr>
            <w:tcW w:w="4820" w:type="dxa"/>
            <w:tcBorders>
              <w:top w:val="nil"/>
              <w:left w:val="nil"/>
              <w:bottom w:val="single" w:sz="4" w:space="0" w:color="auto"/>
              <w:right w:val="single" w:sz="4" w:space="0" w:color="auto"/>
            </w:tcBorders>
            <w:shd w:val="clear" w:color="auto" w:fill="auto"/>
            <w:noWrap/>
            <w:vAlign w:val="bottom"/>
            <w:hideMark/>
          </w:tcPr>
          <w:p w14:paraId="14C66B3F" w14:textId="77777777" w:rsidR="00F3395D" w:rsidRPr="007818A6" w:rsidRDefault="00F3395D" w:rsidP="00F3395D">
            <w:pPr>
              <w:jc w:val="left"/>
              <w:rPr>
                <w:color w:val="000000"/>
                <w:sz w:val="20"/>
                <w:szCs w:val="20"/>
                <w:highlight w:val="yellow"/>
              </w:rPr>
            </w:pPr>
            <w:r w:rsidRPr="007818A6">
              <w:rPr>
                <w:color w:val="000000"/>
                <w:sz w:val="20"/>
                <w:szCs w:val="20"/>
              </w:rPr>
              <w:t>dela na strehi</w:t>
            </w:r>
          </w:p>
        </w:tc>
        <w:tc>
          <w:tcPr>
            <w:tcW w:w="1380" w:type="dxa"/>
            <w:tcBorders>
              <w:top w:val="nil"/>
              <w:left w:val="nil"/>
              <w:bottom w:val="single" w:sz="4" w:space="0" w:color="auto"/>
              <w:right w:val="single" w:sz="4" w:space="0" w:color="auto"/>
            </w:tcBorders>
            <w:shd w:val="clear" w:color="auto" w:fill="auto"/>
            <w:noWrap/>
            <w:vAlign w:val="bottom"/>
            <w:hideMark/>
          </w:tcPr>
          <w:p w14:paraId="1B0D0B62" w14:textId="77777777" w:rsidR="00F3395D" w:rsidRPr="007818A6" w:rsidRDefault="00F3395D" w:rsidP="00F3395D">
            <w:pPr>
              <w:jc w:val="right"/>
              <w:rPr>
                <w:color w:val="000000"/>
                <w:sz w:val="20"/>
                <w:szCs w:val="20"/>
                <w:highlight w:val="yellow"/>
              </w:rPr>
            </w:pPr>
            <w:r w:rsidRPr="007818A6">
              <w:rPr>
                <w:color w:val="000000"/>
                <w:sz w:val="20"/>
                <w:szCs w:val="20"/>
              </w:rPr>
              <w:t>0</w:t>
            </w:r>
          </w:p>
        </w:tc>
        <w:tc>
          <w:tcPr>
            <w:tcW w:w="1380" w:type="dxa"/>
            <w:tcBorders>
              <w:top w:val="nil"/>
              <w:left w:val="nil"/>
              <w:bottom w:val="single" w:sz="4" w:space="0" w:color="auto"/>
              <w:right w:val="single" w:sz="4" w:space="0" w:color="auto"/>
            </w:tcBorders>
            <w:shd w:val="clear" w:color="auto" w:fill="auto"/>
            <w:noWrap/>
            <w:vAlign w:val="bottom"/>
            <w:hideMark/>
          </w:tcPr>
          <w:p w14:paraId="5E7A6A9E" w14:textId="77777777" w:rsidR="00F3395D" w:rsidRPr="007818A6" w:rsidRDefault="00F3395D" w:rsidP="00F3395D">
            <w:pPr>
              <w:jc w:val="right"/>
              <w:rPr>
                <w:color w:val="000000"/>
                <w:sz w:val="20"/>
                <w:szCs w:val="20"/>
                <w:highlight w:val="yellow"/>
              </w:rPr>
            </w:pPr>
            <w:r w:rsidRPr="007818A6">
              <w:rPr>
                <w:color w:val="000000"/>
                <w:sz w:val="20"/>
                <w:szCs w:val="20"/>
              </w:rPr>
              <w:t>1.306</w:t>
            </w:r>
          </w:p>
        </w:tc>
      </w:tr>
      <w:tr w:rsidR="00F3395D" w:rsidRPr="007818A6" w14:paraId="09186DCF" w14:textId="77777777" w:rsidTr="00F3395D">
        <w:trPr>
          <w:trHeight w:val="300"/>
        </w:trPr>
        <w:tc>
          <w:tcPr>
            <w:tcW w:w="500" w:type="dxa"/>
            <w:tcBorders>
              <w:top w:val="nil"/>
              <w:left w:val="single" w:sz="4" w:space="0" w:color="auto"/>
              <w:bottom w:val="single" w:sz="4" w:space="0" w:color="auto"/>
              <w:right w:val="single" w:sz="4" w:space="0" w:color="auto"/>
            </w:tcBorders>
            <w:shd w:val="clear" w:color="000000" w:fill="D9D9D9"/>
            <w:noWrap/>
            <w:vAlign w:val="bottom"/>
            <w:hideMark/>
          </w:tcPr>
          <w:p w14:paraId="0A9B7A1E" w14:textId="77777777" w:rsidR="00F3395D" w:rsidRPr="007818A6" w:rsidRDefault="00F3395D" w:rsidP="00F3395D">
            <w:pPr>
              <w:jc w:val="left"/>
              <w:rPr>
                <w:b/>
                <w:bCs/>
                <w:color w:val="000000"/>
                <w:sz w:val="20"/>
                <w:szCs w:val="20"/>
                <w:highlight w:val="yellow"/>
              </w:rPr>
            </w:pPr>
            <w:r w:rsidRPr="007818A6">
              <w:rPr>
                <w:b/>
                <w:bCs/>
                <w:color w:val="000000"/>
                <w:sz w:val="20"/>
                <w:szCs w:val="20"/>
              </w:rPr>
              <w:t> </w:t>
            </w:r>
          </w:p>
        </w:tc>
        <w:tc>
          <w:tcPr>
            <w:tcW w:w="4820" w:type="dxa"/>
            <w:tcBorders>
              <w:top w:val="nil"/>
              <w:left w:val="nil"/>
              <w:bottom w:val="single" w:sz="4" w:space="0" w:color="auto"/>
              <w:right w:val="single" w:sz="4" w:space="0" w:color="auto"/>
            </w:tcBorders>
            <w:shd w:val="clear" w:color="000000" w:fill="D9D9D9"/>
            <w:noWrap/>
            <w:vAlign w:val="bottom"/>
            <w:hideMark/>
          </w:tcPr>
          <w:p w14:paraId="09A87D1C" w14:textId="77777777" w:rsidR="00F3395D" w:rsidRPr="007818A6" w:rsidRDefault="00F3395D" w:rsidP="00F3395D">
            <w:pPr>
              <w:jc w:val="left"/>
              <w:rPr>
                <w:b/>
                <w:bCs/>
                <w:color w:val="000000"/>
                <w:sz w:val="20"/>
                <w:szCs w:val="20"/>
                <w:highlight w:val="yellow"/>
              </w:rPr>
            </w:pPr>
            <w:r w:rsidRPr="007818A6">
              <w:rPr>
                <w:b/>
                <w:bCs/>
                <w:color w:val="000000"/>
                <w:sz w:val="20"/>
                <w:szCs w:val="20"/>
              </w:rPr>
              <w:t xml:space="preserve">skupaj </w:t>
            </w:r>
          </w:p>
        </w:tc>
        <w:tc>
          <w:tcPr>
            <w:tcW w:w="1380" w:type="dxa"/>
            <w:tcBorders>
              <w:top w:val="nil"/>
              <w:left w:val="nil"/>
              <w:bottom w:val="single" w:sz="4" w:space="0" w:color="auto"/>
              <w:right w:val="single" w:sz="4" w:space="0" w:color="auto"/>
            </w:tcBorders>
            <w:shd w:val="clear" w:color="000000" w:fill="D9D9D9"/>
            <w:noWrap/>
            <w:vAlign w:val="bottom"/>
            <w:hideMark/>
          </w:tcPr>
          <w:p w14:paraId="1FD45518" w14:textId="77777777" w:rsidR="00F3395D" w:rsidRPr="007818A6" w:rsidRDefault="00F3395D" w:rsidP="00F3395D">
            <w:pPr>
              <w:jc w:val="right"/>
              <w:rPr>
                <w:b/>
                <w:bCs/>
                <w:color w:val="000000"/>
                <w:sz w:val="20"/>
                <w:szCs w:val="20"/>
                <w:highlight w:val="yellow"/>
              </w:rPr>
            </w:pPr>
            <w:r w:rsidRPr="007818A6">
              <w:rPr>
                <w:b/>
                <w:bCs/>
                <w:color w:val="000000"/>
                <w:sz w:val="20"/>
                <w:szCs w:val="20"/>
              </w:rPr>
              <w:t>33.400</w:t>
            </w:r>
          </w:p>
        </w:tc>
        <w:tc>
          <w:tcPr>
            <w:tcW w:w="1380" w:type="dxa"/>
            <w:tcBorders>
              <w:top w:val="nil"/>
              <w:left w:val="nil"/>
              <w:bottom w:val="single" w:sz="4" w:space="0" w:color="auto"/>
              <w:right w:val="single" w:sz="4" w:space="0" w:color="auto"/>
            </w:tcBorders>
            <w:shd w:val="clear" w:color="000000" w:fill="D9D9D9"/>
            <w:noWrap/>
            <w:vAlign w:val="bottom"/>
            <w:hideMark/>
          </w:tcPr>
          <w:p w14:paraId="2FD13CDB" w14:textId="77777777" w:rsidR="00F3395D" w:rsidRPr="007818A6" w:rsidRDefault="00F3395D" w:rsidP="00F3395D">
            <w:pPr>
              <w:jc w:val="right"/>
              <w:rPr>
                <w:b/>
                <w:bCs/>
                <w:color w:val="000000"/>
                <w:sz w:val="20"/>
                <w:szCs w:val="20"/>
                <w:highlight w:val="yellow"/>
              </w:rPr>
            </w:pPr>
            <w:r w:rsidRPr="007818A6">
              <w:rPr>
                <w:b/>
                <w:bCs/>
                <w:color w:val="000000"/>
                <w:sz w:val="20"/>
                <w:szCs w:val="20"/>
              </w:rPr>
              <w:t>51.480</w:t>
            </w:r>
          </w:p>
        </w:tc>
      </w:tr>
    </w:tbl>
    <w:p w14:paraId="09396649" w14:textId="77777777" w:rsidR="00F3395D" w:rsidRPr="00F3395D" w:rsidRDefault="00F3395D" w:rsidP="00F3395D">
      <w:pPr>
        <w:tabs>
          <w:tab w:val="right" w:pos="5760"/>
        </w:tabs>
        <w:rPr>
          <w:sz w:val="20"/>
          <w:szCs w:val="20"/>
        </w:rPr>
      </w:pPr>
    </w:p>
    <w:p w14:paraId="7A15A7F4" w14:textId="77777777" w:rsidR="00F3395D" w:rsidRPr="00F3395D" w:rsidRDefault="00F3395D" w:rsidP="00F3395D">
      <w:pPr>
        <w:tabs>
          <w:tab w:val="right" w:pos="5760"/>
        </w:tabs>
        <w:rPr>
          <w:sz w:val="20"/>
          <w:szCs w:val="20"/>
        </w:rPr>
      </w:pPr>
      <w:r w:rsidRPr="00F3395D">
        <w:rPr>
          <w:sz w:val="20"/>
          <w:szCs w:val="20"/>
        </w:rPr>
        <w:t xml:space="preserve">Zavod je v letu 2022 realiziral več investicijskega vzdrževanja kot je bilo predvideno. Načrtovanje in dejanska realizacija vzdrževalnih del se pogosto lahko razlikujeta, saj je v fazi načrtovanja težko predvideti vsa vzdrževalna dela, predvsem se med letom lahko pojavi potreba po kakšnih nujnih delih, ki jih v naprej ni možno predvideti. V letu 2022 sta se pojavili dve aktivnosti, ki nista bili načrtovani in sicer izvedba del na strehi (puščanje strehe) ter večja potreba po preureditvi elektro omarice z napeljavo v pritličnih prostorih stavbe. Ob pregledu je bilo ugotovljeno, da obstoječa omarica ne zagotavlja vseh optimalnih in varnostnih zahtev zato se je pojavila potreba po njeni zamenjavi. Zaradi teh </w:t>
      </w:r>
      <w:proofErr w:type="spellStart"/>
      <w:r w:rsidRPr="00F3395D">
        <w:rPr>
          <w:sz w:val="20"/>
          <w:szCs w:val="20"/>
        </w:rPr>
        <w:t>neplaniranih</w:t>
      </w:r>
      <w:proofErr w:type="spellEnd"/>
      <w:r w:rsidRPr="00F3395D">
        <w:rPr>
          <w:sz w:val="20"/>
          <w:szCs w:val="20"/>
        </w:rPr>
        <w:t xml:space="preserve"> del posledično nismo izvedli predvidenega beljenja prostorov in postavitve ograje na južni strani objekta, ki so prestavljena na prihodnje obdobje. Ostala investicijska dela so bila izvedena v okviru načrtovanih vrednosti. V letu 2022 smo preuredili sistem nadzora merjenja temperatur v hladilnih napravah, uredili karnise in zavese v preurejenih prostorih ter sanirali kuhinjska tla. </w:t>
      </w:r>
    </w:p>
    <w:p w14:paraId="2BD926A4" w14:textId="77777777" w:rsidR="00F3395D" w:rsidRPr="00F3395D" w:rsidRDefault="00F3395D" w:rsidP="00F3395D">
      <w:pPr>
        <w:tabs>
          <w:tab w:val="right" w:pos="5760"/>
        </w:tabs>
        <w:rPr>
          <w:sz w:val="20"/>
          <w:szCs w:val="20"/>
        </w:rPr>
      </w:pPr>
    </w:p>
    <w:p w14:paraId="44AC23BD" w14:textId="77777777" w:rsidR="00F3395D" w:rsidRPr="00F3395D" w:rsidRDefault="00F3395D" w:rsidP="00F3395D">
      <w:pPr>
        <w:jc w:val="left"/>
        <w:rPr>
          <w:sz w:val="20"/>
          <w:szCs w:val="20"/>
        </w:rPr>
      </w:pPr>
      <w:r w:rsidRPr="00F3395D">
        <w:rPr>
          <w:sz w:val="20"/>
          <w:szCs w:val="20"/>
        </w:rPr>
        <w:t>Poleg investicijskega vzdrževanja so v zavodu potrebna tudi redna vzdrževalna dela, smiselno je obe postavki gledati skupaj saj gre v osnovi v obeh primerih za vzdrževanje. V primerjavi z načrtovanim je bil strošek rednega in investicijskega vzdrževanja višji in sicer za 25 %, v primerjavi z letom 2021 pa se je le ta znižal za 4 %.</w:t>
      </w:r>
    </w:p>
    <w:p w14:paraId="1AE3F26A" w14:textId="77777777" w:rsidR="00F3395D" w:rsidRPr="00F3395D" w:rsidRDefault="00F3395D" w:rsidP="00F3395D">
      <w:pPr>
        <w:jc w:val="left"/>
        <w:rPr>
          <w:sz w:val="20"/>
          <w:szCs w:val="20"/>
        </w:rPr>
      </w:pPr>
    </w:p>
    <w:p w14:paraId="35D77D70" w14:textId="77777777" w:rsidR="00F3395D" w:rsidRPr="00F3395D" w:rsidRDefault="00F3395D" w:rsidP="00F3395D">
      <w:pPr>
        <w:jc w:val="left"/>
        <w:rPr>
          <w:sz w:val="20"/>
          <w:szCs w:val="20"/>
        </w:rPr>
      </w:pPr>
    </w:p>
    <w:p w14:paraId="26F3FC9E" w14:textId="77777777" w:rsidR="00F3395D" w:rsidRPr="00F3395D" w:rsidRDefault="00F3395D" w:rsidP="00A92777">
      <w:pPr>
        <w:keepNext/>
        <w:numPr>
          <w:ilvl w:val="0"/>
          <w:numId w:val="58"/>
        </w:numPr>
        <w:jc w:val="left"/>
        <w:outlineLvl w:val="0"/>
        <w:rPr>
          <w:b/>
          <w:bCs/>
          <w:kern w:val="28"/>
          <w:szCs w:val="32"/>
        </w:rPr>
      </w:pPr>
      <w:bookmarkStart w:id="153" w:name="_Toc64360892"/>
      <w:bookmarkStart w:id="154" w:name="_Toc95994642"/>
      <w:bookmarkStart w:id="155" w:name="_Toc127347246"/>
      <w:bookmarkEnd w:id="110"/>
      <w:r w:rsidRPr="00F3395D">
        <w:rPr>
          <w:b/>
          <w:bCs/>
          <w:kern w:val="28"/>
          <w:szCs w:val="32"/>
        </w:rPr>
        <w:t>POROČILO O PORABI SREDSTEV POSLOVNEGA IZIDA V SKLADU S SKLEPOM MINISTRSTVA ZA DELO, DRUŽINO, SOCIALNE ZADEVE IN ENAKE MOŽNOSTI</w:t>
      </w:r>
      <w:bookmarkEnd w:id="153"/>
      <w:bookmarkEnd w:id="154"/>
      <w:bookmarkEnd w:id="155"/>
    </w:p>
    <w:p w14:paraId="792F0573" w14:textId="77777777" w:rsidR="00F3395D" w:rsidRPr="00F3395D" w:rsidRDefault="00F3395D" w:rsidP="00F3395D">
      <w:pPr>
        <w:rPr>
          <w:sz w:val="20"/>
          <w:szCs w:val="20"/>
          <w:lang w:eastAsia="en-US"/>
        </w:rPr>
      </w:pPr>
    </w:p>
    <w:p w14:paraId="1BF0F4A1" w14:textId="6F8A8286" w:rsidR="00F3395D" w:rsidRPr="00F3395D" w:rsidRDefault="00F3395D" w:rsidP="00F3395D">
      <w:pPr>
        <w:rPr>
          <w:sz w:val="20"/>
          <w:szCs w:val="20"/>
        </w:rPr>
      </w:pPr>
      <w:r w:rsidRPr="00F3395D">
        <w:rPr>
          <w:sz w:val="20"/>
          <w:szCs w:val="20"/>
        </w:rPr>
        <w:t>V letu 2022 je zavod prejel soglasje za porabo poslovnega izida iz leta 2021 št. 0143-169/2022/8, ki je bilo izdano dne 23.11.2022. Skladno s predlogom zavoda je ministrstvo ugotovilo in soglašalo, da se nerazporejeni izid iz preteklih let v znesku do 390.000 EUR nameni za: preureditev trakta A v znesku do 160.000 EUR, ureditev nadstreška in opornega zidu parkirnih mest v znesku do 30.000 EUR in obnovo ter preureditev pralnice (skupaj z opremo) v znesku do 200.000 EUR. Zaradi nezaključenih del, je zavod prerazporedil le slednji znesek za preureditev pralnice in sicer v višini 196.348,58 €. Preostala sredstva v višini 496.</w:t>
      </w:r>
      <w:r w:rsidR="00974978">
        <w:rPr>
          <w:sz w:val="20"/>
          <w:szCs w:val="20"/>
        </w:rPr>
        <w:t>639</w:t>
      </w:r>
      <w:r w:rsidRPr="00F3395D">
        <w:rPr>
          <w:sz w:val="20"/>
          <w:szCs w:val="20"/>
        </w:rPr>
        <w:t>,4</w:t>
      </w:r>
      <w:r w:rsidR="00974978">
        <w:rPr>
          <w:sz w:val="20"/>
          <w:szCs w:val="20"/>
        </w:rPr>
        <w:t>4</w:t>
      </w:r>
      <w:r w:rsidRPr="00F3395D">
        <w:rPr>
          <w:sz w:val="20"/>
          <w:szCs w:val="20"/>
        </w:rPr>
        <w:t xml:space="preserve"> € ostanejo kot nerazporejena sredstva. </w:t>
      </w:r>
    </w:p>
    <w:p w14:paraId="05E5950A" w14:textId="77777777" w:rsidR="00F3395D" w:rsidRPr="00F3395D" w:rsidRDefault="00F3395D" w:rsidP="00F3395D">
      <w:pPr>
        <w:rPr>
          <w:sz w:val="20"/>
          <w:szCs w:val="20"/>
        </w:rPr>
      </w:pPr>
    </w:p>
    <w:p w14:paraId="53935E39" w14:textId="2FBE4691" w:rsidR="00F3395D" w:rsidRPr="00F3395D" w:rsidRDefault="00F3395D" w:rsidP="00F3395D">
      <w:pPr>
        <w:ind w:left="-3"/>
        <w:rPr>
          <w:sz w:val="20"/>
          <w:szCs w:val="20"/>
        </w:rPr>
      </w:pPr>
      <w:bookmarkStart w:id="156" w:name="_Hlk95994953"/>
      <w:r w:rsidRPr="00F3395D">
        <w:rPr>
          <w:sz w:val="20"/>
          <w:szCs w:val="20"/>
        </w:rPr>
        <w:t>Za neporabljen poslovni izid 2022 je podana nova vloga za njegovo porabo v višini 285.000,00 €, nerazporejeni del pa se porabi v prihodnjih letih za bodoče investicije (točka 4).</w:t>
      </w:r>
    </w:p>
    <w:bookmarkEnd w:id="156"/>
    <w:p w14:paraId="57929662" w14:textId="77777777" w:rsidR="00F3395D" w:rsidRPr="00F3395D" w:rsidRDefault="00F3395D" w:rsidP="00F3395D">
      <w:pPr>
        <w:ind w:left="-3"/>
        <w:rPr>
          <w:sz w:val="20"/>
          <w:szCs w:val="20"/>
        </w:rPr>
      </w:pPr>
    </w:p>
    <w:p w14:paraId="2DA01A19" w14:textId="77777777" w:rsidR="00F3395D" w:rsidRPr="00F3395D" w:rsidRDefault="00F3395D" w:rsidP="00F3395D">
      <w:pPr>
        <w:ind w:left="-3"/>
        <w:rPr>
          <w:sz w:val="20"/>
          <w:szCs w:val="20"/>
        </w:rPr>
      </w:pPr>
    </w:p>
    <w:p w14:paraId="72160B85" w14:textId="77777777" w:rsidR="00F3395D" w:rsidRPr="00F3395D" w:rsidRDefault="00F3395D" w:rsidP="00F3395D">
      <w:pPr>
        <w:rPr>
          <w:sz w:val="20"/>
          <w:szCs w:val="20"/>
        </w:rPr>
      </w:pPr>
    </w:p>
    <w:p w14:paraId="52C4D05F" w14:textId="77777777" w:rsidR="00F3395D" w:rsidRPr="00F3395D" w:rsidRDefault="00F3395D" w:rsidP="00F3395D">
      <w:pPr>
        <w:rPr>
          <w:sz w:val="20"/>
          <w:szCs w:val="20"/>
        </w:rPr>
      </w:pPr>
      <w:r w:rsidRPr="00F3395D">
        <w:rPr>
          <w:sz w:val="20"/>
          <w:szCs w:val="20"/>
        </w:rPr>
        <w:t>PRILOGA 1: ocena nadzora javnih financ</w:t>
      </w:r>
    </w:p>
    <w:p w14:paraId="637AAB72" w14:textId="77777777" w:rsidR="00F3395D" w:rsidRPr="00F3395D" w:rsidRDefault="00F3395D" w:rsidP="00F3395D">
      <w:pPr>
        <w:rPr>
          <w:sz w:val="20"/>
          <w:szCs w:val="20"/>
        </w:rPr>
      </w:pPr>
      <w:r w:rsidRPr="00F3395D">
        <w:rPr>
          <w:bCs/>
          <w:sz w:val="20"/>
          <w:szCs w:val="20"/>
        </w:rPr>
        <w:t xml:space="preserve">PRILOGA 2: Analiza rezultatov dela na področju energetske in </w:t>
      </w:r>
      <w:proofErr w:type="spellStart"/>
      <w:r w:rsidRPr="00F3395D">
        <w:rPr>
          <w:bCs/>
          <w:sz w:val="20"/>
          <w:szCs w:val="20"/>
        </w:rPr>
        <w:t>okoljske</w:t>
      </w:r>
      <w:proofErr w:type="spellEnd"/>
      <w:r w:rsidRPr="00F3395D">
        <w:rPr>
          <w:bCs/>
          <w:sz w:val="20"/>
          <w:szCs w:val="20"/>
        </w:rPr>
        <w:t xml:space="preserve"> učinkovitosti zavoda v letu 2022</w:t>
      </w:r>
    </w:p>
    <w:p w14:paraId="74101392" w14:textId="77777777" w:rsidR="00F3395D" w:rsidRPr="00F3395D" w:rsidRDefault="00F3395D" w:rsidP="00F3395D">
      <w:pPr>
        <w:rPr>
          <w:sz w:val="20"/>
          <w:szCs w:val="20"/>
        </w:rPr>
      </w:pPr>
    </w:p>
    <w:p w14:paraId="27CBBC1B" w14:textId="77777777" w:rsidR="00F3395D" w:rsidRPr="00F3395D" w:rsidRDefault="00F3395D" w:rsidP="00F3395D">
      <w:pPr>
        <w:rPr>
          <w:sz w:val="20"/>
          <w:szCs w:val="20"/>
        </w:rPr>
      </w:pPr>
    </w:p>
    <w:p w14:paraId="4DFC1938" w14:textId="77777777" w:rsidR="00F3395D" w:rsidRPr="00F3395D" w:rsidRDefault="00F3395D" w:rsidP="00F3395D">
      <w:pPr>
        <w:rPr>
          <w:sz w:val="20"/>
          <w:szCs w:val="20"/>
        </w:rPr>
      </w:pPr>
    </w:p>
    <w:p w14:paraId="5B606923" w14:textId="77777777" w:rsidR="00F3395D" w:rsidRPr="00F3395D" w:rsidRDefault="00F3395D" w:rsidP="00F3395D">
      <w:pPr>
        <w:rPr>
          <w:sz w:val="20"/>
          <w:szCs w:val="20"/>
        </w:rPr>
      </w:pPr>
      <w:r w:rsidRPr="00F3395D">
        <w:rPr>
          <w:sz w:val="20"/>
          <w:szCs w:val="20"/>
        </w:rPr>
        <w:t>Črnomelj, februar 2023</w:t>
      </w:r>
    </w:p>
    <w:p w14:paraId="1CAE3DDB" w14:textId="77777777" w:rsidR="00F3395D" w:rsidRPr="00F3395D" w:rsidRDefault="00F3395D" w:rsidP="00F3395D">
      <w:r w:rsidRPr="00F3395D">
        <w:t xml:space="preserve">                            </w:t>
      </w:r>
      <w:r w:rsidRPr="00F3395D">
        <w:tab/>
      </w:r>
      <w:r w:rsidRPr="00F3395D">
        <w:tab/>
      </w:r>
      <w:r w:rsidRPr="00F3395D">
        <w:tab/>
      </w:r>
      <w:r w:rsidRPr="00F3395D">
        <w:tab/>
      </w:r>
    </w:p>
    <w:p w14:paraId="6387C1BD" w14:textId="77777777" w:rsidR="00F3395D" w:rsidRPr="00F3395D" w:rsidRDefault="00F3395D" w:rsidP="00F3395D">
      <w:pPr>
        <w:rPr>
          <w:b/>
          <w:bCs/>
          <w:sz w:val="20"/>
          <w:szCs w:val="20"/>
        </w:rPr>
      </w:pPr>
      <w:r w:rsidRPr="00F3395D">
        <w:rPr>
          <w:sz w:val="20"/>
          <w:szCs w:val="20"/>
        </w:rPr>
        <w:t xml:space="preserve">Simon Bahor                                                                                                          </w:t>
      </w:r>
      <w:r w:rsidRPr="00F3395D">
        <w:rPr>
          <w:sz w:val="20"/>
          <w:szCs w:val="20"/>
        </w:rPr>
        <w:tab/>
      </w:r>
      <w:r w:rsidRPr="00F3395D">
        <w:rPr>
          <w:sz w:val="20"/>
          <w:szCs w:val="20"/>
        </w:rPr>
        <w:tab/>
        <w:t>Valerija Lekić Poljšak</w:t>
      </w:r>
    </w:p>
    <w:p w14:paraId="6A205EED" w14:textId="77777777" w:rsidR="00F3395D" w:rsidRPr="00F3395D" w:rsidRDefault="00F3395D" w:rsidP="00F3395D">
      <w:pPr>
        <w:rPr>
          <w:sz w:val="20"/>
          <w:szCs w:val="20"/>
        </w:rPr>
      </w:pPr>
      <w:r w:rsidRPr="00F3395D">
        <w:rPr>
          <w:sz w:val="20"/>
          <w:szCs w:val="20"/>
        </w:rPr>
        <w:t xml:space="preserve">pomočnik direktorice za finance in investicije                                                        </w:t>
      </w:r>
      <w:r w:rsidRPr="00F3395D">
        <w:rPr>
          <w:sz w:val="20"/>
          <w:szCs w:val="20"/>
        </w:rPr>
        <w:tab/>
        <w:t xml:space="preserve">       direktorica</w:t>
      </w:r>
    </w:p>
    <w:p w14:paraId="76E6A02E" w14:textId="77777777" w:rsidR="00F3395D" w:rsidRPr="00F3395D" w:rsidRDefault="00F3395D" w:rsidP="00F3395D">
      <w:pPr>
        <w:rPr>
          <w:sz w:val="20"/>
          <w:szCs w:val="20"/>
        </w:rPr>
      </w:pPr>
      <w:r w:rsidRPr="00F3395D">
        <w:rPr>
          <w:sz w:val="20"/>
          <w:szCs w:val="20"/>
        </w:rPr>
        <w:t xml:space="preserve">                                                                </w:t>
      </w:r>
    </w:p>
    <w:p w14:paraId="089C0F1B" w14:textId="77777777" w:rsidR="00F3395D" w:rsidRPr="00F3395D" w:rsidRDefault="00F3395D" w:rsidP="00F3395D">
      <w:pPr>
        <w:rPr>
          <w:b/>
          <w:bCs/>
          <w:sz w:val="20"/>
          <w:szCs w:val="20"/>
          <w:highlight w:val="yellow"/>
        </w:rPr>
      </w:pPr>
      <w:r w:rsidRPr="00F3395D">
        <w:rPr>
          <w:sz w:val="20"/>
          <w:szCs w:val="20"/>
          <w:highlight w:val="yellow"/>
        </w:rPr>
        <w:lastRenderedPageBreak/>
        <w:t xml:space="preserve">                                             </w:t>
      </w:r>
    </w:p>
    <w:p w14:paraId="65FC452A" w14:textId="7D8FFF38" w:rsidR="00F3395D" w:rsidRPr="00F3395D" w:rsidRDefault="00F3395D" w:rsidP="00F3395D">
      <w:pPr>
        <w:rPr>
          <w:bCs/>
          <w:sz w:val="20"/>
          <w:szCs w:val="20"/>
        </w:rPr>
      </w:pPr>
      <w:r w:rsidRPr="00F3395D">
        <w:rPr>
          <w:bCs/>
          <w:sz w:val="20"/>
          <w:szCs w:val="20"/>
        </w:rPr>
        <w:t xml:space="preserve">Strokovni del Letnega poročila Doma starejših občanov Črnomelj za leto 2022 je dne </w:t>
      </w:r>
      <w:r w:rsidRPr="007818A6">
        <w:rPr>
          <w:bCs/>
          <w:sz w:val="20"/>
          <w:szCs w:val="20"/>
        </w:rPr>
        <w:t>2</w:t>
      </w:r>
      <w:r w:rsidR="007921B9">
        <w:rPr>
          <w:bCs/>
          <w:sz w:val="20"/>
          <w:szCs w:val="20"/>
        </w:rPr>
        <w:t>1</w:t>
      </w:r>
      <w:bookmarkStart w:id="157" w:name="_GoBack"/>
      <w:bookmarkEnd w:id="157"/>
      <w:r w:rsidRPr="007818A6">
        <w:rPr>
          <w:bCs/>
          <w:sz w:val="20"/>
          <w:szCs w:val="20"/>
        </w:rPr>
        <w:t>.02.202</w:t>
      </w:r>
      <w:r w:rsidR="007818A6" w:rsidRPr="007818A6">
        <w:rPr>
          <w:bCs/>
          <w:sz w:val="20"/>
          <w:szCs w:val="20"/>
        </w:rPr>
        <w:t>3</w:t>
      </w:r>
      <w:r w:rsidRPr="007818A6">
        <w:rPr>
          <w:bCs/>
          <w:sz w:val="20"/>
          <w:szCs w:val="20"/>
        </w:rPr>
        <w:t xml:space="preserve"> </w:t>
      </w:r>
      <w:r w:rsidRPr="00F3395D">
        <w:rPr>
          <w:bCs/>
          <w:sz w:val="20"/>
          <w:szCs w:val="20"/>
        </w:rPr>
        <w:t>obravnaval Strokovni svet DSO Črnomelj, ki je predlagal Svetu DSO Črnomelj, da ga sprejme.</w:t>
      </w:r>
    </w:p>
    <w:p w14:paraId="19F64B9B" w14:textId="77777777" w:rsidR="00F3395D" w:rsidRPr="00F3395D" w:rsidRDefault="00F3395D" w:rsidP="00F3395D">
      <w:pPr>
        <w:rPr>
          <w:b/>
          <w:bCs/>
          <w:sz w:val="20"/>
          <w:szCs w:val="20"/>
        </w:rPr>
      </w:pPr>
    </w:p>
    <w:p w14:paraId="18BF29A4" w14:textId="77777777" w:rsidR="00F3395D" w:rsidRPr="00F3395D" w:rsidRDefault="00F3395D" w:rsidP="00F3395D">
      <w:pPr>
        <w:rPr>
          <w:b/>
          <w:bCs/>
          <w:sz w:val="20"/>
          <w:szCs w:val="20"/>
        </w:rPr>
      </w:pPr>
    </w:p>
    <w:p w14:paraId="78AD321F" w14:textId="77777777" w:rsidR="00F3395D" w:rsidRPr="00F3395D" w:rsidRDefault="00F3395D" w:rsidP="00F3395D">
      <w:pPr>
        <w:rPr>
          <w:b/>
          <w:bCs/>
          <w:sz w:val="20"/>
          <w:szCs w:val="20"/>
        </w:rPr>
      </w:pPr>
    </w:p>
    <w:p w14:paraId="2768BC49" w14:textId="77777777" w:rsidR="00F3395D" w:rsidRPr="00F3395D" w:rsidRDefault="00F3395D" w:rsidP="00F3395D">
      <w:pPr>
        <w:ind w:left="5664" w:firstLine="708"/>
        <w:rPr>
          <w:bCs/>
          <w:sz w:val="20"/>
          <w:szCs w:val="20"/>
        </w:rPr>
      </w:pPr>
      <w:r w:rsidRPr="00F3395D">
        <w:rPr>
          <w:bCs/>
          <w:sz w:val="20"/>
          <w:szCs w:val="20"/>
        </w:rPr>
        <w:t xml:space="preserve">             Valerija Lekić Poljšak</w:t>
      </w:r>
    </w:p>
    <w:p w14:paraId="780BFB15" w14:textId="77777777" w:rsidR="00F3395D" w:rsidRPr="00F3395D" w:rsidRDefault="00F3395D" w:rsidP="00F3395D">
      <w:pPr>
        <w:ind w:left="6372"/>
        <w:rPr>
          <w:bCs/>
          <w:sz w:val="20"/>
          <w:szCs w:val="20"/>
        </w:rPr>
      </w:pPr>
      <w:r w:rsidRPr="00F3395D">
        <w:rPr>
          <w:bCs/>
          <w:sz w:val="20"/>
          <w:szCs w:val="20"/>
        </w:rPr>
        <w:t xml:space="preserve">                      direktorica</w:t>
      </w:r>
    </w:p>
    <w:p w14:paraId="7EAC482A" w14:textId="77777777" w:rsidR="00F3395D" w:rsidRPr="00F3395D" w:rsidRDefault="00F3395D" w:rsidP="00F3395D">
      <w:pPr>
        <w:rPr>
          <w:sz w:val="20"/>
          <w:szCs w:val="20"/>
        </w:rPr>
      </w:pPr>
      <w:r w:rsidRPr="00F3395D">
        <w:rPr>
          <w:sz w:val="20"/>
          <w:szCs w:val="20"/>
        </w:rPr>
        <w:t xml:space="preserve">                                                                    </w:t>
      </w:r>
      <w:r w:rsidRPr="00F3395D">
        <w:rPr>
          <w:sz w:val="20"/>
          <w:szCs w:val="20"/>
        </w:rPr>
        <w:tab/>
      </w:r>
      <w:r w:rsidRPr="00F3395D">
        <w:rPr>
          <w:sz w:val="20"/>
          <w:szCs w:val="20"/>
        </w:rPr>
        <w:tab/>
      </w:r>
      <w:r w:rsidRPr="00F3395D">
        <w:rPr>
          <w:sz w:val="20"/>
          <w:szCs w:val="20"/>
        </w:rPr>
        <w:tab/>
      </w:r>
      <w:r w:rsidRPr="00F3395D">
        <w:rPr>
          <w:sz w:val="20"/>
          <w:szCs w:val="20"/>
        </w:rPr>
        <w:tab/>
      </w:r>
    </w:p>
    <w:p w14:paraId="3259770F" w14:textId="77777777" w:rsidR="00F3395D" w:rsidRPr="00F3395D" w:rsidRDefault="00F3395D" w:rsidP="00F3395D">
      <w:pPr>
        <w:rPr>
          <w:sz w:val="20"/>
          <w:szCs w:val="20"/>
        </w:rPr>
      </w:pPr>
    </w:p>
    <w:p w14:paraId="2D394168" w14:textId="77777777" w:rsidR="00F3395D" w:rsidRPr="00F3395D" w:rsidRDefault="00F3395D" w:rsidP="00F3395D">
      <w:pPr>
        <w:rPr>
          <w:sz w:val="20"/>
          <w:szCs w:val="20"/>
        </w:rPr>
      </w:pPr>
    </w:p>
    <w:p w14:paraId="088F0D26" w14:textId="77777777" w:rsidR="00F3395D" w:rsidRPr="00F3395D" w:rsidRDefault="00F3395D" w:rsidP="00F3395D">
      <w:pPr>
        <w:rPr>
          <w:sz w:val="20"/>
          <w:szCs w:val="20"/>
        </w:rPr>
      </w:pPr>
    </w:p>
    <w:p w14:paraId="72F82087" w14:textId="7D7375BB" w:rsidR="00F3395D" w:rsidRPr="00F3395D" w:rsidRDefault="00F3395D" w:rsidP="00F3395D">
      <w:pPr>
        <w:rPr>
          <w:sz w:val="20"/>
          <w:szCs w:val="20"/>
        </w:rPr>
      </w:pPr>
      <w:r w:rsidRPr="00F3395D">
        <w:rPr>
          <w:sz w:val="20"/>
          <w:szCs w:val="20"/>
        </w:rPr>
        <w:t>Letno poročilo Doma starejših občanov Črnomelj za leto 2022 je, ob upoštevanju mnenja in predloga Strokovnega sveta DSO Črnomelj, dne 24.02.202</w:t>
      </w:r>
      <w:r w:rsidR="007818A6">
        <w:rPr>
          <w:sz w:val="20"/>
          <w:szCs w:val="20"/>
        </w:rPr>
        <w:t>3</w:t>
      </w:r>
      <w:r w:rsidRPr="00F3395D">
        <w:rPr>
          <w:sz w:val="20"/>
          <w:szCs w:val="20"/>
        </w:rPr>
        <w:t xml:space="preserve"> obravnaval in sprejel Svet DSO Črnomelj. </w:t>
      </w:r>
    </w:p>
    <w:p w14:paraId="3404BDF3" w14:textId="77777777" w:rsidR="00F3395D" w:rsidRPr="00F3395D" w:rsidRDefault="00F3395D" w:rsidP="00F3395D">
      <w:pPr>
        <w:rPr>
          <w:szCs w:val="22"/>
        </w:rPr>
      </w:pPr>
    </w:p>
    <w:p w14:paraId="34F7E420" w14:textId="77777777" w:rsidR="00F3395D" w:rsidRPr="00F3395D" w:rsidRDefault="00F3395D" w:rsidP="00F3395D">
      <w:pPr>
        <w:ind w:left="6372" w:firstLine="708"/>
        <w:rPr>
          <w:sz w:val="20"/>
          <w:szCs w:val="20"/>
        </w:rPr>
      </w:pPr>
    </w:p>
    <w:p w14:paraId="24F77917" w14:textId="77777777" w:rsidR="00F3395D" w:rsidRPr="00F3395D" w:rsidRDefault="00F3395D" w:rsidP="00F3395D">
      <w:pPr>
        <w:ind w:left="6372" w:firstLine="708"/>
        <w:rPr>
          <w:sz w:val="20"/>
          <w:szCs w:val="20"/>
        </w:rPr>
      </w:pPr>
      <w:r w:rsidRPr="00F3395D">
        <w:rPr>
          <w:sz w:val="20"/>
          <w:szCs w:val="20"/>
        </w:rPr>
        <w:t>Silvester Jankovič</w:t>
      </w:r>
    </w:p>
    <w:p w14:paraId="44ED3C8D" w14:textId="77777777" w:rsidR="00F3395D" w:rsidRPr="00F3395D" w:rsidRDefault="00F3395D" w:rsidP="00F3395D">
      <w:pPr>
        <w:ind w:left="4956" w:firstLine="708"/>
        <w:rPr>
          <w:sz w:val="20"/>
          <w:szCs w:val="20"/>
        </w:rPr>
      </w:pPr>
      <w:r w:rsidRPr="00F3395D">
        <w:rPr>
          <w:sz w:val="20"/>
          <w:szCs w:val="20"/>
        </w:rPr>
        <w:t xml:space="preserve">                Predsednik Sveta DSO Črnomelj</w:t>
      </w:r>
    </w:p>
    <w:p w14:paraId="5C38B4DA" w14:textId="77777777" w:rsidR="00F3395D" w:rsidRPr="00F3395D" w:rsidRDefault="00F3395D" w:rsidP="00F3395D">
      <w:pPr>
        <w:shd w:val="clear" w:color="auto" w:fill="FFFFFF" w:themeFill="background1"/>
        <w:rPr>
          <w:szCs w:val="22"/>
        </w:rPr>
      </w:pPr>
    </w:p>
    <w:p w14:paraId="067F01EA" w14:textId="77777777" w:rsidR="00F3395D" w:rsidRPr="00F3395D" w:rsidRDefault="00F3395D" w:rsidP="00F3395D">
      <w:pPr>
        <w:shd w:val="clear" w:color="auto" w:fill="FFFFFF" w:themeFill="background1"/>
        <w:rPr>
          <w:szCs w:val="22"/>
        </w:rPr>
      </w:pPr>
    </w:p>
    <w:p w14:paraId="51792501" w14:textId="77777777" w:rsidR="00F3395D" w:rsidRPr="00F3395D" w:rsidRDefault="00F3395D" w:rsidP="00F3395D">
      <w:pPr>
        <w:shd w:val="clear" w:color="auto" w:fill="FFFFFF" w:themeFill="background1"/>
        <w:rPr>
          <w:szCs w:val="22"/>
        </w:rPr>
      </w:pPr>
    </w:p>
    <w:p w14:paraId="2F8D7DA4" w14:textId="77777777" w:rsidR="00F3395D" w:rsidRPr="00F3395D" w:rsidRDefault="00F3395D" w:rsidP="00F3395D">
      <w:pPr>
        <w:shd w:val="clear" w:color="auto" w:fill="FFFFFF" w:themeFill="background1"/>
        <w:rPr>
          <w:szCs w:val="22"/>
        </w:rPr>
      </w:pPr>
    </w:p>
    <w:p w14:paraId="6219D418" w14:textId="77777777" w:rsidR="00F3395D" w:rsidRPr="00F3395D" w:rsidRDefault="00F3395D" w:rsidP="00F3395D">
      <w:pPr>
        <w:shd w:val="clear" w:color="auto" w:fill="FFFFFF" w:themeFill="background1"/>
        <w:rPr>
          <w:szCs w:val="22"/>
        </w:rPr>
      </w:pPr>
    </w:p>
    <w:p w14:paraId="13EA7C8E" w14:textId="77777777" w:rsidR="00F3395D" w:rsidRPr="00F3395D" w:rsidRDefault="00F3395D" w:rsidP="00F3395D">
      <w:pPr>
        <w:shd w:val="clear" w:color="auto" w:fill="FFFFFF" w:themeFill="background1"/>
        <w:rPr>
          <w:szCs w:val="22"/>
        </w:rPr>
      </w:pPr>
    </w:p>
    <w:p w14:paraId="25B91347" w14:textId="77777777" w:rsidR="00F3395D" w:rsidRPr="00F3395D" w:rsidRDefault="00F3395D" w:rsidP="00F3395D">
      <w:pPr>
        <w:shd w:val="clear" w:color="auto" w:fill="FFFFFF" w:themeFill="background1"/>
        <w:rPr>
          <w:szCs w:val="22"/>
        </w:rPr>
      </w:pPr>
    </w:p>
    <w:p w14:paraId="48254D67" w14:textId="77777777" w:rsidR="00F3395D" w:rsidRPr="00F3395D" w:rsidRDefault="00F3395D" w:rsidP="00F3395D">
      <w:pPr>
        <w:shd w:val="clear" w:color="auto" w:fill="FFFFFF" w:themeFill="background1"/>
        <w:rPr>
          <w:szCs w:val="22"/>
        </w:rPr>
      </w:pPr>
    </w:p>
    <w:p w14:paraId="5A17549D" w14:textId="77777777" w:rsidR="00F3395D" w:rsidRPr="00F3395D" w:rsidRDefault="00F3395D" w:rsidP="00F3395D">
      <w:pPr>
        <w:shd w:val="clear" w:color="auto" w:fill="FFFFFF" w:themeFill="background1"/>
        <w:rPr>
          <w:szCs w:val="22"/>
        </w:rPr>
      </w:pPr>
    </w:p>
    <w:p w14:paraId="4C15EFF7" w14:textId="77777777" w:rsidR="00F3395D" w:rsidRPr="00F3395D" w:rsidRDefault="00F3395D" w:rsidP="00F3395D">
      <w:pPr>
        <w:shd w:val="clear" w:color="auto" w:fill="FFFFFF" w:themeFill="background1"/>
        <w:rPr>
          <w:szCs w:val="22"/>
        </w:rPr>
      </w:pPr>
    </w:p>
    <w:p w14:paraId="00A3A3E9" w14:textId="77777777" w:rsidR="00F3395D" w:rsidRPr="00F3395D" w:rsidRDefault="00F3395D" w:rsidP="00F3395D">
      <w:pPr>
        <w:shd w:val="clear" w:color="auto" w:fill="FFFFFF" w:themeFill="background1"/>
        <w:rPr>
          <w:szCs w:val="22"/>
        </w:rPr>
      </w:pPr>
    </w:p>
    <w:p w14:paraId="20D3D892" w14:textId="77777777" w:rsidR="00F3395D" w:rsidRPr="00F3395D" w:rsidRDefault="00F3395D" w:rsidP="00F3395D">
      <w:pPr>
        <w:shd w:val="clear" w:color="auto" w:fill="FFFFFF" w:themeFill="background1"/>
        <w:rPr>
          <w:szCs w:val="22"/>
        </w:rPr>
      </w:pPr>
    </w:p>
    <w:p w14:paraId="7A2811FC" w14:textId="77777777" w:rsidR="00F3395D" w:rsidRPr="00F3395D" w:rsidRDefault="00F3395D" w:rsidP="00F3395D">
      <w:pPr>
        <w:shd w:val="clear" w:color="auto" w:fill="FFFFFF" w:themeFill="background1"/>
        <w:rPr>
          <w:szCs w:val="22"/>
        </w:rPr>
      </w:pPr>
    </w:p>
    <w:p w14:paraId="6E46D7AF" w14:textId="77777777" w:rsidR="00F3395D" w:rsidRPr="00F3395D" w:rsidRDefault="00F3395D" w:rsidP="00F3395D">
      <w:pPr>
        <w:shd w:val="clear" w:color="auto" w:fill="FFFFFF" w:themeFill="background1"/>
        <w:rPr>
          <w:szCs w:val="22"/>
        </w:rPr>
      </w:pPr>
    </w:p>
    <w:p w14:paraId="2ECD42CC" w14:textId="77777777" w:rsidR="00F3395D" w:rsidRPr="00F3395D" w:rsidRDefault="00F3395D" w:rsidP="00F3395D">
      <w:pPr>
        <w:shd w:val="clear" w:color="auto" w:fill="FFFFFF" w:themeFill="background1"/>
        <w:rPr>
          <w:szCs w:val="22"/>
        </w:rPr>
      </w:pPr>
    </w:p>
    <w:p w14:paraId="13884715" w14:textId="77777777" w:rsidR="00F3395D" w:rsidRPr="00F3395D" w:rsidRDefault="00F3395D" w:rsidP="00F3395D">
      <w:pPr>
        <w:shd w:val="clear" w:color="auto" w:fill="FFFFFF" w:themeFill="background1"/>
        <w:rPr>
          <w:szCs w:val="22"/>
        </w:rPr>
      </w:pPr>
    </w:p>
    <w:p w14:paraId="6E1BA23B" w14:textId="77777777" w:rsidR="00F3395D" w:rsidRPr="00F3395D" w:rsidRDefault="00F3395D" w:rsidP="00F3395D">
      <w:pPr>
        <w:shd w:val="clear" w:color="auto" w:fill="FFFFFF" w:themeFill="background1"/>
        <w:rPr>
          <w:szCs w:val="22"/>
        </w:rPr>
      </w:pPr>
    </w:p>
    <w:p w14:paraId="352B94B7" w14:textId="77777777" w:rsidR="00F3395D" w:rsidRPr="00F3395D" w:rsidRDefault="00F3395D" w:rsidP="00F3395D">
      <w:pPr>
        <w:shd w:val="clear" w:color="auto" w:fill="FFFFFF" w:themeFill="background1"/>
        <w:rPr>
          <w:szCs w:val="22"/>
        </w:rPr>
      </w:pPr>
    </w:p>
    <w:p w14:paraId="63F4FDE1" w14:textId="77777777" w:rsidR="00F3395D" w:rsidRPr="00F3395D" w:rsidRDefault="00F3395D" w:rsidP="00F3395D">
      <w:pPr>
        <w:shd w:val="clear" w:color="auto" w:fill="FFFFFF" w:themeFill="background1"/>
        <w:rPr>
          <w:szCs w:val="22"/>
        </w:rPr>
      </w:pPr>
    </w:p>
    <w:p w14:paraId="48BC92EE" w14:textId="77777777" w:rsidR="00F3395D" w:rsidRPr="00F3395D" w:rsidRDefault="00F3395D" w:rsidP="00F3395D">
      <w:pPr>
        <w:shd w:val="clear" w:color="auto" w:fill="FFFFFF" w:themeFill="background1"/>
        <w:rPr>
          <w:szCs w:val="22"/>
        </w:rPr>
      </w:pPr>
    </w:p>
    <w:p w14:paraId="055D8769" w14:textId="77777777" w:rsidR="00F3395D" w:rsidRPr="00F3395D" w:rsidRDefault="00F3395D" w:rsidP="00F3395D">
      <w:pPr>
        <w:shd w:val="clear" w:color="auto" w:fill="FFFFFF" w:themeFill="background1"/>
        <w:rPr>
          <w:szCs w:val="22"/>
        </w:rPr>
      </w:pPr>
    </w:p>
    <w:p w14:paraId="70207D8A" w14:textId="77777777" w:rsidR="00F3395D" w:rsidRPr="00F3395D" w:rsidRDefault="00F3395D" w:rsidP="00F3395D">
      <w:pPr>
        <w:shd w:val="clear" w:color="auto" w:fill="FFFFFF" w:themeFill="background1"/>
        <w:rPr>
          <w:szCs w:val="22"/>
        </w:rPr>
      </w:pPr>
    </w:p>
    <w:p w14:paraId="297D1264" w14:textId="77777777" w:rsidR="00F3395D" w:rsidRPr="00F3395D" w:rsidRDefault="00F3395D" w:rsidP="00F3395D">
      <w:pPr>
        <w:shd w:val="clear" w:color="auto" w:fill="FFFFFF" w:themeFill="background1"/>
        <w:rPr>
          <w:szCs w:val="22"/>
        </w:rPr>
      </w:pPr>
    </w:p>
    <w:p w14:paraId="3E375886" w14:textId="77777777" w:rsidR="00F3395D" w:rsidRPr="00F3395D" w:rsidRDefault="00F3395D" w:rsidP="00F3395D">
      <w:pPr>
        <w:shd w:val="clear" w:color="auto" w:fill="FFFFFF" w:themeFill="background1"/>
        <w:rPr>
          <w:szCs w:val="22"/>
        </w:rPr>
      </w:pPr>
    </w:p>
    <w:p w14:paraId="6C4BF07B" w14:textId="77777777" w:rsidR="00F3395D" w:rsidRPr="00F3395D" w:rsidRDefault="00F3395D" w:rsidP="00F3395D">
      <w:pPr>
        <w:shd w:val="clear" w:color="auto" w:fill="FFFFFF" w:themeFill="background1"/>
        <w:rPr>
          <w:szCs w:val="22"/>
        </w:rPr>
      </w:pPr>
    </w:p>
    <w:p w14:paraId="38559CCA" w14:textId="77777777" w:rsidR="00F3395D" w:rsidRPr="00F3395D" w:rsidRDefault="00F3395D" w:rsidP="00F3395D">
      <w:pPr>
        <w:shd w:val="clear" w:color="auto" w:fill="FFFFFF" w:themeFill="background1"/>
        <w:rPr>
          <w:szCs w:val="22"/>
        </w:rPr>
      </w:pPr>
    </w:p>
    <w:p w14:paraId="476CBFD5" w14:textId="77777777" w:rsidR="00F3395D" w:rsidRPr="00F3395D" w:rsidRDefault="00F3395D" w:rsidP="00F3395D">
      <w:pPr>
        <w:shd w:val="clear" w:color="auto" w:fill="FFFFFF" w:themeFill="background1"/>
        <w:rPr>
          <w:szCs w:val="22"/>
        </w:rPr>
      </w:pPr>
    </w:p>
    <w:p w14:paraId="32082F0A" w14:textId="77777777" w:rsidR="00F3395D" w:rsidRPr="00F3395D" w:rsidRDefault="00F3395D" w:rsidP="00F3395D">
      <w:pPr>
        <w:shd w:val="clear" w:color="auto" w:fill="FFFFFF" w:themeFill="background1"/>
        <w:rPr>
          <w:szCs w:val="22"/>
        </w:rPr>
      </w:pPr>
    </w:p>
    <w:p w14:paraId="7F01523E" w14:textId="77777777" w:rsidR="00F3395D" w:rsidRPr="00F3395D" w:rsidRDefault="00F3395D" w:rsidP="00F3395D">
      <w:pPr>
        <w:shd w:val="clear" w:color="auto" w:fill="FFFFFF" w:themeFill="background1"/>
        <w:rPr>
          <w:szCs w:val="22"/>
        </w:rPr>
      </w:pPr>
    </w:p>
    <w:p w14:paraId="70BD1CE4" w14:textId="77777777" w:rsidR="00F3395D" w:rsidRPr="00F3395D" w:rsidRDefault="00F3395D" w:rsidP="00F3395D">
      <w:pPr>
        <w:shd w:val="clear" w:color="auto" w:fill="FFFFFF" w:themeFill="background1"/>
        <w:rPr>
          <w:szCs w:val="22"/>
        </w:rPr>
      </w:pPr>
    </w:p>
    <w:p w14:paraId="220A4726" w14:textId="77777777" w:rsidR="00F3395D" w:rsidRPr="00F3395D" w:rsidRDefault="00F3395D" w:rsidP="00F3395D">
      <w:pPr>
        <w:shd w:val="clear" w:color="auto" w:fill="FFFFFF" w:themeFill="background1"/>
        <w:rPr>
          <w:szCs w:val="22"/>
        </w:rPr>
      </w:pPr>
    </w:p>
    <w:p w14:paraId="7F583B11" w14:textId="77777777" w:rsidR="00F3395D" w:rsidRPr="00F3395D" w:rsidRDefault="00F3395D" w:rsidP="00F3395D">
      <w:pPr>
        <w:shd w:val="clear" w:color="auto" w:fill="FFFFFF" w:themeFill="background1"/>
        <w:rPr>
          <w:szCs w:val="22"/>
        </w:rPr>
      </w:pPr>
    </w:p>
    <w:p w14:paraId="76DEF934" w14:textId="77777777" w:rsidR="00F3395D" w:rsidRPr="00F3395D" w:rsidRDefault="00F3395D" w:rsidP="00F3395D">
      <w:pPr>
        <w:shd w:val="clear" w:color="auto" w:fill="FFFFFF" w:themeFill="background1"/>
        <w:rPr>
          <w:szCs w:val="22"/>
        </w:rPr>
      </w:pPr>
    </w:p>
    <w:p w14:paraId="630B2DCF" w14:textId="77777777" w:rsidR="00F3395D" w:rsidRPr="00F3395D" w:rsidRDefault="00F3395D" w:rsidP="00F3395D">
      <w:pPr>
        <w:shd w:val="clear" w:color="auto" w:fill="FFFFFF" w:themeFill="background1"/>
        <w:rPr>
          <w:szCs w:val="22"/>
        </w:rPr>
      </w:pPr>
    </w:p>
    <w:p w14:paraId="3EE94A05" w14:textId="77777777" w:rsidR="00F3395D" w:rsidRPr="00F3395D" w:rsidRDefault="00F3395D" w:rsidP="00F3395D">
      <w:pPr>
        <w:shd w:val="clear" w:color="auto" w:fill="FFFFFF" w:themeFill="background1"/>
        <w:rPr>
          <w:szCs w:val="22"/>
        </w:rPr>
      </w:pPr>
    </w:p>
    <w:p w14:paraId="16C98A45" w14:textId="77777777" w:rsidR="00F3395D" w:rsidRPr="00F3395D" w:rsidRDefault="00F3395D" w:rsidP="00F3395D">
      <w:pPr>
        <w:shd w:val="clear" w:color="auto" w:fill="FFFFFF" w:themeFill="background1"/>
        <w:rPr>
          <w:szCs w:val="22"/>
        </w:rPr>
      </w:pPr>
    </w:p>
    <w:p w14:paraId="4CCA347C" w14:textId="77777777" w:rsidR="00F3395D" w:rsidRPr="00F3395D" w:rsidRDefault="00F3395D" w:rsidP="00F3395D">
      <w:pPr>
        <w:shd w:val="clear" w:color="auto" w:fill="FFFFFF" w:themeFill="background1"/>
        <w:rPr>
          <w:szCs w:val="22"/>
        </w:rPr>
      </w:pPr>
    </w:p>
    <w:p w14:paraId="044C5477" w14:textId="77777777" w:rsidR="00F3395D" w:rsidRPr="00F3395D" w:rsidRDefault="00F3395D" w:rsidP="00F3395D">
      <w:pPr>
        <w:shd w:val="clear" w:color="auto" w:fill="FFFFFF" w:themeFill="background1"/>
        <w:rPr>
          <w:szCs w:val="22"/>
        </w:rPr>
      </w:pPr>
    </w:p>
    <w:p w14:paraId="7F50FD6B" w14:textId="77777777" w:rsidR="00F3395D" w:rsidRPr="00F3395D" w:rsidRDefault="00F3395D" w:rsidP="00F3395D">
      <w:pPr>
        <w:shd w:val="clear" w:color="auto" w:fill="FFFFFF" w:themeFill="background1"/>
        <w:rPr>
          <w:szCs w:val="22"/>
        </w:rPr>
      </w:pPr>
    </w:p>
    <w:p w14:paraId="6116E7CE" w14:textId="77777777" w:rsidR="00F3395D" w:rsidRPr="00F3395D" w:rsidRDefault="00F3395D" w:rsidP="00F3395D">
      <w:pPr>
        <w:shd w:val="clear" w:color="auto" w:fill="FFFFFF" w:themeFill="background1"/>
        <w:rPr>
          <w:szCs w:val="22"/>
        </w:rPr>
      </w:pPr>
    </w:p>
    <w:p w14:paraId="46C7C671" w14:textId="77777777" w:rsidR="00F3395D" w:rsidRPr="007818A6" w:rsidRDefault="00F3395D" w:rsidP="00F3395D">
      <w:pPr>
        <w:shd w:val="clear" w:color="auto" w:fill="FFFFFF" w:themeFill="background1"/>
        <w:rPr>
          <w:sz w:val="20"/>
          <w:szCs w:val="20"/>
        </w:rPr>
      </w:pPr>
      <w:r w:rsidRPr="007818A6">
        <w:rPr>
          <w:sz w:val="20"/>
          <w:szCs w:val="20"/>
        </w:rPr>
        <w:lastRenderedPageBreak/>
        <w:t xml:space="preserve">Priloga 1:  </w:t>
      </w:r>
    </w:p>
    <w:p w14:paraId="7914B982" w14:textId="77777777" w:rsidR="00F3395D" w:rsidRPr="007818A6" w:rsidRDefault="00F3395D" w:rsidP="00F3395D">
      <w:pPr>
        <w:ind w:left="4956" w:firstLine="708"/>
        <w:rPr>
          <w:sz w:val="20"/>
          <w:szCs w:val="20"/>
        </w:rPr>
      </w:pPr>
    </w:p>
    <w:p w14:paraId="2B1DB5FA" w14:textId="77777777" w:rsidR="00F3395D" w:rsidRPr="007818A6" w:rsidRDefault="00F3395D" w:rsidP="00F3395D">
      <w:pPr>
        <w:rPr>
          <w:sz w:val="20"/>
          <w:szCs w:val="20"/>
        </w:rPr>
      </w:pPr>
      <w:r w:rsidRPr="007818A6">
        <w:rPr>
          <w:sz w:val="20"/>
          <w:szCs w:val="20"/>
        </w:rPr>
        <w:t>Direktorica DSO Črnomelj je za leto 2022 podala naslednjo oceno nadzora javnih financ:</w:t>
      </w:r>
    </w:p>
    <w:p w14:paraId="2DDAF424" w14:textId="77777777" w:rsidR="00F3395D" w:rsidRPr="007818A6" w:rsidRDefault="00F3395D" w:rsidP="00F3395D">
      <w:pPr>
        <w:rPr>
          <w:sz w:val="20"/>
          <w:szCs w:val="20"/>
        </w:rPr>
      </w:pPr>
    </w:p>
    <w:p w14:paraId="43D4C505" w14:textId="77777777" w:rsidR="00F3395D" w:rsidRPr="007818A6" w:rsidRDefault="00F3395D" w:rsidP="00F3395D">
      <w:pPr>
        <w:rPr>
          <w:sz w:val="20"/>
          <w:szCs w:val="20"/>
        </w:rPr>
      </w:pPr>
      <w:r w:rsidRPr="007818A6">
        <w:rPr>
          <w:sz w:val="20"/>
          <w:szCs w:val="20"/>
        </w:rPr>
        <w:t xml:space="preserve">Podpisana se zavedam odgovornosti za vzpostavitev in stalno izboljševanje sistema finančnega </w:t>
      </w:r>
      <w:proofErr w:type="spellStart"/>
      <w:r w:rsidRPr="007818A6">
        <w:rPr>
          <w:sz w:val="20"/>
          <w:szCs w:val="20"/>
        </w:rPr>
        <w:t>poslovodenja</w:t>
      </w:r>
      <w:proofErr w:type="spellEnd"/>
      <w:r w:rsidRPr="007818A6">
        <w:rPr>
          <w:sz w:val="20"/>
          <w:szCs w:val="20"/>
        </w:rPr>
        <w:t xml:space="preserve"> in notranjih kontrol ter notranjega revidiranja v skladu s 100. členom Zakona o javnih financah z namenom, da obvladujem tveganja in zagotavljam doseganje ciljev poslovanja in uresničevanje proračuna.</w:t>
      </w:r>
    </w:p>
    <w:p w14:paraId="549736A5" w14:textId="77777777" w:rsidR="00F3395D" w:rsidRPr="007818A6" w:rsidRDefault="00F3395D" w:rsidP="00F3395D">
      <w:pPr>
        <w:rPr>
          <w:sz w:val="20"/>
          <w:szCs w:val="20"/>
        </w:rPr>
      </w:pPr>
    </w:p>
    <w:p w14:paraId="48182C03" w14:textId="77777777" w:rsidR="00F3395D" w:rsidRPr="007818A6" w:rsidRDefault="00F3395D" w:rsidP="00F3395D">
      <w:pPr>
        <w:rPr>
          <w:sz w:val="20"/>
          <w:szCs w:val="20"/>
        </w:rPr>
      </w:pPr>
      <w:r w:rsidRPr="007818A6">
        <w:rPr>
          <w:sz w:val="20"/>
          <w:szCs w:val="20"/>
        </w:rPr>
        <w:t>Sistem notranjega nadzora javnih financ je zasnovan tako, da daje razumno, ne pa tudi absolutnega zagotovila o doseganju ciljev: tveganja, da splošni in posebni cilji poslovanja ne bodo doseženi, se obvladujejo na še sprejemljivi ravni. Temelji na nepretrganem procesu, ki omogoča, da se opredelijo ključna tveganja, verjetnost nastanka in vpliv določenega tveganja na doseganje ciljev in pomaga, da se tveganja obvladuje uspešno, učinkovito in gospodarno.</w:t>
      </w:r>
    </w:p>
    <w:p w14:paraId="625D4149" w14:textId="77777777" w:rsidR="00F3395D" w:rsidRPr="007818A6" w:rsidRDefault="00F3395D" w:rsidP="00F3395D">
      <w:pPr>
        <w:rPr>
          <w:sz w:val="20"/>
          <w:szCs w:val="20"/>
        </w:rPr>
      </w:pPr>
    </w:p>
    <w:p w14:paraId="2E9E7153" w14:textId="77777777" w:rsidR="00F3395D" w:rsidRPr="007818A6" w:rsidRDefault="00F3395D" w:rsidP="00F3395D">
      <w:pPr>
        <w:rPr>
          <w:sz w:val="20"/>
          <w:szCs w:val="20"/>
        </w:rPr>
      </w:pPr>
      <w:r w:rsidRPr="007818A6">
        <w:rPr>
          <w:sz w:val="20"/>
          <w:szCs w:val="20"/>
        </w:rPr>
        <w:t>Ta ocena predstavlja stanje na področju uvajanja procesov in postopkov notranjega nadzora javnih financ v DOMU STAREJŠIH OBČANOV ČRNOMELJ.</w:t>
      </w:r>
    </w:p>
    <w:p w14:paraId="0F6E54E6" w14:textId="77777777" w:rsidR="00F3395D" w:rsidRPr="007818A6" w:rsidRDefault="00F3395D" w:rsidP="00F3395D">
      <w:pPr>
        <w:rPr>
          <w:sz w:val="20"/>
          <w:szCs w:val="20"/>
        </w:rPr>
      </w:pPr>
    </w:p>
    <w:p w14:paraId="16BBA392" w14:textId="77777777" w:rsidR="00F3395D" w:rsidRPr="007818A6" w:rsidRDefault="00F3395D" w:rsidP="00F3395D">
      <w:pPr>
        <w:rPr>
          <w:sz w:val="20"/>
          <w:szCs w:val="20"/>
        </w:rPr>
      </w:pPr>
      <w:r w:rsidRPr="007818A6">
        <w:rPr>
          <w:sz w:val="20"/>
          <w:szCs w:val="20"/>
        </w:rPr>
        <w:t xml:space="preserve">Oceno podajam na podlagi: </w:t>
      </w:r>
    </w:p>
    <w:p w14:paraId="377ECB5E" w14:textId="77777777" w:rsidR="00F3395D" w:rsidRPr="007818A6" w:rsidRDefault="00F3395D" w:rsidP="00F3395D">
      <w:pPr>
        <w:numPr>
          <w:ilvl w:val="0"/>
          <w:numId w:val="21"/>
        </w:numPr>
        <w:spacing w:before="120" w:after="200" w:line="276" w:lineRule="auto"/>
        <w:contextualSpacing/>
        <w:rPr>
          <w:sz w:val="20"/>
          <w:szCs w:val="20"/>
        </w:rPr>
      </w:pPr>
      <w:r w:rsidRPr="007818A6">
        <w:rPr>
          <w:sz w:val="20"/>
          <w:szCs w:val="20"/>
        </w:rPr>
        <w:t>ocene notranjega revidiranja za področje: Pravilnost izstavljanja in obračunavanja potnih nalogov, v letu 2021</w:t>
      </w:r>
      <w:r w:rsidRPr="007818A6">
        <w:rPr>
          <w:iCs/>
          <w:sz w:val="20"/>
          <w:szCs w:val="20"/>
        </w:rPr>
        <w:t>.</w:t>
      </w:r>
    </w:p>
    <w:p w14:paraId="164C98E3" w14:textId="77777777" w:rsidR="00F3395D" w:rsidRPr="007818A6" w:rsidRDefault="00F3395D" w:rsidP="00F3395D">
      <w:pPr>
        <w:numPr>
          <w:ilvl w:val="0"/>
          <w:numId w:val="21"/>
        </w:numPr>
        <w:spacing w:before="120" w:after="200" w:line="276" w:lineRule="auto"/>
        <w:contextualSpacing/>
        <w:rPr>
          <w:sz w:val="20"/>
          <w:szCs w:val="20"/>
        </w:rPr>
      </w:pPr>
      <w:r w:rsidRPr="007818A6">
        <w:rPr>
          <w:sz w:val="20"/>
          <w:szCs w:val="20"/>
        </w:rPr>
        <w:t xml:space="preserve">samoocenitev vodij organizacijskih enot za področja: </w:t>
      </w:r>
      <w:r w:rsidRPr="007818A6">
        <w:rPr>
          <w:sz w:val="20"/>
          <w:szCs w:val="20"/>
          <w:u w:val="single"/>
        </w:rPr>
        <w:t>delovanje celotnega doma</w:t>
      </w:r>
    </w:p>
    <w:p w14:paraId="1391F7BC" w14:textId="77777777" w:rsidR="00F3395D" w:rsidRPr="007818A6" w:rsidRDefault="00F3395D" w:rsidP="00F3395D">
      <w:pPr>
        <w:numPr>
          <w:ilvl w:val="0"/>
          <w:numId w:val="21"/>
        </w:numPr>
        <w:spacing w:before="120" w:after="200" w:line="276" w:lineRule="auto"/>
        <w:contextualSpacing/>
        <w:rPr>
          <w:sz w:val="20"/>
          <w:szCs w:val="20"/>
        </w:rPr>
      </w:pPr>
      <w:r w:rsidRPr="007818A6">
        <w:rPr>
          <w:sz w:val="20"/>
          <w:szCs w:val="20"/>
        </w:rPr>
        <w:t xml:space="preserve">ugotovitev (Računskega sodišča RS, proračunske inšpekcije, Urada RS za nadzor proračuna, nadzornih organov…) za področja: </w:t>
      </w:r>
      <w:r w:rsidRPr="007818A6">
        <w:rPr>
          <w:sz w:val="20"/>
          <w:szCs w:val="20"/>
          <w:u w:val="single"/>
        </w:rPr>
        <w:t>v letu 2022 ni bilo revizije</w:t>
      </w:r>
      <w:r w:rsidRPr="007818A6">
        <w:rPr>
          <w:sz w:val="20"/>
          <w:szCs w:val="20"/>
        </w:rPr>
        <w:t xml:space="preserve">. </w:t>
      </w:r>
    </w:p>
    <w:p w14:paraId="61D9B4C5" w14:textId="77777777" w:rsidR="00F3395D" w:rsidRPr="007818A6" w:rsidRDefault="00F3395D" w:rsidP="00F3395D">
      <w:pPr>
        <w:rPr>
          <w:sz w:val="20"/>
          <w:szCs w:val="20"/>
        </w:rPr>
      </w:pPr>
      <w:r w:rsidRPr="007818A6">
        <w:rPr>
          <w:sz w:val="20"/>
          <w:szCs w:val="20"/>
        </w:rPr>
        <w:t xml:space="preserve">  </w:t>
      </w:r>
    </w:p>
    <w:p w14:paraId="77F8E2B9" w14:textId="77777777" w:rsidR="00F3395D" w:rsidRPr="007818A6" w:rsidRDefault="00F3395D" w:rsidP="00F3395D">
      <w:pPr>
        <w:rPr>
          <w:b/>
          <w:sz w:val="20"/>
          <w:szCs w:val="20"/>
        </w:rPr>
      </w:pPr>
    </w:p>
    <w:p w14:paraId="221EC866" w14:textId="77777777" w:rsidR="00F3395D" w:rsidRPr="007818A6" w:rsidRDefault="00F3395D" w:rsidP="00F3395D">
      <w:pPr>
        <w:rPr>
          <w:b/>
          <w:sz w:val="20"/>
          <w:szCs w:val="20"/>
        </w:rPr>
      </w:pPr>
      <w:r w:rsidRPr="007818A6">
        <w:rPr>
          <w:b/>
          <w:sz w:val="20"/>
          <w:szCs w:val="20"/>
        </w:rPr>
        <w:t xml:space="preserve">V Domu starejših občanov Črnomelj </w:t>
      </w:r>
      <w:r w:rsidRPr="007818A6">
        <w:rPr>
          <w:b/>
          <w:bCs/>
          <w:sz w:val="20"/>
          <w:szCs w:val="20"/>
        </w:rPr>
        <w:t>je vzpostavljen(o):</w:t>
      </w:r>
    </w:p>
    <w:p w14:paraId="11FAA7D5" w14:textId="77777777" w:rsidR="00F3395D" w:rsidRPr="007818A6" w:rsidRDefault="00F3395D" w:rsidP="00F3395D">
      <w:pPr>
        <w:keepNext/>
        <w:spacing w:before="240"/>
        <w:rPr>
          <w:i/>
          <w:iCs/>
          <w:sz w:val="20"/>
          <w:szCs w:val="20"/>
        </w:rPr>
      </w:pPr>
      <w:r w:rsidRPr="007818A6">
        <w:rPr>
          <w:b/>
          <w:bCs/>
          <w:sz w:val="20"/>
          <w:szCs w:val="20"/>
        </w:rPr>
        <w:t>1. Primerno kontrolno okolje</w:t>
      </w:r>
      <w:r w:rsidRPr="007818A6">
        <w:rPr>
          <w:sz w:val="20"/>
          <w:szCs w:val="20"/>
        </w:rPr>
        <w:t xml:space="preserve"> </w:t>
      </w:r>
      <w:r w:rsidRPr="007818A6">
        <w:rPr>
          <w:i/>
          <w:sz w:val="20"/>
          <w:szCs w:val="20"/>
        </w:rPr>
        <w:t>(p</w:t>
      </w:r>
      <w:r w:rsidRPr="007818A6">
        <w:rPr>
          <w:i/>
          <w:iCs/>
          <w:sz w:val="20"/>
          <w:szCs w:val="20"/>
        </w:rPr>
        <w:t>redstojnik izbere eno od naslednjih možnosti)</w:t>
      </w:r>
    </w:p>
    <w:p w14:paraId="58054163" w14:textId="77777777" w:rsidR="00F3395D" w:rsidRPr="007818A6" w:rsidRDefault="00F3395D" w:rsidP="00F3395D">
      <w:pPr>
        <w:keepNext/>
        <w:tabs>
          <w:tab w:val="right" w:pos="9900"/>
        </w:tabs>
        <w:spacing w:before="120"/>
        <w:rPr>
          <w:bCs/>
          <w:i/>
          <w:iCs/>
          <w:sz w:val="20"/>
          <w:szCs w:val="20"/>
        </w:rPr>
      </w:pPr>
      <w:r w:rsidRPr="007818A6">
        <w:rPr>
          <w:bCs/>
          <w:i/>
          <w:iCs/>
          <w:sz w:val="20"/>
          <w:szCs w:val="20"/>
        </w:rPr>
        <w:t>a) na celotnem poslovanju,</w:t>
      </w:r>
      <w:r w:rsidRPr="007818A6">
        <w:rPr>
          <w:bCs/>
          <w:i/>
          <w:iCs/>
          <w:sz w:val="20"/>
          <w:szCs w:val="20"/>
        </w:rPr>
        <w:tab/>
      </w:r>
      <w:r w:rsidRPr="007818A6">
        <w:rPr>
          <w:b/>
          <w:bCs/>
          <w:iCs/>
          <w:sz w:val="20"/>
          <w:szCs w:val="20"/>
        </w:rPr>
        <w:fldChar w:fldCharType="begin">
          <w:ffData>
            <w:name w:val="Potrditev1"/>
            <w:enabled/>
            <w:calcOnExit w:val="0"/>
            <w:checkBox>
              <w:sizeAuto/>
              <w:default w:val="0"/>
              <w:checked/>
            </w:checkBox>
          </w:ffData>
        </w:fldChar>
      </w:r>
      <w:r w:rsidRPr="007818A6">
        <w:rPr>
          <w:b/>
          <w:bCs/>
          <w:iCs/>
          <w:sz w:val="20"/>
          <w:szCs w:val="20"/>
        </w:rPr>
        <w:instrText xml:space="preserve"> FORMCHECKBOX </w:instrText>
      </w:r>
      <w:r w:rsidR="002A6A84">
        <w:rPr>
          <w:b/>
          <w:bCs/>
          <w:iCs/>
          <w:sz w:val="20"/>
          <w:szCs w:val="20"/>
        </w:rPr>
      </w:r>
      <w:r w:rsidR="002A6A84">
        <w:rPr>
          <w:b/>
          <w:bCs/>
          <w:iCs/>
          <w:sz w:val="20"/>
          <w:szCs w:val="20"/>
        </w:rPr>
        <w:fldChar w:fldCharType="separate"/>
      </w:r>
      <w:r w:rsidRPr="007818A6">
        <w:rPr>
          <w:b/>
          <w:bCs/>
          <w:iCs/>
          <w:sz w:val="20"/>
          <w:szCs w:val="20"/>
        </w:rPr>
        <w:fldChar w:fldCharType="end"/>
      </w:r>
    </w:p>
    <w:p w14:paraId="5CAA56D8" w14:textId="77777777" w:rsidR="00F3395D" w:rsidRPr="007818A6" w:rsidRDefault="00F3395D" w:rsidP="00F3395D">
      <w:pPr>
        <w:keepNext/>
        <w:tabs>
          <w:tab w:val="right" w:pos="9900"/>
        </w:tabs>
        <w:rPr>
          <w:bCs/>
          <w:i/>
          <w:iCs/>
          <w:sz w:val="20"/>
          <w:szCs w:val="20"/>
        </w:rPr>
      </w:pPr>
      <w:r w:rsidRPr="007818A6">
        <w:rPr>
          <w:bCs/>
          <w:i/>
          <w:iCs/>
          <w:sz w:val="20"/>
          <w:szCs w:val="20"/>
        </w:rPr>
        <w:t>b) na pretežnem delu poslovanja,</w:t>
      </w:r>
      <w:r w:rsidRPr="007818A6">
        <w:rPr>
          <w:bCs/>
          <w:i/>
          <w:iCs/>
          <w:sz w:val="20"/>
          <w:szCs w:val="20"/>
        </w:rPr>
        <w:tab/>
      </w:r>
      <w:r w:rsidRPr="007818A6">
        <w:rPr>
          <w:i/>
          <w:iCs/>
          <w:sz w:val="20"/>
          <w:szCs w:val="20"/>
        </w:rPr>
        <w:fldChar w:fldCharType="begin">
          <w:ffData>
            <w:name w:val="Check1"/>
            <w:enabled/>
            <w:calcOnExit w:val="0"/>
            <w:checkBox>
              <w:sizeAuto/>
              <w:default w:val="0"/>
            </w:checkBox>
          </w:ffData>
        </w:fldChar>
      </w:r>
      <w:r w:rsidRPr="007818A6">
        <w:rPr>
          <w:i/>
          <w:iCs/>
          <w:sz w:val="20"/>
          <w:szCs w:val="20"/>
        </w:rPr>
        <w:instrText xml:space="preserve"> FORMCHECKBOX </w:instrText>
      </w:r>
      <w:r w:rsidR="002A6A84">
        <w:rPr>
          <w:i/>
          <w:iCs/>
          <w:sz w:val="20"/>
          <w:szCs w:val="20"/>
        </w:rPr>
      </w:r>
      <w:r w:rsidR="002A6A84">
        <w:rPr>
          <w:i/>
          <w:iCs/>
          <w:sz w:val="20"/>
          <w:szCs w:val="20"/>
        </w:rPr>
        <w:fldChar w:fldCharType="separate"/>
      </w:r>
      <w:r w:rsidRPr="007818A6">
        <w:rPr>
          <w:i/>
          <w:iCs/>
          <w:sz w:val="20"/>
          <w:szCs w:val="20"/>
        </w:rPr>
        <w:fldChar w:fldCharType="end"/>
      </w:r>
    </w:p>
    <w:p w14:paraId="0DD27B2E" w14:textId="77777777" w:rsidR="00F3395D" w:rsidRPr="007818A6" w:rsidRDefault="00F3395D" w:rsidP="00F3395D">
      <w:pPr>
        <w:keepNext/>
        <w:tabs>
          <w:tab w:val="right" w:pos="9900"/>
        </w:tabs>
        <w:rPr>
          <w:bCs/>
          <w:i/>
          <w:iCs/>
          <w:sz w:val="20"/>
          <w:szCs w:val="20"/>
        </w:rPr>
      </w:pPr>
      <w:r w:rsidRPr="007818A6">
        <w:rPr>
          <w:bCs/>
          <w:i/>
          <w:iCs/>
          <w:sz w:val="20"/>
          <w:szCs w:val="20"/>
        </w:rPr>
        <w:t>c) na posameznih področjih poslovanja,</w:t>
      </w:r>
      <w:r w:rsidRPr="007818A6">
        <w:rPr>
          <w:bCs/>
          <w:i/>
          <w:iCs/>
          <w:sz w:val="20"/>
          <w:szCs w:val="20"/>
        </w:rPr>
        <w:tab/>
      </w:r>
      <w:r w:rsidRPr="007818A6">
        <w:rPr>
          <w:i/>
          <w:iCs/>
          <w:sz w:val="20"/>
          <w:szCs w:val="20"/>
        </w:rPr>
        <w:fldChar w:fldCharType="begin">
          <w:ffData>
            <w:name w:val="Check1"/>
            <w:enabled/>
            <w:calcOnExit w:val="0"/>
            <w:checkBox>
              <w:sizeAuto/>
              <w:default w:val="0"/>
            </w:checkBox>
          </w:ffData>
        </w:fldChar>
      </w:r>
      <w:r w:rsidRPr="007818A6">
        <w:rPr>
          <w:i/>
          <w:iCs/>
          <w:sz w:val="20"/>
          <w:szCs w:val="20"/>
        </w:rPr>
        <w:instrText xml:space="preserve"> FORMCHECKBOX </w:instrText>
      </w:r>
      <w:r w:rsidR="002A6A84">
        <w:rPr>
          <w:i/>
          <w:iCs/>
          <w:sz w:val="20"/>
          <w:szCs w:val="20"/>
        </w:rPr>
      </w:r>
      <w:r w:rsidR="002A6A84">
        <w:rPr>
          <w:i/>
          <w:iCs/>
          <w:sz w:val="20"/>
          <w:szCs w:val="20"/>
        </w:rPr>
        <w:fldChar w:fldCharType="separate"/>
      </w:r>
      <w:r w:rsidRPr="007818A6">
        <w:rPr>
          <w:i/>
          <w:iCs/>
          <w:sz w:val="20"/>
          <w:szCs w:val="20"/>
        </w:rPr>
        <w:fldChar w:fldCharType="end"/>
      </w:r>
    </w:p>
    <w:p w14:paraId="5ECC5DF7" w14:textId="77777777" w:rsidR="00F3395D" w:rsidRPr="007818A6" w:rsidRDefault="00F3395D" w:rsidP="00F3395D">
      <w:pPr>
        <w:keepNext/>
        <w:tabs>
          <w:tab w:val="right" w:pos="9900"/>
        </w:tabs>
        <w:rPr>
          <w:bCs/>
          <w:i/>
          <w:iCs/>
          <w:sz w:val="20"/>
          <w:szCs w:val="20"/>
        </w:rPr>
      </w:pPr>
      <w:r w:rsidRPr="007818A6">
        <w:rPr>
          <w:bCs/>
          <w:i/>
          <w:iCs/>
          <w:sz w:val="20"/>
          <w:szCs w:val="20"/>
        </w:rPr>
        <w:t>d) še ni vzpostavljeno, pričeli smo s prvimi aktivnostmi,</w:t>
      </w:r>
      <w:r w:rsidRPr="007818A6">
        <w:rPr>
          <w:bCs/>
          <w:i/>
          <w:iCs/>
          <w:sz w:val="20"/>
          <w:szCs w:val="20"/>
        </w:rPr>
        <w:tab/>
      </w:r>
      <w:r w:rsidRPr="007818A6">
        <w:rPr>
          <w:i/>
          <w:iCs/>
          <w:sz w:val="20"/>
          <w:szCs w:val="20"/>
        </w:rPr>
        <w:fldChar w:fldCharType="begin">
          <w:ffData>
            <w:name w:val="Check1"/>
            <w:enabled/>
            <w:calcOnExit w:val="0"/>
            <w:checkBox>
              <w:sizeAuto/>
              <w:default w:val="0"/>
            </w:checkBox>
          </w:ffData>
        </w:fldChar>
      </w:r>
      <w:r w:rsidRPr="007818A6">
        <w:rPr>
          <w:i/>
          <w:iCs/>
          <w:sz w:val="20"/>
          <w:szCs w:val="20"/>
        </w:rPr>
        <w:instrText xml:space="preserve"> FORMCHECKBOX </w:instrText>
      </w:r>
      <w:r w:rsidR="002A6A84">
        <w:rPr>
          <w:i/>
          <w:iCs/>
          <w:sz w:val="20"/>
          <w:szCs w:val="20"/>
        </w:rPr>
      </w:r>
      <w:r w:rsidR="002A6A84">
        <w:rPr>
          <w:i/>
          <w:iCs/>
          <w:sz w:val="20"/>
          <w:szCs w:val="20"/>
        </w:rPr>
        <w:fldChar w:fldCharType="separate"/>
      </w:r>
      <w:r w:rsidRPr="007818A6">
        <w:rPr>
          <w:i/>
          <w:iCs/>
          <w:sz w:val="20"/>
          <w:szCs w:val="20"/>
        </w:rPr>
        <w:fldChar w:fldCharType="end"/>
      </w:r>
    </w:p>
    <w:p w14:paraId="613DA6CB" w14:textId="77777777" w:rsidR="00F3395D" w:rsidRPr="007818A6" w:rsidRDefault="00F3395D" w:rsidP="00F3395D">
      <w:pPr>
        <w:tabs>
          <w:tab w:val="right" w:pos="9900"/>
        </w:tabs>
        <w:rPr>
          <w:i/>
          <w:iCs/>
          <w:sz w:val="20"/>
          <w:szCs w:val="20"/>
        </w:rPr>
      </w:pPr>
      <w:r w:rsidRPr="007818A6">
        <w:rPr>
          <w:bCs/>
          <w:i/>
          <w:iCs/>
          <w:sz w:val="20"/>
          <w:szCs w:val="20"/>
        </w:rPr>
        <w:t>e) še ni vzpostavljeno, v naslednjem letu bomo pričeli z ustreznimi aktivnostmi.</w:t>
      </w:r>
      <w:r w:rsidRPr="007818A6">
        <w:rPr>
          <w:bCs/>
          <w:i/>
          <w:iCs/>
          <w:sz w:val="20"/>
          <w:szCs w:val="20"/>
        </w:rPr>
        <w:tab/>
      </w:r>
      <w:r w:rsidRPr="007818A6">
        <w:rPr>
          <w:i/>
          <w:iCs/>
          <w:sz w:val="20"/>
          <w:szCs w:val="20"/>
        </w:rPr>
        <w:fldChar w:fldCharType="begin">
          <w:ffData>
            <w:name w:val="Check1"/>
            <w:enabled/>
            <w:calcOnExit w:val="0"/>
            <w:checkBox>
              <w:sizeAuto/>
              <w:default w:val="0"/>
            </w:checkBox>
          </w:ffData>
        </w:fldChar>
      </w:r>
      <w:r w:rsidRPr="007818A6">
        <w:rPr>
          <w:i/>
          <w:iCs/>
          <w:sz w:val="20"/>
          <w:szCs w:val="20"/>
        </w:rPr>
        <w:instrText xml:space="preserve"> FORMCHECKBOX </w:instrText>
      </w:r>
      <w:r w:rsidR="002A6A84">
        <w:rPr>
          <w:i/>
          <w:iCs/>
          <w:sz w:val="20"/>
          <w:szCs w:val="20"/>
        </w:rPr>
      </w:r>
      <w:r w:rsidR="002A6A84">
        <w:rPr>
          <w:i/>
          <w:iCs/>
          <w:sz w:val="20"/>
          <w:szCs w:val="20"/>
        </w:rPr>
        <w:fldChar w:fldCharType="separate"/>
      </w:r>
      <w:r w:rsidRPr="007818A6">
        <w:rPr>
          <w:i/>
          <w:iCs/>
          <w:sz w:val="20"/>
          <w:szCs w:val="20"/>
        </w:rPr>
        <w:fldChar w:fldCharType="end"/>
      </w:r>
    </w:p>
    <w:p w14:paraId="1534A053" w14:textId="77777777" w:rsidR="00F3395D" w:rsidRPr="007818A6" w:rsidRDefault="00F3395D" w:rsidP="00F3395D">
      <w:pPr>
        <w:tabs>
          <w:tab w:val="right" w:pos="9900"/>
        </w:tabs>
        <w:rPr>
          <w:i/>
          <w:iCs/>
          <w:sz w:val="20"/>
          <w:szCs w:val="20"/>
        </w:rPr>
      </w:pPr>
    </w:p>
    <w:p w14:paraId="1EF75D2E" w14:textId="77777777" w:rsidR="00F3395D" w:rsidRPr="007818A6" w:rsidRDefault="00F3395D" w:rsidP="00F3395D">
      <w:pPr>
        <w:tabs>
          <w:tab w:val="right" w:pos="9900"/>
        </w:tabs>
        <w:rPr>
          <w:i/>
          <w:iCs/>
          <w:sz w:val="20"/>
          <w:szCs w:val="20"/>
        </w:rPr>
      </w:pPr>
    </w:p>
    <w:p w14:paraId="12BE7D10" w14:textId="77777777" w:rsidR="00F3395D" w:rsidRPr="007818A6" w:rsidRDefault="00F3395D" w:rsidP="00F3395D">
      <w:pPr>
        <w:tabs>
          <w:tab w:val="right" w:pos="9900"/>
        </w:tabs>
        <w:rPr>
          <w:i/>
          <w:iCs/>
          <w:sz w:val="20"/>
          <w:szCs w:val="20"/>
        </w:rPr>
      </w:pPr>
      <w:r w:rsidRPr="007818A6">
        <w:rPr>
          <w:b/>
          <w:bCs/>
          <w:sz w:val="20"/>
          <w:szCs w:val="20"/>
        </w:rPr>
        <w:t>2. Upravljanje s tveganji</w:t>
      </w:r>
    </w:p>
    <w:p w14:paraId="30D09000" w14:textId="77777777" w:rsidR="00F3395D" w:rsidRPr="007818A6" w:rsidRDefault="00F3395D" w:rsidP="00F3395D">
      <w:pPr>
        <w:keepNext/>
        <w:spacing w:before="240"/>
        <w:rPr>
          <w:b/>
          <w:bCs/>
          <w:sz w:val="20"/>
          <w:szCs w:val="20"/>
        </w:rPr>
      </w:pPr>
      <w:r w:rsidRPr="007818A6">
        <w:rPr>
          <w:b/>
          <w:bCs/>
          <w:sz w:val="20"/>
          <w:szCs w:val="20"/>
        </w:rPr>
        <w:t xml:space="preserve">2.1. Cilji so realni in merljivi, to pomeni, da so določeni indikatorji za merjenje doseganja ciljev </w:t>
      </w:r>
      <w:r w:rsidRPr="007818A6">
        <w:rPr>
          <w:bCs/>
          <w:i/>
          <w:sz w:val="20"/>
          <w:szCs w:val="20"/>
        </w:rPr>
        <w:t>(predstojnik izbere eno od naslednjih možnosti):</w:t>
      </w:r>
    </w:p>
    <w:p w14:paraId="4C312AE3" w14:textId="77777777" w:rsidR="00F3395D" w:rsidRPr="007818A6" w:rsidRDefault="00F3395D" w:rsidP="00F3395D">
      <w:pPr>
        <w:keepNext/>
        <w:tabs>
          <w:tab w:val="right" w:pos="9900"/>
        </w:tabs>
        <w:spacing w:before="120"/>
        <w:rPr>
          <w:bCs/>
          <w:i/>
          <w:iCs/>
          <w:sz w:val="20"/>
          <w:szCs w:val="20"/>
        </w:rPr>
      </w:pPr>
      <w:r w:rsidRPr="007818A6">
        <w:rPr>
          <w:bCs/>
          <w:i/>
          <w:iCs/>
          <w:sz w:val="20"/>
          <w:szCs w:val="20"/>
        </w:rPr>
        <w:t>a) na celotnem poslovanju,</w:t>
      </w:r>
      <w:r w:rsidRPr="007818A6">
        <w:rPr>
          <w:bCs/>
          <w:i/>
          <w:iCs/>
          <w:sz w:val="20"/>
          <w:szCs w:val="20"/>
        </w:rPr>
        <w:tab/>
      </w:r>
      <w:r w:rsidRPr="007818A6">
        <w:rPr>
          <w:bCs/>
          <w:i/>
          <w:iCs/>
          <w:sz w:val="20"/>
          <w:szCs w:val="20"/>
        </w:rPr>
        <w:fldChar w:fldCharType="begin">
          <w:ffData>
            <w:name w:val="Check1"/>
            <w:enabled/>
            <w:calcOnExit w:val="0"/>
            <w:checkBox>
              <w:sizeAuto/>
              <w:default w:val="0"/>
              <w:checked/>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15472CF8" w14:textId="77777777" w:rsidR="00F3395D" w:rsidRPr="007818A6" w:rsidRDefault="00F3395D" w:rsidP="00F3395D">
      <w:pPr>
        <w:keepNext/>
        <w:tabs>
          <w:tab w:val="right" w:pos="9900"/>
        </w:tabs>
        <w:rPr>
          <w:bCs/>
          <w:i/>
          <w:iCs/>
          <w:sz w:val="20"/>
          <w:szCs w:val="20"/>
        </w:rPr>
      </w:pPr>
      <w:r w:rsidRPr="007818A6">
        <w:rPr>
          <w:bCs/>
          <w:i/>
          <w:iCs/>
          <w:sz w:val="20"/>
          <w:szCs w:val="20"/>
        </w:rPr>
        <w:t>b) na pretežnem delu poslovanja,</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6694EC26" w14:textId="77777777" w:rsidR="00F3395D" w:rsidRPr="007818A6" w:rsidRDefault="00F3395D" w:rsidP="00F3395D">
      <w:pPr>
        <w:keepNext/>
        <w:tabs>
          <w:tab w:val="right" w:pos="9900"/>
        </w:tabs>
        <w:rPr>
          <w:bCs/>
          <w:i/>
          <w:iCs/>
          <w:sz w:val="20"/>
          <w:szCs w:val="20"/>
        </w:rPr>
      </w:pPr>
      <w:r w:rsidRPr="007818A6">
        <w:rPr>
          <w:bCs/>
          <w:i/>
          <w:iCs/>
          <w:sz w:val="20"/>
          <w:szCs w:val="20"/>
        </w:rPr>
        <w:t>c) na posameznih področjih poslovanja,</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7A3467A3" w14:textId="77777777" w:rsidR="00F3395D" w:rsidRPr="007818A6" w:rsidRDefault="00F3395D" w:rsidP="00F3395D">
      <w:pPr>
        <w:keepNext/>
        <w:tabs>
          <w:tab w:val="right" w:pos="9900"/>
        </w:tabs>
        <w:rPr>
          <w:bCs/>
          <w:i/>
          <w:iCs/>
          <w:sz w:val="20"/>
          <w:szCs w:val="20"/>
        </w:rPr>
      </w:pPr>
      <w:r w:rsidRPr="007818A6">
        <w:rPr>
          <w:bCs/>
          <w:i/>
          <w:iCs/>
          <w:sz w:val="20"/>
          <w:szCs w:val="20"/>
        </w:rPr>
        <w:t>d) še niso opredeljeni, pričeli smo s prvimi aktivnostmi,</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4778BF64" w14:textId="77777777" w:rsidR="00F3395D" w:rsidRPr="007818A6" w:rsidRDefault="00F3395D" w:rsidP="00F3395D">
      <w:pPr>
        <w:tabs>
          <w:tab w:val="right" w:pos="9900"/>
        </w:tabs>
        <w:rPr>
          <w:bCs/>
          <w:i/>
          <w:iCs/>
          <w:sz w:val="20"/>
          <w:szCs w:val="20"/>
        </w:rPr>
      </w:pPr>
      <w:r w:rsidRPr="007818A6">
        <w:rPr>
          <w:bCs/>
          <w:i/>
          <w:iCs/>
          <w:sz w:val="20"/>
          <w:szCs w:val="20"/>
        </w:rPr>
        <w:t>e) še niso opredeljeni, v naslednjem letu bomo pričeli z ustreznimi aktivnostmi.</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7E533DCF" w14:textId="77777777" w:rsidR="00F3395D" w:rsidRPr="007818A6" w:rsidRDefault="00F3395D" w:rsidP="00F3395D">
      <w:pPr>
        <w:tabs>
          <w:tab w:val="right" w:pos="9900"/>
        </w:tabs>
        <w:rPr>
          <w:bCs/>
          <w:i/>
          <w:iCs/>
          <w:sz w:val="20"/>
          <w:szCs w:val="20"/>
        </w:rPr>
      </w:pPr>
    </w:p>
    <w:p w14:paraId="5A773046" w14:textId="77777777" w:rsidR="00F3395D" w:rsidRPr="007818A6" w:rsidRDefault="00F3395D" w:rsidP="00F3395D">
      <w:pPr>
        <w:keepNext/>
        <w:spacing w:before="240"/>
        <w:rPr>
          <w:b/>
          <w:bCs/>
          <w:sz w:val="20"/>
          <w:szCs w:val="20"/>
        </w:rPr>
      </w:pPr>
      <w:r w:rsidRPr="007818A6">
        <w:rPr>
          <w:b/>
          <w:bCs/>
          <w:sz w:val="20"/>
          <w:szCs w:val="20"/>
        </w:rPr>
        <w:t xml:space="preserve">2.2. Tveganja, da se cilji ne bodo uresničili, so opredeljena in ovrednotena, določen je način ravnanja z njimi </w:t>
      </w:r>
      <w:r w:rsidRPr="007818A6">
        <w:rPr>
          <w:bCs/>
          <w:i/>
          <w:sz w:val="20"/>
          <w:szCs w:val="20"/>
        </w:rPr>
        <w:t>(predstojnik izbere eno od naslednjih možnosti):</w:t>
      </w:r>
    </w:p>
    <w:p w14:paraId="2983D3DC" w14:textId="77777777" w:rsidR="00F3395D" w:rsidRPr="007818A6" w:rsidRDefault="00F3395D" w:rsidP="00F3395D">
      <w:pPr>
        <w:keepNext/>
        <w:tabs>
          <w:tab w:val="right" w:pos="9900"/>
        </w:tabs>
        <w:spacing w:before="120"/>
        <w:rPr>
          <w:bCs/>
          <w:i/>
          <w:iCs/>
          <w:sz w:val="20"/>
          <w:szCs w:val="20"/>
        </w:rPr>
      </w:pPr>
      <w:r w:rsidRPr="007818A6">
        <w:rPr>
          <w:bCs/>
          <w:i/>
          <w:iCs/>
          <w:sz w:val="20"/>
          <w:szCs w:val="20"/>
        </w:rPr>
        <w:t>a) na celotnem poslovanju,</w:t>
      </w:r>
      <w:r w:rsidRPr="007818A6">
        <w:rPr>
          <w:bCs/>
          <w:i/>
          <w:iCs/>
          <w:sz w:val="20"/>
          <w:szCs w:val="20"/>
        </w:rPr>
        <w:tab/>
      </w:r>
      <w:r w:rsidRPr="007818A6">
        <w:rPr>
          <w:bCs/>
          <w:i/>
          <w:iCs/>
          <w:sz w:val="20"/>
          <w:szCs w:val="20"/>
        </w:rPr>
        <w:fldChar w:fldCharType="begin">
          <w:ffData>
            <w:name w:val="Check1"/>
            <w:enabled/>
            <w:calcOnExit w:val="0"/>
            <w:checkBox>
              <w:sizeAuto/>
              <w:default w:val="0"/>
              <w:checked/>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41635E03" w14:textId="77777777" w:rsidR="00F3395D" w:rsidRPr="007818A6" w:rsidRDefault="00F3395D" w:rsidP="00F3395D">
      <w:pPr>
        <w:keepNext/>
        <w:tabs>
          <w:tab w:val="right" w:pos="9900"/>
        </w:tabs>
        <w:rPr>
          <w:bCs/>
          <w:i/>
          <w:iCs/>
          <w:sz w:val="20"/>
          <w:szCs w:val="20"/>
        </w:rPr>
      </w:pPr>
      <w:r w:rsidRPr="007818A6">
        <w:rPr>
          <w:bCs/>
          <w:i/>
          <w:iCs/>
          <w:sz w:val="20"/>
          <w:szCs w:val="20"/>
        </w:rPr>
        <w:t>b) na pretežnem delu poslovanja,</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1C1A70AF" w14:textId="77777777" w:rsidR="00F3395D" w:rsidRPr="007818A6" w:rsidRDefault="00F3395D" w:rsidP="00F3395D">
      <w:pPr>
        <w:keepNext/>
        <w:tabs>
          <w:tab w:val="right" w:pos="9900"/>
        </w:tabs>
        <w:rPr>
          <w:bCs/>
          <w:i/>
          <w:iCs/>
          <w:sz w:val="20"/>
          <w:szCs w:val="20"/>
        </w:rPr>
      </w:pPr>
      <w:r w:rsidRPr="007818A6">
        <w:rPr>
          <w:bCs/>
          <w:i/>
          <w:iCs/>
          <w:sz w:val="20"/>
          <w:szCs w:val="20"/>
        </w:rPr>
        <w:t>c) na posameznih področjih poslovanja,</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3D61AA03" w14:textId="77777777" w:rsidR="00F3395D" w:rsidRPr="007818A6" w:rsidRDefault="00F3395D" w:rsidP="00F3395D">
      <w:pPr>
        <w:keepNext/>
        <w:tabs>
          <w:tab w:val="right" w:pos="9900"/>
        </w:tabs>
        <w:rPr>
          <w:bCs/>
          <w:i/>
          <w:iCs/>
          <w:sz w:val="20"/>
          <w:szCs w:val="20"/>
        </w:rPr>
      </w:pPr>
      <w:r w:rsidRPr="007818A6">
        <w:rPr>
          <w:bCs/>
          <w:i/>
          <w:iCs/>
          <w:sz w:val="20"/>
          <w:szCs w:val="20"/>
        </w:rPr>
        <w:t>d) še niso opredeljena, pričeli smo s prvimi aktivnostmi,</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66C41705" w14:textId="77777777" w:rsidR="00F3395D" w:rsidRPr="007818A6" w:rsidRDefault="00F3395D" w:rsidP="00F3395D">
      <w:pPr>
        <w:tabs>
          <w:tab w:val="right" w:pos="9900"/>
        </w:tabs>
        <w:rPr>
          <w:bCs/>
          <w:i/>
          <w:iCs/>
          <w:sz w:val="20"/>
          <w:szCs w:val="20"/>
        </w:rPr>
      </w:pPr>
      <w:r w:rsidRPr="007818A6">
        <w:rPr>
          <w:bCs/>
          <w:i/>
          <w:iCs/>
          <w:sz w:val="20"/>
          <w:szCs w:val="20"/>
        </w:rPr>
        <w:t>e) še niso opredeljena, v naslednjem letu bomo pričeli z ustreznimi aktivnostmi.</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0BB4042B" w14:textId="77777777" w:rsidR="00F3395D" w:rsidRPr="007818A6" w:rsidRDefault="00F3395D" w:rsidP="00F3395D">
      <w:pPr>
        <w:keepNext/>
        <w:spacing w:before="240"/>
        <w:rPr>
          <w:b/>
          <w:bCs/>
          <w:sz w:val="20"/>
          <w:szCs w:val="20"/>
        </w:rPr>
      </w:pPr>
      <w:r w:rsidRPr="007818A6">
        <w:rPr>
          <w:b/>
          <w:bCs/>
          <w:sz w:val="20"/>
          <w:szCs w:val="20"/>
        </w:rPr>
        <w:t xml:space="preserve">3. Na obvladovanju tveganj temelječ sistem notranjega kontroliranja in kontrolne aktivnosti, ki zmanjšujejo tveganja na sprejemljivo raven </w:t>
      </w:r>
      <w:r w:rsidRPr="007818A6">
        <w:rPr>
          <w:bCs/>
          <w:i/>
          <w:sz w:val="20"/>
          <w:szCs w:val="20"/>
        </w:rPr>
        <w:t xml:space="preserve">(predstojnik izbere eno od naslednjih možnosti): </w:t>
      </w:r>
    </w:p>
    <w:p w14:paraId="1410A7F0" w14:textId="77777777" w:rsidR="00F3395D" w:rsidRPr="007818A6" w:rsidRDefault="00F3395D" w:rsidP="00F3395D">
      <w:pPr>
        <w:keepNext/>
        <w:tabs>
          <w:tab w:val="right" w:pos="9900"/>
        </w:tabs>
        <w:rPr>
          <w:bCs/>
          <w:i/>
          <w:iCs/>
          <w:sz w:val="20"/>
          <w:szCs w:val="20"/>
        </w:rPr>
      </w:pPr>
      <w:r w:rsidRPr="007818A6">
        <w:rPr>
          <w:bCs/>
          <w:i/>
          <w:iCs/>
          <w:sz w:val="20"/>
          <w:szCs w:val="20"/>
        </w:rPr>
        <w:t>a) na celotnem poslovanju,</w:t>
      </w:r>
      <w:r w:rsidRPr="007818A6">
        <w:rPr>
          <w:bCs/>
          <w:i/>
          <w:iCs/>
          <w:sz w:val="20"/>
          <w:szCs w:val="20"/>
        </w:rPr>
        <w:tab/>
      </w:r>
      <w:r w:rsidRPr="007818A6">
        <w:rPr>
          <w:bCs/>
          <w:i/>
          <w:iCs/>
          <w:sz w:val="20"/>
          <w:szCs w:val="20"/>
        </w:rPr>
        <w:fldChar w:fldCharType="begin">
          <w:ffData>
            <w:name w:val="Check1"/>
            <w:enabled/>
            <w:calcOnExit w:val="0"/>
            <w:checkBox>
              <w:sizeAuto/>
              <w:default w:val="0"/>
              <w:checked/>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5E074C25" w14:textId="77777777" w:rsidR="00F3395D" w:rsidRPr="007818A6" w:rsidRDefault="00F3395D" w:rsidP="00F3395D">
      <w:pPr>
        <w:keepNext/>
        <w:tabs>
          <w:tab w:val="right" w:pos="9900"/>
        </w:tabs>
        <w:rPr>
          <w:bCs/>
          <w:i/>
          <w:iCs/>
          <w:sz w:val="20"/>
          <w:szCs w:val="20"/>
        </w:rPr>
      </w:pPr>
      <w:r w:rsidRPr="007818A6">
        <w:rPr>
          <w:bCs/>
          <w:i/>
          <w:iCs/>
          <w:sz w:val="20"/>
          <w:szCs w:val="20"/>
        </w:rPr>
        <w:t>b) na pretežnem delu poslovanja,</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59011CDA" w14:textId="77777777" w:rsidR="00F3395D" w:rsidRPr="007818A6" w:rsidRDefault="00F3395D" w:rsidP="00F3395D">
      <w:pPr>
        <w:keepNext/>
        <w:tabs>
          <w:tab w:val="right" w:pos="9900"/>
        </w:tabs>
        <w:rPr>
          <w:bCs/>
          <w:i/>
          <w:iCs/>
          <w:sz w:val="20"/>
          <w:szCs w:val="20"/>
        </w:rPr>
      </w:pPr>
      <w:r w:rsidRPr="007818A6">
        <w:rPr>
          <w:bCs/>
          <w:i/>
          <w:iCs/>
          <w:sz w:val="20"/>
          <w:szCs w:val="20"/>
        </w:rPr>
        <w:t>c) na posameznih področjih poslovanja,</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1ABCC93D" w14:textId="77777777" w:rsidR="00F3395D" w:rsidRPr="007818A6" w:rsidRDefault="00F3395D" w:rsidP="00F3395D">
      <w:pPr>
        <w:keepNext/>
        <w:tabs>
          <w:tab w:val="right" w:pos="9900"/>
        </w:tabs>
        <w:rPr>
          <w:bCs/>
          <w:i/>
          <w:iCs/>
          <w:sz w:val="20"/>
          <w:szCs w:val="20"/>
        </w:rPr>
      </w:pPr>
      <w:r w:rsidRPr="007818A6">
        <w:rPr>
          <w:bCs/>
          <w:i/>
          <w:iCs/>
          <w:sz w:val="20"/>
          <w:szCs w:val="20"/>
        </w:rPr>
        <w:t>d) še ni vzpostavljen, pričeli smo s prvimi aktivnostmi,</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5780EE2B" w14:textId="77777777" w:rsidR="00F3395D" w:rsidRPr="007818A6" w:rsidRDefault="00F3395D" w:rsidP="00F3395D">
      <w:pPr>
        <w:tabs>
          <w:tab w:val="right" w:pos="9900"/>
        </w:tabs>
        <w:rPr>
          <w:bCs/>
          <w:i/>
          <w:iCs/>
          <w:sz w:val="20"/>
          <w:szCs w:val="20"/>
        </w:rPr>
      </w:pPr>
      <w:r w:rsidRPr="007818A6">
        <w:rPr>
          <w:bCs/>
          <w:i/>
          <w:iCs/>
          <w:sz w:val="20"/>
          <w:szCs w:val="20"/>
        </w:rPr>
        <w:t>e) še ni vzpostavljen, v naslednjem letu bomo pričeli z ustreznimi aktivnostmi.</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083DCCA1" w14:textId="77777777" w:rsidR="00F3395D" w:rsidRPr="007818A6" w:rsidRDefault="00F3395D" w:rsidP="00F3395D">
      <w:pPr>
        <w:keepNext/>
        <w:spacing w:before="240"/>
        <w:rPr>
          <w:b/>
          <w:bCs/>
          <w:sz w:val="20"/>
          <w:szCs w:val="20"/>
        </w:rPr>
      </w:pPr>
      <w:r w:rsidRPr="007818A6">
        <w:rPr>
          <w:b/>
          <w:bCs/>
          <w:sz w:val="20"/>
          <w:szCs w:val="20"/>
        </w:rPr>
        <w:lastRenderedPageBreak/>
        <w:t xml:space="preserve">4. Ustrezen sistem informiranja in komuniciranja </w:t>
      </w:r>
      <w:r w:rsidRPr="007818A6">
        <w:rPr>
          <w:bCs/>
          <w:i/>
          <w:sz w:val="20"/>
          <w:szCs w:val="20"/>
        </w:rPr>
        <w:t>(predstojnik izbere eno od naslednjih možnosti):</w:t>
      </w:r>
      <w:r w:rsidRPr="007818A6">
        <w:rPr>
          <w:b/>
          <w:bCs/>
          <w:sz w:val="20"/>
          <w:szCs w:val="20"/>
        </w:rPr>
        <w:t xml:space="preserve"> </w:t>
      </w:r>
    </w:p>
    <w:p w14:paraId="45DFEA45" w14:textId="77777777" w:rsidR="00F3395D" w:rsidRPr="007818A6" w:rsidRDefault="00F3395D" w:rsidP="00F3395D">
      <w:pPr>
        <w:keepNext/>
        <w:tabs>
          <w:tab w:val="right" w:pos="9900"/>
        </w:tabs>
        <w:spacing w:before="120"/>
        <w:rPr>
          <w:bCs/>
          <w:i/>
          <w:iCs/>
          <w:sz w:val="20"/>
          <w:szCs w:val="20"/>
        </w:rPr>
      </w:pPr>
      <w:r w:rsidRPr="007818A6">
        <w:rPr>
          <w:bCs/>
          <w:i/>
          <w:iCs/>
          <w:sz w:val="20"/>
          <w:szCs w:val="20"/>
        </w:rPr>
        <w:t>a) na celotnem poslovanju,</w:t>
      </w:r>
      <w:r w:rsidRPr="007818A6">
        <w:rPr>
          <w:bCs/>
          <w:i/>
          <w:iCs/>
          <w:sz w:val="20"/>
          <w:szCs w:val="20"/>
        </w:rPr>
        <w:tab/>
      </w:r>
      <w:r w:rsidRPr="007818A6">
        <w:rPr>
          <w:bCs/>
          <w:i/>
          <w:iCs/>
          <w:sz w:val="20"/>
          <w:szCs w:val="20"/>
        </w:rPr>
        <w:fldChar w:fldCharType="begin">
          <w:ffData>
            <w:name w:val="Check1"/>
            <w:enabled/>
            <w:calcOnExit w:val="0"/>
            <w:checkBox>
              <w:sizeAuto/>
              <w:default w:val="0"/>
              <w:checked/>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3A2B323B" w14:textId="77777777" w:rsidR="00F3395D" w:rsidRPr="007818A6" w:rsidRDefault="00F3395D" w:rsidP="00F3395D">
      <w:pPr>
        <w:keepNext/>
        <w:tabs>
          <w:tab w:val="right" w:pos="9900"/>
        </w:tabs>
        <w:rPr>
          <w:bCs/>
          <w:i/>
          <w:iCs/>
          <w:sz w:val="20"/>
          <w:szCs w:val="20"/>
        </w:rPr>
      </w:pPr>
      <w:r w:rsidRPr="007818A6">
        <w:rPr>
          <w:bCs/>
          <w:i/>
          <w:iCs/>
          <w:sz w:val="20"/>
          <w:szCs w:val="20"/>
        </w:rPr>
        <w:t>b) na pretežnem delu poslovanja,</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2632E11E" w14:textId="77777777" w:rsidR="00F3395D" w:rsidRPr="007818A6" w:rsidRDefault="00F3395D" w:rsidP="00F3395D">
      <w:pPr>
        <w:keepNext/>
        <w:tabs>
          <w:tab w:val="right" w:pos="9900"/>
        </w:tabs>
        <w:rPr>
          <w:bCs/>
          <w:i/>
          <w:iCs/>
          <w:sz w:val="20"/>
          <w:szCs w:val="20"/>
        </w:rPr>
      </w:pPr>
      <w:r w:rsidRPr="007818A6">
        <w:rPr>
          <w:bCs/>
          <w:i/>
          <w:iCs/>
          <w:sz w:val="20"/>
          <w:szCs w:val="20"/>
        </w:rPr>
        <w:t>c) na posameznih področjih poslovanja,</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08F31405" w14:textId="77777777" w:rsidR="00F3395D" w:rsidRPr="007818A6" w:rsidRDefault="00F3395D" w:rsidP="00F3395D">
      <w:pPr>
        <w:keepNext/>
        <w:tabs>
          <w:tab w:val="right" w:pos="9900"/>
        </w:tabs>
        <w:rPr>
          <w:bCs/>
          <w:i/>
          <w:iCs/>
          <w:sz w:val="20"/>
          <w:szCs w:val="20"/>
        </w:rPr>
      </w:pPr>
      <w:r w:rsidRPr="007818A6">
        <w:rPr>
          <w:bCs/>
          <w:i/>
          <w:iCs/>
          <w:sz w:val="20"/>
          <w:szCs w:val="20"/>
        </w:rPr>
        <w:t>d) še ni vzpostavljen, pričeli smo s prvimi aktivnostmi,</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7053A84E" w14:textId="77777777" w:rsidR="00F3395D" w:rsidRPr="007818A6" w:rsidRDefault="00F3395D" w:rsidP="00F3395D">
      <w:pPr>
        <w:tabs>
          <w:tab w:val="right" w:pos="9900"/>
        </w:tabs>
        <w:rPr>
          <w:bCs/>
          <w:i/>
          <w:iCs/>
          <w:sz w:val="20"/>
          <w:szCs w:val="20"/>
        </w:rPr>
      </w:pPr>
      <w:r w:rsidRPr="007818A6">
        <w:rPr>
          <w:bCs/>
          <w:i/>
          <w:iCs/>
          <w:sz w:val="20"/>
          <w:szCs w:val="20"/>
        </w:rPr>
        <w:t>e) še ni vzpostavljen, v naslednjem letu bomo pričeli z ustreznimi aktivnostmi.</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546CA3C8" w14:textId="77777777" w:rsidR="00F3395D" w:rsidRPr="007818A6" w:rsidRDefault="00F3395D" w:rsidP="00F3395D">
      <w:pPr>
        <w:keepNext/>
        <w:spacing w:before="240"/>
        <w:rPr>
          <w:b/>
          <w:bCs/>
          <w:sz w:val="20"/>
          <w:szCs w:val="20"/>
        </w:rPr>
      </w:pPr>
      <w:r w:rsidRPr="007818A6">
        <w:rPr>
          <w:b/>
          <w:bCs/>
          <w:sz w:val="20"/>
          <w:szCs w:val="20"/>
        </w:rPr>
        <w:t xml:space="preserve">5. Ustrezen sistem nadziranja, ki vključuje tudi primerno (lastno, skupno, pogodbeno) notranje revizijsko službo </w:t>
      </w:r>
      <w:r w:rsidRPr="007818A6">
        <w:rPr>
          <w:bCs/>
          <w:i/>
          <w:sz w:val="20"/>
          <w:szCs w:val="20"/>
        </w:rPr>
        <w:t xml:space="preserve">(predstojnik izbere eno od naslednjih možnosti): </w:t>
      </w:r>
    </w:p>
    <w:p w14:paraId="66D41BC7" w14:textId="77777777" w:rsidR="00F3395D" w:rsidRPr="007818A6" w:rsidRDefault="00F3395D" w:rsidP="00F3395D">
      <w:pPr>
        <w:keepNext/>
        <w:tabs>
          <w:tab w:val="right" w:pos="9900"/>
        </w:tabs>
        <w:spacing w:before="120"/>
        <w:rPr>
          <w:bCs/>
          <w:i/>
          <w:iCs/>
          <w:sz w:val="20"/>
          <w:szCs w:val="20"/>
        </w:rPr>
      </w:pPr>
      <w:r w:rsidRPr="007818A6">
        <w:rPr>
          <w:bCs/>
          <w:i/>
          <w:iCs/>
          <w:sz w:val="20"/>
          <w:szCs w:val="20"/>
        </w:rPr>
        <w:t>a) na celotnem poslovanju,</w:t>
      </w:r>
      <w:r w:rsidRPr="007818A6">
        <w:rPr>
          <w:bCs/>
          <w:i/>
          <w:iCs/>
          <w:sz w:val="20"/>
          <w:szCs w:val="20"/>
        </w:rPr>
        <w:tab/>
      </w:r>
      <w:r w:rsidRPr="007818A6">
        <w:rPr>
          <w:bCs/>
          <w:i/>
          <w:iCs/>
          <w:sz w:val="20"/>
          <w:szCs w:val="20"/>
        </w:rPr>
        <w:fldChar w:fldCharType="begin">
          <w:ffData>
            <w:name w:val="Check1"/>
            <w:enabled/>
            <w:calcOnExit w:val="0"/>
            <w:checkBox>
              <w:sizeAuto/>
              <w:default w:val="0"/>
              <w:checked/>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723A7F40" w14:textId="77777777" w:rsidR="00F3395D" w:rsidRPr="007818A6" w:rsidRDefault="00F3395D" w:rsidP="00F3395D">
      <w:pPr>
        <w:keepNext/>
        <w:tabs>
          <w:tab w:val="right" w:pos="9900"/>
        </w:tabs>
        <w:rPr>
          <w:bCs/>
          <w:i/>
          <w:iCs/>
          <w:sz w:val="20"/>
          <w:szCs w:val="20"/>
        </w:rPr>
      </w:pPr>
      <w:r w:rsidRPr="007818A6">
        <w:rPr>
          <w:bCs/>
          <w:i/>
          <w:iCs/>
          <w:sz w:val="20"/>
          <w:szCs w:val="20"/>
        </w:rPr>
        <w:t>b) na pretežnem delu poslovanja,</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4930B1E9" w14:textId="77777777" w:rsidR="00F3395D" w:rsidRPr="007818A6" w:rsidRDefault="00F3395D" w:rsidP="00F3395D">
      <w:pPr>
        <w:keepNext/>
        <w:tabs>
          <w:tab w:val="right" w:pos="9900"/>
        </w:tabs>
        <w:rPr>
          <w:bCs/>
          <w:i/>
          <w:iCs/>
          <w:sz w:val="20"/>
          <w:szCs w:val="20"/>
        </w:rPr>
      </w:pPr>
      <w:r w:rsidRPr="007818A6">
        <w:rPr>
          <w:bCs/>
          <w:i/>
          <w:iCs/>
          <w:sz w:val="20"/>
          <w:szCs w:val="20"/>
        </w:rPr>
        <w:t>c) na posameznih področjih poslovanja,</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6C2614A1" w14:textId="77777777" w:rsidR="00F3395D" w:rsidRPr="007818A6" w:rsidRDefault="00F3395D" w:rsidP="00F3395D">
      <w:pPr>
        <w:keepNext/>
        <w:tabs>
          <w:tab w:val="right" w:pos="9900"/>
        </w:tabs>
        <w:rPr>
          <w:bCs/>
          <w:i/>
          <w:iCs/>
          <w:sz w:val="20"/>
          <w:szCs w:val="20"/>
        </w:rPr>
      </w:pPr>
      <w:r w:rsidRPr="007818A6">
        <w:rPr>
          <w:bCs/>
          <w:i/>
          <w:iCs/>
          <w:sz w:val="20"/>
          <w:szCs w:val="20"/>
        </w:rPr>
        <w:t>d) še ni vzpostavljen, pričeli smo s prvimi aktivnostmi,</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0BF24E4A" w14:textId="77777777" w:rsidR="00F3395D" w:rsidRPr="007818A6" w:rsidRDefault="00F3395D" w:rsidP="00F3395D">
      <w:pPr>
        <w:tabs>
          <w:tab w:val="right" w:pos="9900"/>
        </w:tabs>
        <w:rPr>
          <w:bCs/>
          <w:i/>
          <w:iCs/>
          <w:sz w:val="20"/>
          <w:szCs w:val="20"/>
        </w:rPr>
      </w:pPr>
      <w:r w:rsidRPr="007818A6">
        <w:rPr>
          <w:bCs/>
          <w:i/>
          <w:iCs/>
          <w:sz w:val="20"/>
          <w:szCs w:val="20"/>
        </w:rPr>
        <w:t>e) še ni vzpostavljen, v naslednjem letu bomo pričeli z ustreznimi aktivnostmi.</w:t>
      </w:r>
      <w:r w:rsidRPr="007818A6">
        <w:rPr>
          <w:bCs/>
          <w:i/>
          <w:iCs/>
          <w:sz w:val="20"/>
          <w:szCs w:val="20"/>
        </w:rPr>
        <w:tab/>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69B232A4" w14:textId="77777777" w:rsidR="00F3395D" w:rsidRPr="007818A6" w:rsidRDefault="00F3395D" w:rsidP="00F3395D">
      <w:pPr>
        <w:keepNext/>
        <w:spacing w:before="240"/>
        <w:rPr>
          <w:b/>
          <w:iCs/>
          <w:sz w:val="20"/>
          <w:szCs w:val="20"/>
        </w:rPr>
      </w:pPr>
      <w:r w:rsidRPr="007818A6">
        <w:rPr>
          <w:b/>
          <w:iCs/>
          <w:sz w:val="20"/>
          <w:szCs w:val="20"/>
        </w:rPr>
        <w:t>6. Notranje revidiranje zagotavljam v skladu s Pravilnikom o usmeritvah za usklajeno delovanje sistema notranjega nadzora javnih financ</w:t>
      </w:r>
    </w:p>
    <w:p w14:paraId="744D9B89" w14:textId="77777777" w:rsidR="00F3395D" w:rsidRPr="007818A6" w:rsidRDefault="00F3395D" w:rsidP="00F3395D">
      <w:pPr>
        <w:keepNext/>
        <w:spacing w:before="240"/>
        <w:rPr>
          <w:iCs/>
          <w:sz w:val="20"/>
          <w:szCs w:val="20"/>
        </w:rPr>
      </w:pPr>
      <w:r w:rsidRPr="007818A6">
        <w:rPr>
          <w:i/>
          <w:iCs/>
          <w:sz w:val="20"/>
          <w:szCs w:val="20"/>
        </w:rPr>
        <w:t xml:space="preserve">a) z lastno </w:t>
      </w:r>
      <w:proofErr w:type="spellStart"/>
      <w:r w:rsidRPr="007818A6">
        <w:rPr>
          <w:i/>
          <w:iCs/>
          <w:sz w:val="20"/>
          <w:szCs w:val="20"/>
        </w:rPr>
        <w:t>notranjerevizijsko</w:t>
      </w:r>
      <w:proofErr w:type="spellEnd"/>
      <w:r w:rsidRPr="007818A6">
        <w:rPr>
          <w:i/>
          <w:iCs/>
          <w:sz w:val="20"/>
          <w:szCs w:val="20"/>
        </w:rPr>
        <w:t xml:space="preserve"> službo</w:t>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t xml:space="preserve">                   </w:t>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r w:rsidRPr="007818A6">
        <w:rPr>
          <w:i/>
          <w:iCs/>
          <w:sz w:val="20"/>
          <w:szCs w:val="20"/>
        </w:rPr>
        <w:br/>
        <w:t xml:space="preserve">b) s skupno </w:t>
      </w:r>
      <w:proofErr w:type="spellStart"/>
      <w:r w:rsidRPr="007818A6">
        <w:rPr>
          <w:i/>
          <w:iCs/>
          <w:sz w:val="20"/>
          <w:szCs w:val="20"/>
        </w:rPr>
        <w:t>notranjerevizijsko</w:t>
      </w:r>
      <w:proofErr w:type="spellEnd"/>
      <w:r w:rsidRPr="007818A6">
        <w:rPr>
          <w:i/>
          <w:iCs/>
          <w:sz w:val="20"/>
          <w:szCs w:val="20"/>
        </w:rPr>
        <w:t xml:space="preserve"> službo</w:t>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t xml:space="preserve">                   </w:t>
      </w:r>
      <w:r w:rsidRPr="007818A6">
        <w:rPr>
          <w:bCs/>
          <w:i/>
          <w:iCs/>
          <w:sz w:val="20"/>
          <w:szCs w:val="20"/>
        </w:rPr>
        <w:fldChar w:fldCharType="begin">
          <w:ffData>
            <w:name w:val="Check1"/>
            <w:enabled/>
            <w:calcOnExit w:val="0"/>
            <w:checkBox>
              <w:sizeAuto/>
              <w:default w:val="0"/>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r w:rsidRPr="007818A6">
        <w:rPr>
          <w:i/>
          <w:iCs/>
          <w:sz w:val="20"/>
          <w:szCs w:val="20"/>
        </w:rPr>
        <w:t xml:space="preserve">   c) z zunanjim izvajalcem notranjega revidiranja</w:t>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r>
      <w:r w:rsidRPr="007818A6">
        <w:rPr>
          <w:i/>
          <w:iCs/>
          <w:sz w:val="20"/>
          <w:szCs w:val="20"/>
        </w:rPr>
        <w:tab/>
        <w:t xml:space="preserve">                   </w:t>
      </w:r>
      <w:r w:rsidRPr="007818A6">
        <w:rPr>
          <w:bCs/>
          <w:i/>
          <w:iCs/>
          <w:sz w:val="20"/>
          <w:szCs w:val="20"/>
        </w:rPr>
        <w:fldChar w:fldCharType="begin">
          <w:ffData>
            <w:name w:val="Check1"/>
            <w:enabled/>
            <w:calcOnExit w:val="0"/>
            <w:checkBox>
              <w:sizeAuto/>
              <w:default w:val="0"/>
              <w:checked/>
            </w:checkBox>
          </w:ffData>
        </w:fldChar>
      </w:r>
      <w:r w:rsidRPr="007818A6">
        <w:rPr>
          <w:bCs/>
          <w:i/>
          <w:iCs/>
          <w:sz w:val="20"/>
          <w:szCs w:val="20"/>
        </w:rPr>
        <w:instrText xml:space="preserve"> FORMCHECKBOX </w:instrText>
      </w:r>
      <w:r w:rsidR="002A6A84">
        <w:rPr>
          <w:bCs/>
          <w:i/>
          <w:iCs/>
          <w:sz w:val="20"/>
          <w:szCs w:val="20"/>
        </w:rPr>
      </w:r>
      <w:r w:rsidR="002A6A84">
        <w:rPr>
          <w:bCs/>
          <w:i/>
          <w:iCs/>
          <w:sz w:val="20"/>
          <w:szCs w:val="20"/>
        </w:rPr>
        <w:fldChar w:fldCharType="separate"/>
      </w:r>
      <w:r w:rsidRPr="007818A6">
        <w:rPr>
          <w:bCs/>
          <w:i/>
          <w:iCs/>
          <w:sz w:val="20"/>
          <w:szCs w:val="20"/>
        </w:rPr>
        <w:fldChar w:fldCharType="end"/>
      </w:r>
    </w:p>
    <w:p w14:paraId="6054CE6E" w14:textId="77777777" w:rsidR="00F3395D" w:rsidRPr="007818A6" w:rsidRDefault="00F3395D" w:rsidP="00F3395D">
      <w:pPr>
        <w:keepNext/>
        <w:spacing w:before="240"/>
        <w:rPr>
          <w:b/>
          <w:bCs/>
          <w:sz w:val="20"/>
          <w:szCs w:val="20"/>
        </w:rPr>
      </w:pPr>
      <w:r w:rsidRPr="007818A6">
        <w:rPr>
          <w:b/>
          <w:bCs/>
          <w:sz w:val="20"/>
          <w:szCs w:val="20"/>
        </w:rPr>
        <w:t>Naziv in sedež zunanjega izvajalca revidiranja:</w:t>
      </w:r>
    </w:p>
    <w:p w14:paraId="30802EF3" w14:textId="77777777" w:rsidR="00F3395D" w:rsidRPr="007818A6" w:rsidRDefault="00F3395D" w:rsidP="00F3395D">
      <w:pPr>
        <w:keepNext/>
        <w:numPr>
          <w:ilvl w:val="0"/>
          <w:numId w:val="21"/>
        </w:numPr>
        <w:spacing w:before="240" w:after="200" w:line="276" w:lineRule="auto"/>
        <w:contextualSpacing/>
        <w:rPr>
          <w:bCs/>
          <w:sz w:val="20"/>
          <w:szCs w:val="20"/>
        </w:rPr>
      </w:pPr>
      <w:r w:rsidRPr="007818A6">
        <w:rPr>
          <w:bCs/>
          <w:sz w:val="20"/>
          <w:szCs w:val="20"/>
        </w:rPr>
        <w:t>RSMG d.o.o., Herbersteinova ulica 45, Ljubljana</w:t>
      </w:r>
    </w:p>
    <w:p w14:paraId="4095E3B7" w14:textId="77777777" w:rsidR="00F3395D" w:rsidRPr="007818A6" w:rsidRDefault="00F3395D" w:rsidP="00F3395D">
      <w:pPr>
        <w:keepNext/>
        <w:spacing w:before="240"/>
        <w:rPr>
          <w:bCs/>
          <w:sz w:val="20"/>
          <w:szCs w:val="20"/>
        </w:rPr>
      </w:pPr>
      <w:r w:rsidRPr="007818A6">
        <w:rPr>
          <w:b/>
          <w:bCs/>
          <w:sz w:val="20"/>
          <w:szCs w:val="20"/>
        </w:rPr>
        <w:t>Matična številka zunanjega izvajalca notranjega revidiranja</w:t>
      </w:r>
      <w:r w:rsidRPr="007818A6">
        <w:rPr>
          <w:bCs/>
          <w:sz w:val="20"/>
          <w:szCs w:val="20"/>
        </w:rPr>
        <w:t xml:space="preserve">: </w:t>
      </w:r>
      <w:r w:rsidRPr="007818A6">
        <w:rPr>
          <w:color w:val="4D4D4D"/>
          <w:sz w:val="20"/>
          <w:szCs w:val="20"/>
        </w:rPr>
        <w:t>6488072000</w:t>
      </w:r>
    </w:p>
    <w:p w14:paraId="514DA93D" w14:textId="77777777" w:rsidR="00F3395D" w:rsidRPr="007818A6" w:rsidRDefault="00F3395D" w:rsidP="00F3395D">
      <w:pPr>
        <w:keepNext/>
        <w:spacing w:before="240"/>
        <w:rPr>
          <w:bCs/>
          <w:sz w:val="20"/>
          <w:szCs w:val="20"/>
        </w:rPr>
      </w:pPr>
      <w:r w:rsidRPr="007818A6">
        <w:rPr>
          <w:b/>
          <w:bCs/>
          <w:sz w:val="20"/>
          <w:szCs w:val="20"/>
        </w:rPr>
        <w:t>Datum zadnjega revizijskega poročila zunanjega izvajalca notranjega revidiranja je</w:t>
      </w:r>
      <w:r w:rsidRPr="007818A6">
        <w:rPr>
          <w:bCs/>
          <w:sz w:val="20"/>
          <w:szCs w:val="20"/>
        </w:rPr>
        <w:t>: december 2022</w:t>
      </w:r>
    </w:p>
    <w:p w14:paraId="2B62671F" w14:textId="77777777" w:rsidR="00F3395D" w:rsidRPr="007818A6" w:rsidRDefault="00F3395D" w:rsidP="00F3395D">
      <w:pPr>
        <w:keepNext/>
        <w:spacing w:before="240"/>
        <w:rPr>
          <w:i/>
          <w:iCs/>
          <w:sz w:val="20"/>
          <w:szCs w:val="20"/>
        </w:rPr>
      </w:pPr>
      <w:r w:rsidRPr="007818A6">
        <w:rPr>
          <w:b/>
          <w:bCs/>
          <w:sz w:val="20"/>
          <w:szCs w:val="20"/>
        </w:rPr>
        <w:t>V letu 2022 sem na področju notranjega nadzora izvedel naslednje pomembne izboljšave</w:t>
      </w:r>
      <w:r w:rsidRPr="007818A6">
        <w:rPr>
          <w:bCs/>
          <w:i/>
          <w:sz w:val="20"/>
          <w:szCs w:val="20"/>
        </w:rPr>
        <w:t>:</w:t>
      </w:r>
    </w:p>
    <w:p w14:paraId="791AE18E" w14:textId="77777777" w:rsidR="00F3395D" w:rsidRPr="007818A6" w:rsidRDefault="00F3395D" w:rsidP="00F3395D">
      <w:pPr>
        <w:spacing w:before="120"/>
        <w:rPr>
          <w:sz w:val="20"/>
          <w:szCs w:val="20"/>
        </w:rPr>
      </w:pPr>
      <w:r w:rsidRPr="007818A6">
        <w:rPr>
          <w:sz w:val="20"/>
          <w:szCs w:val="20"/>
        </w:rPr>
        <w:t xml:space="preserve">- utrjevanje sistema uravnoteženih kazalnikov uspešnosti </w:t>
      </w:r>
    </w:p>
    <w:p w14:paraId="174C07DD" w14:textId="77777777" w:rsidR="00F3395D" w:rsidRPr="007818A6" w:rsidRDefault="00F3395D" w:rsidP="00F3395D">
      <w:pPr>
        <w:spacing w:before="120"/>
        <w:rPr>
          <w:sz w:val="20"/>
          <w:szCs w:val="20"/>
        </w:rPr>
      </w:pPr>
      <w:r w:rsidRPr="007818A6">
        <w:rPr>
          <w:sz w:val="20"/>
          <w:szCs w:val="20"/>
        </w:rPr>
        <w:t>- dograditev in dopolnitev informacijskega sistema</w:t>
      </w:r>
    </w:p>
    <w:p w14:paraId="5AD665C0" w14:textId="77777777" w:rsidR="00F3395D" w:rsidRPr="007818A6" w:rsidRDefault="00F3395D" w:rsidP="00F3395D">
      <w:pPr>
        <w:spacing w:before="120"/>
        <w:rPr>
          <w:sz w:val="20"/>
          <w:szCs w:val="20"/>
        </w:rPr>
      </w:pPr>
      <w:r w:rsidRPr="007818A6">
        <w:rPr>
          <w:sz w:val="20"/>
          <w:szCs w:val="20"/>
        </w:rPr>
        <w:t>- posodobitev in izvajanje ukrepov iz registra tveganj</w:t>
      </w:r>
    </w:p>
    <w:p w14:paraId="6E0A66FD" w14:textId="77777777" w:rsidR="00F3395D" w:rsidRPr="007818A6" w:rsidRDefault="00F3395D" w:rsidP="00F3395D">
      <w:pPr>
        <w:keepNext/>
        <w:spacing w:before="240"/>
        <w:jc w:val="left"/>
        <w:rPr>
          <w:b/>
          <w:bCs/>
          <w:sz w:val="20"/>
          <w:szCs w:val="20"/>
        </w:rPr>
      </w:pPr>
      <w:r w:rsidRPr="007818A6">
        <w:rPr>
          <w:b/>
          <w:bCs/>
          <w:sz w:val="20"/>
          <w:szCs w:val="20"/>
        </w:rPr>
        <w:t>Kljub izvedenim izboljšavam ugotavljam, da obstajajo naslednja pomembna tveganja, ki jih še ne obvladujem v zadostni meri:</w:t>
      </w:r>
      <w:r w:rsidRPr="007818A6">
        <w:rPr>
          <w:b/>
          <w:bCs/>
          <w:sz w:val="20"/>
          <w:szCs w:val="20"/>
        </w:rPr>
        <w:br/>
      </w:r>
    </w:p>
    <w:p w14:paraId="201DFBDC" w14:textId="77777777" w:rsidR="00F3395D" w:rsidRPr="007818A6" w:rsidRDefault="00F3395D" w:rsidP="00F3395D">
      <w:pPr>
        <w:numPr>
          <w:ilvl w:val="0"/>
          <w:numId w:val="21"/>
        </w:numPr>
        <w:spacing w:before="120" w:after="200" w:line="276" w:lineRule="auto"/>
        <w:contextualSpacing/>
        <w:rPr>
          <w:sz w:val="20"/>
          <w:szCs w:val="20"/>
        </w:rPr>
      </w:pPr>
      <w:r w:rsidRPr="007818A6">
        <w:rPr>
          <w:sz w:val="20"/>
          <w:szCs w:val="20"/>
        </w:rPr>
        <w:t>vpliv področne zakonodaje na uspešnost in učinkovitost delovanja doma.</w:t>
      </w:r>
    </w:p>
    <w:p w14:paraId="3953FBD1" w14:textId="77777777" w:rsidR="00F3395D" w:rsidRPr="007818A6" w:rsidRDefault="00F3395D" w:rsidP="00F3395D">
      <w:pPr>
        <w:rPr>
          <w:sz w:val="20"/>
          <w:szCs w:val="20"/>
        </w:rPr>
      </w:pPr>
      <w:r w:rsidRPr="007818A6">
        <w:rPr>
          <w:sz w:val="20"/>
          <w:szCs w:val="20"/>
        </w:rPr>
        <w:t>Predstojnik oz. poslovodni organ proračunskega uporabnika:</w:t>
      </w:r>
    </w:p>
    <w:p w14:paraId="65F0530C" w14:textId="77777777" w:rsidR="00F3395D" w:rsidRPr="007818A6" w:rsidRDefault="00F3395D" w:rsidP="00F3395D">
      <w:pPr>
        <w:rPr>
          <w:sz w:val="20"/>
          <w:szCs w:val="20"/>
        </w:rPr>
      </w:pPr>
    </w:p>
    <w:p w14:paraId="4FAED032" w14:textId="77777777" w:rsidR="00F3395D" w:rsidRPr="007818A6" w:rsidRDefault="00F3395D" w:rsidP="00F3395D">
      <w:pPr>
        <w:rPr>
          <w:sz w:val="20"/>
          <w:szCs w:val="20"/>
        </w:rPr>
      </w:pPr>
    </w:p>
    <w:p w14:paraId="0075EA08" w14:textId="77777777" w:rsidR="00F3395D" w:rsidRPr="007818A6" w:rsidRDefault="00F3395D" w:rsidP="00F3395D">
      <w:pPr>
        <w:ind w:left="6372" w:firstLine="708"/>
        <w:rPr>
          <w:sz w:val="20"/>
          <w:szCs w:val="20"/>
        </w:rPr>
      </w:pPr>
      <w:r w:rsidRPr="007818A6">
        <w:rPr>
          <w:sz w:val="20"/>
          <w:szCs w:val="20"/>
        </w:rPr>
        <w:t>Valerija Lekić Poljšak</w:t>
      </w:r>
    </w:p>
    <w:p w14:paraId="469FDC8B" w14:textId="77777777" w:rsidR="00F3395D" w:rsidRPr="007818A6" w:rsidRDefault="00F3395D" w:rsidP="00F3395D">
      <w:pPr>
        <w:ind w:left="7080"/>
        <w:rPr>
          <w:sz w:val="20"/>
          <w:szCs w:val="20"/>
        </w:rPr>
      </w:pPr>
      <w:r w:rsidRPr="007818A6">
        <w:rPr>
          <w:sz w:val="20"/>
          <w:szCs w:val="20"/>
        </w:rPr>
        <w:t xml:space="preserve">        direktorica</w:t>
      </w:r>
    </w:p>
    <w:p w14:paraId="7DDC9DB4" w14:textId="77777777" w:rsidR="00F3395D" w:rsidRPr="007818A6" w:rsidRDefault="00F3395D" w:rsidP="00F3395D">
      <w:pPr>
        <w:rPr>
          <w:sz w:val="20"/>
          <w:szCs w:val="20"/>
        </w:rPr>
      </w:pPr>
    </w:p>
    <w:p w14:paraId="5AC72E2B" w14:textId="77777777" w:rsidR="00F3395D" w:rsidRDefault="00F3395D" w:rsidP="00C2378E">
      <w:pPr>
        <w:shd w:val="clear" w:color="auto" w:fill="FFFFFF" w:themeFill="background1"/>
        <w:rPr>
          <w:sz w:val="20"/>
          <w:szCs w:val="20"/>
        </w:rPr>
      </w:pPr>
    </w:p>
    <w:p w14:paraId="73CF9B35" w14:textId="77777777" w:rsidR="00F3395D" w:rsidRDefault="00F3395D" w:rsidP="00C2378E">
      <w:pPr>
        <w:shd w:val="clear" w:color="auto" w:fill="FFFFFF" w:themeFill="background1"/>
        <w:rPr>
          <w:sz w:val="20"/>
          <w:szCs w:val="20"/>
        </w:rPr>
      </w:pPr>
    </w:p>
    <w:p w14:paraId="664016A1" w14:textId="77777777" w:rsidR="00F3395D" w:rsidRDefault="00F3395D" w:rsidP="00C2378E">
      <w:pPr>
        <w:shd w:val="clear" w:color="auto" w:fill="FFFFFF" w:themeFill="background1"/>
        <w:rPr>
          <w:sz w:val="20"/>
          <w:szCs w:val="20"/>
        </w:rPr>
      </w:pPr>
    </w:p>
    <w:p w14:paraId="7824F552" w14:textId="77777777" w:rsidR="00F3395D" w:rsidRDefault="00F3395D" w:rsidP="00C2378E">
      <w:pPr>
        <w:shd w:val="clear" w:color="auto" w:fill="FFFFFF" w:themeFill="background1"/>
        <w:rPr>
          <w:sz w:val="20"/>
          <w:szCs w:val="20"/>
        </w:rPr>
      </w:pPr>
    </w:p>
    <w:sectPr w:rsidR="00F3395D" w:rsidSect="0009618F">
      <w:footerReference w:type="default" r:id="rId25"/>
      <w:pgSz w:w="11906" w:h="16838"/>
      <w:pgMar w:top="680" w:right="1133" w:bottom="124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18411" w14:textId="77777777" w:rsidR="002A6A84" w:rsidRDefault="002A6A84" w:rsidP="000C1131">
      <w:r>
        <w:separator/>
      </w:r>
    </w:p>
  </w:endnote>
  <w:endnote w:type="continuationSeparator" w:id="0">
    <w:p w14:paraId="558F523E" w14:textId="77777777" w:rsidR="002A6A84" w:rsidRDefault="002A6A84" w:rsidP="000C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299B0" w14:textId="77777777" w:rsidR="00412B69" w:rsidRDefault="00412B69" w:rsidP="007C1FFD">
    <w:pPr>
      <w:pStyle w:val="Noga"/>
      <w:pBdr>
        <w:top w:val="single" w:sz="4" w:space="1" w:color="auto"/>
        <w:left w:val="single" w:sz="4" w:space="0" w:color="auto"/>
        <w:bottom w:val="single" w:sz="4" w:space="1" w:color="auto"/>
        <w:right w:val="single" w:sz="4" w:space="4" w:color="auto"/>
      </w:pBdr>
      <w:rPr>
        <w:sz w:val="18"/>
        <w:szCs w:val="18"/>
      </w:rPr>
    </w:pPr>
    <w:r w:rsidRPr="004F1933">
      <w:rPr>
        <w:sz w:val="18"/>
        <w:szCs w:val="18"/>
      </w:rPr>
      <w:t>Pripravil</w:t>
    </w:r>
    <w:r>
      <w:rPr>
        <w:sz w:val="18"/>
        <w:szCs w:val="18"/>
      </w:rPr>
      <w:t>i</w:t>
    </w:r>
    <w:r w:rsidRPr="004F1933">
      <w:rPr>
        <w:sz w:val="18"/>
        <w:szCs w:val="18"/>
      </w:rPr>
      <w:t xml:space="preserve">: Alenka Vipavec Mahmutović, </w:t>
    </w:r>
    <w:r>
      <w:rPr>
        <w:sz w:val="18"/>
        <w:szCs w:val="18"/>
      </w:rPr>
      <w:t>Simon Bahor</w:t>
    </w:r>
    <w:r w:rsidRPr="004F1933">
      <w:rPr>
        <w:sz w:val="18"/>
        <w:szCs w:val="18"/>
      </w:rPr>
      <w:t>,</w:t>
    </w:r>
    <w:r>
      <w:rPr>
        <w:sz w:val="18"/>
        <w:szCs w:val="18"/>
      </w:rPr>
      <w:t xml:space="preserve"> </w:t>
    </w:r>
    <w:r>
      <w:rPr>
        <w:sz w:val="18"/>
        <w:szCs w:val="18"/>
      </w:rPr>
      <w:tab/>
      <w:t xml:space="preserve">                                                                                                  Odobrila: </w:t>
    </w:r>
  </w:p>
  <w:p w14:paraId="0A4EB23C" w14:textId="77777777" w:rsidR="00412B69" w:rsidRDefault="00412B69"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 xml:space="preserve">Tatjana Špehar, Mira Vlašič, Andreja Štajdohar, Ksenija Pezdirc </w:t>
    </w:r>
  </w:p>
  <w:p w14:paraId="08184B3E" w14:textId="77777777" w:rsidR="00412B69" w:rsidRDefault="00412B69"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in Valerija Lekić Poljšak</w:t>
    </w:r>
    <w:r w:rsidRPr="003F02E6">
      <w:rPr>
        <w:sz w:val="18"/>
        <w:szCs w:val="18"/>
      </w:rPr>
      <w:t xml:space="preserve"> </w:t>
    </w:r>
    <w:r>
      <w:rPr>
        <w:sz w:val="18"/>
        <w:szCs w:val="18"/>
      </w:rPr>
      <w:t xml:space="preserve">                                                                                                                                         Valerija Lekić Poljšak</w:t>
    </w:r>
  </w:p>
  <w:p w14:paraId="270B4548" w14:textId="77777777" w:rsidR="00412B69" w:rsidRDefault="00412B69"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direktorica</w:t>
    </w:r>
  </w:p>
  <w:p w14:paraId="766D9C61" w14:textId="77777777" w:rsidR="00412B69" w:rsidRPr="004F1933" w:rsidRDefault="00412B69" w:rsidP="007C1FFD">
    <w:pPr>
      <w:pStyle w:val="Noga"/>
      <w:pBdr>
        <w:top w:val="single" w:sz="4" w:space="1" w:color="auto"/>
        <w:left w:val="single" w:sz="4" w:space="0" w:color="auto"/>
        <w:bottom w:val="single" w:sz="4" w:space="1" w:color="auto"/>
        <w:right w:val="single" w:sz="4" w:space="4" w:color="auto"/>
      </w:pBdr>
      <w:jc w:val="center"/>
      <w:rPr>
        <w:sz w:val="18"/>
        <w:szCs w:val="18"/>
      </w:rPr>
    </w:pPr>
    <w:r w:rsidRPr="003F02E6">
      <w:rPr>
        <w:sz w:val="18"/>
        <w:szCs w:val="18"/>
      </w:rPr>
      <w:t xml:space="preserve">Stran </w:t>
    </w:r>
    <w:r w:rsidRPr="003F02E6">
      <w:rPr>
        <w:b/>
        <w:sz w:val="18"/>
        <w:szCs w:val="18"/>
      </w:rPr>
      <w:fldChar w:fldCharType="begin"/>
    </w:r>
    <w:r w:rsidRPr="003F02E6">
      <w:rPr>
        <w:b/>
        <w:sz w:val="18"/>
        <w:szCs w:val="18"/>
      </w:rPr>
      <w:instrText>PAGE  \* Arabic  \* MERGEFORMAT</w:instrText>
    </w:r>
    <w:r w:rsidRPr="003F02E6">
      <w:rPr>
        <w:b/>
        <w:sz w:val="18"/>
        <w:szCs w:val="18"/>
      </w:rPr>
      <w:fldChar w:fldCharType="separate"/>
    </w:r>
    <w:r>
      <w:rPr>
        <w:b/>
        <w:noProof/>
        <w:sz w:val="18"/>
        <w:szCs w:val="18"/>
      </w:rPr>
      <w:t>73</w:t>
    </w:r>
    <w:r w:rsidRPr="003F02E6">
      <w:rPr>
        <w:b/>
        <w:sz w:val="18"/>
        <w:szCs w:val="18"/>
      </w:rPr>
      <w:fldChar w:fldCharType="end"/>
    </w:r>
    <w:r w:rsidRPr="003F02E6">
      <w:rPr>
        <w:sz w:val="18"/>
        <w:szCs w:val="18"/>
      </w:rPr>
      <w:t xml:space="preserve"> od </w:t>
    </w:r>
    <w:r>
      <w:rPr>
        <w:b/>
        <w:noProof/>
        <w:sz w:val="18"/>
        <w:szCs w:val="18"/>
      </w:rPr>
      <w:fldChar w:fldCharType="begin"/>
    </w:r>
    <w:r>
      <w:rPr>
        <w:b/>
        <w:noProof/>
        <w:sz w:val="18"/>
        <w:szCs w:val="18"/>
      </w:rPr>
      <w:instrText>NUMPAGES  \* Arabic  \* MERGEFORMAT</w:instrText>
    </w:r>
    <w:r>
      <w:rPr>
        <w:b/>
        <w:noProof/>
        <w:sz w:val="18"/>
        <w:szCs w:val="18"/>
      </w:rPr>
      <w:fldChar w:fldCharType="separate"/>
    </w:r>
    <w:r>
      <w:rPr>
        <w:b/>
        <w:noProof/>
        <w:sz w:val="18"/>
        <w:szCs w:val="18"/>
      </w:rPr>
      <w:t>74</w:t>
    </w:r>
    <w:r>
      <w:rPr>
        <w:b/>
        <w:noProof/>
        <w:sz w:val="18"/>
        <w:szCs w:val="18"/>
      </w:rPr>
      <w:fldChar w:fldCharType="end"/>
    </w:r>
  </w:p>
  <w:p w14:paraId="661526CA" w14:textId="77777777" w:rsidR="00412B69" w:rsidRDefault="00412B6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81E9" w14:textId="77777777" w:rsidR="00412B69" w:rsidRDefault="00412B69" w:rsidP="007C1FFD">
    <w:pPr>
      <w:pStyle w:val="Noga"/>
      <w:pBdr>
        <w:top w:val="single" w:sz="4" w:space="1" w:color="auto"/>
        <w:left w:val="single" w:sz="4" w:space="0" w:color="auto"/>
        <w:bottom w:val="single" w:sz="4" w:space="1" w:color="auto"/>
        <w:right w:val="single" w:sz="4" w:space="4" w:color="auto"/>
      </w:pBdr>
      <w:rPr>
        <w:sz w:val="18"/>
        <w:szCs w:val="18"/>
      </w:rPr>
    </w:pPr>
    <w:r w:rsidRPr="004F1933">
      <w:rPr>
        <w:sz w:val="18"/>
        <w:szCs w:val="18"/>
      </w:rPr>
      <w:t xml:space="preserve">Pripravil: </w:t>
    </w:r>
    <w:r>
      <w:rPr>
        <w:sz w:val="18"/>
        <w:szCs w:val="18"/>
      </w:rPr>
      <w:t xml:space="preserve">Simon Bahor                                                                                                                                               Odobrila: </w:t>
    </w:r>
  </w:p>
  <w:p w14:paraId="30D6841D" w14:textId="77777777" w:rsidR="00412B69" w:rsidRDefault="00412B69"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w:t>
    </w:r>
    <w:r>
      <w:rPr>
        <w:sz w:val="18"/>
        <w:szCs w:val="18"/>
      </w:rPr>
      <w:tab/>
      <w:t>Valerija Lekić Poljšak</w:t>
    </w:r>
  </w:p>
  <w:p w14:paraId="3097166B" w14:textId="77777777" w:rsidR="00412B69" w:rsidRDefault="00412B69" w:rsidP="007C1FFD">
    <w:pPr>
      <w:pStyle w:val="Noga"/>
      <w:pBdr>
        <w:top w:val="single" w:sz="4" w:space="1" w:color="auto"/>
        <w:left w:val="single" w:sz="4" w:space="0" w:color="auto"/>
        <w:bottom w:val="single" w:sz="4" w:space="1" w:color="auto"/>
        <w:right w:val="single" w:sz="4" w:space="4" w:color="auto"/>
      </w:pBdr>
      <w:rPr>
        <w:sz w:val="18"/>
        <w:szCs w:val="18"/>
      </w:rPr>
    </w:pPr>
    <w:r>
      <w:rPr>
        <w:sz w:val="18"/>
        <w:szCs w:val="18"/>
      </w:rPr>
      <w:tab/>
      <w:t xml:space="preserve">                                                                                                                                                                              direktorica</w:t>
    </w:r>
  </w:p>
  <w:p w14:paraId="2F43D519" w14:textId="77777777" w:rsidR="00412B69" w:rsidRPr="004F1933" w:rsidRDefault="00412B69" w:rsidP="007C1FFD">
    <w:pPr>
      <w:pStyle w:val="Noga"/>
      <w:pBdr>
        <w:top w:val="single" w:sz="4" w:space="1" w:color="auto"/>
        <w:left w:val="single" w:sz="4" w:space="0" w:color="auto"/>
        <w:bottom w:val="single" w:sz="4" w:space="1" w:color="auto"/>
        <w:right w:val="single" w:sz="4" w:space="4" w:color="auto"/>
      </w:pBdr>
      <w:jc w:val="center"/>
      <w:rPr>
        <w:sz w:val="18"/>
        <w:szCs w:val="18"/>
      </w:rPr>
    </w:pPr>
    <w:r w:rsidRPr="003F02E6">
      <w:rPr>
        <w:sz w:val="18"/>
        <w:szCs w:val="18"/>
      </w:rPr>
      <w:t xml:space="preserve">Stran </w:t>
    </w:r>
    <w:r w:rsidRPr="003F02E6">
      <w:rPr>
        <w:b/>
        <w:sz w:val="18"/>
        <w:szCs w:val="18"/>
      </w:rPr>
      <w:fldChar w:fldCharType="begin"/>
    </w:r>
    <w:r w:rsidRPr="003F02E6">
      <w:rPr>
        <w:b/>
        <w:sz w:val="18"/>
        <w:szCs w:val="18"/>
      </w:rPr>
      <w:instrText>PAGE  \* Arabic  \* MERGEFORMAT</w:instrText>
    </w:r>
    <w:r w:rsidRPr="003F02E6">
      <w:rPr>
        <w:b/>
        <w:sz w:val="18"/>
        <w:szCs w:val="18"/>
      </w:rPr>
      <w:fldChar w:fldCharType="separate"/>
    </w:r>
    <w:r>
      <w:rPr>
        <w:b/>
        <w:noProof/>
        <w:sz w:val="18"/>
        <w:szCs w:val="18"/>
      </w:rPr>
      <w:t>73</w:t>
    </w:r>
    <w:r w:rsidRPr="003F02E6">
      <w:rPr>
        <w:b/>
        <w:sz w:val="18"/>
        <w:szCs w:val="18"/>
      </w:rPr>
      <w:fldChar w:fldCharType="end"/>
    </w:r>
    <w:r w:rsidRPr="003F02E6">
      <w:rPr>
        <w:sz w:val="18"/>
        <w:szCs w:val="18"/>
      </w:rPr>
      <w:t xml:space="preserve"> od </w:t>
    </w:r>
    <w:r>
      <w:rPr>
        <w:b/>
        <w:noProof/>
        <w:sz w:val="18"/>
        <w:szCs w:val="18"/>
      </w:rPr>
      <w:fldChar w:fldCharType="begin"/>
    </w:r>
    <w:r>
      <w:rPr>
        <w:b/>
        <w:noProof/>
        <w:sz w:val="18"/>
        <w:szCs w:val="18"/>
      </w:rPr>
      <w:instrText>NUMPAGES  \* Arabic  \* MERGEFORMAT</w:instrText>
    </w:r>
    <w:r>
      <w:rPr>
        <w:b/>
        <w:noProof/>
        <w:sz w:val="18"/>
        <w:szCs w:val="18"/>
      </w:rPr>
      <w:fldChar w:fldCharType="separate"/>
    </w:r>
    <w:r>
      <w:rPr>
        <w:b/>
        <w:noProof/>
        <w:sz w:val="18"/>
        <w:szCs w:val="18"/>
      </w:rPr>
      <w:t>74</w:t>
    </w:r>
    <w:r>
      <w:rPr>
        <w:b/>
        <w:noProof/>
        <w:sz w:val="18"/>
        <w:szCs w:val="18"/>
      </w:rPr>
      <w:fldChar w:fldCharType="end"/>
    </w:r>
  </w:p>
  <w:p w14:paraId="5852EBD5" w14:textId="77777777" w:rsidR="00412B69" w:rsidRDefault="00412B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65A61" w14:textId="77777777" w:rsidR="002A6A84" w:rsidRDefault="002A6A84" w:rsidP="000C1131">
      <w:r>
        <w:separator/>
      </w:r>
    </w:p>
  </w:footnote>
  <w:footnote w:type="continuationSeparator" w:id="0">
    <w:p w14:paraId="26756FC2" w14:textId="77777777" w:rsidR="002A6A84" w:rsidRDefault="002A6A84" w:rsidP="000C1131">
      <w:r>
        <w:continuationSeparator/>
      </w:r>
    </w:p>
  </w:footnote>
  <w:footnote w:id="1">
    <w:p w14:paraId="47AD855B" w14:textId="77777777" w:rsidR="00412B69" w:rsidRPr="00E26EBE" w:rsidRDefault="00412B69" w:rsidP="006D5989">
      <w:pPr>
        <w:pStyle w:val="Sprotnaopomba-besedilo"/>
        <w:rPr>
          <w:sz w:val="16"/>
          <w:szCs w:val="16"/>
        </w:rPr>
      </w:pPr>
      <w:r w:rsidRPr="00E26EBE">
        <w:rPr>
          <w:rStyle w:val="Sprotnaopomba-sklic"/>
          <w:sz w:val="16"/>
          <w:szCs w:val="16"/>
        </w:rPr>
        <w:footnoteRef/>
      </w:r>
      <w:r w:rsidRPr="00E26EBE">
        <w:rPr>
          <w:sz w:val="16"/>
          <w:szCs w:val="16"/>
        </w:rPr>
        <w:t xml:space="preserve"> Temeljni objekt, naprave, potrebne za izvajanje dejavnosti</w:t>
      </w:r>
    </w:p>
  </w:footnote>
  <w:footnote w:id="2">
    <w:p w14:paraId="3F4600EE" w14:textId="77777777" w:rsidR="00412B69" w:rsidRPr="0070054E" w:rsidRDefault="00412B69" w:rsidP="004E57DE">
      <w:pPr>
        <w:pStyle w:val="Sprotnaopomba-besedilo"/>
        <w:rPr>
          <w:i/>
          <w:sz w:val="18"/>
          <w:szCs w:val="18"/>
        </w:rPr>
      </w:pPr>
      <w:r w:rsidRPr="0070054E">
        <w:rPr>
          <w:rStyle w:val="Sprotnaopomba-sklic"/>
          <w:i/>
          <w:sz w:val="18"/>
          <w:szCs w:val="18"/>
        </w:rPr>
        <w:footnoteRef/>
      </w:r>
      <w:r w:rsidRPr="0070054E">
        <w:rPr>
          <w:i/>
          <w:sz w:val="18"/>
          <w:szCs w:val="18"/>
        </w:rPr>
        <w:t xml:space="preserve"> Perspektive so: odjemalci, notranji procesi, finance, učenje in rast</w:t>
      </w:r>
      <w:r>
        <w:rPr>
          <w:i/>
          <w:sz w:val="18"/>
          <w:szCs w:val="18"/>
        </w:rPr>
        <w:t xml:space="preserve"> (zaposleni).</w:t>
      </w:r>
    </w:p>
  </w:footnote>
  <w:footnote w:id="3">
    <w:p w14:paraId="332D0D44" w14:textId="77777777" w:rsidR="00412B69" w:rsidRPr="0020186B" w:rsidRDefault="00412B69" w:rsidP="009C7C26">
      <w:pPr>
        <w:pStyle w:val="Sprotnaopomba-besedilo"/>
        <w:rPr>
          <w:i/>
          <w:sz w:val="18"/>
          <w:szCs w:val="18"/>
        </w:rPr>
      </w:pPr>
      <w:r w:rsidRPr="002B28F8">
        <w:rPr>
          <w:rStyle w:val="Sprotnaopomba-sklic"/>
          <w:i/>
          <w:sz w:val="18"/>
          <w:szCs w:val="18"/>
        </w:rPr>
        <w:footnoteRef/>
      </w:r>
      <w:r w:rsidRPr="002B28F8">
        <w:rPr>
          <w:i/>
          <w:sz w:val="18"/>
          <w:szCs w:val="18"/>
        </w:rPr>
        <w:t xml:space="preserve"> SIQ; </w:t>
      </w:r>
      <w:r>
        <w:rPr>
          <w:i/>
          <w:sz w:val="18"/>
          <w:szCs w:val="18"/>
        </w:rPr>
        <w:t>Poročilo</w:t>
      </w:r>
      <w:r w:rsidRPr="002B28F8">
        <w:rPr>
          <w:i/>
          <w:sz w:val="18"/>
          <w:szCs w:val="18"/>
        </w:rPr>
        <w:t xml:space="preserve"> o presoji/Auditreport; št. OSV </w:t>
      </w:r>
      <w:r>
        <w:rPr>
          <w:i/>
          <w:sz w:val="18"/>
          <w:szCs w:val="18"/>
        </w:rPr>
        <w:t>01394A/2022 z dne 12.12.2022</w:t>
      </w:r>
    </w:p>
    <w:p w14:paraId="6262B108" w14:textId="77777777" w:rsidR="00412B69" w:rsidRPr="00AC772A" w:rsidRDefault="00412B69" w:rsidP="001F7776">
      <w:pPr>
        <w:pStyle w:val="Sprotnaopomba-besedil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5F8"/>
    <w:multiLevelType w:val="hybridMultilevel"/>
    <w:tmpl w:val="85C4274A"/>
    <w:lvl w:ilvl="0" w:tplc="04C2E33A">
      <w:start w:val="1"/>
      <w:numFmt w:val="bullet"/>
      <w:lvlText w:val=""/>
      <w:lvlJc w:val="left"/>
      <w:pPr>
        <w:tabs>
          <w:tab w:val="num" w:pos="360"/>
        </w:tabs>
        <w:ind w:left="360" w:hanging="360"/>
      </w:pPr>
      <w:rPr>
        <w:rFonts w:ascii="Symbol" w:hAnsi="Symbol" w:hint="default"/>
        <w:color w:val="auto"/>
      </w:rPr>
    </w:lvl>
    <w:lvl w:ilvl="1" w:tplc="8C286A88">
      <w:numFmt w:val="bullet"/>
      <w:lvlText w:val="-"/>
      <w:lvlJc w:val="left"/>
      <w:pPr>
        <w:tabs>
          <w:tab w:val="num" w:pos="24"/>
        </w:tabs>
        <w:ind w:left="24"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bullet"/>
      <w:lvlText w:val="o"/>
      <w:lvlJc w:val="left"/>
      <w:pPr>
        <w:tabs>
          <w:tab w:val="num" w:pos="2184"/>
        </w:tabs>
        <w:ind w:left="2184" w:hanging="360"/>
      </w:pPr>
      <w:rPr>
        <w:rFonts w:ascii="Courier New" w:hAnsi="Courier New" w:cs="Times New Roman" w:hint="default"/>
        <w:color w:val="auto"/>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5B2230F"/>
    <w:multiLevelType w:val="hybridMultilevel"/>
    <w:tmpl w:val="72C8DC74"/>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302C1"/>
    <w:multiLevelType w:val="hybridMultilevel"/>
    <w:tmpl w:val="9C341C78"/>
    <w:lvl w:ilvl="0" w:tplc="04C2E33A">
      <w:start w:val="11"/>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F27C74"/>
    <w:multiLevelType w:val="hybridMultilevel"/>
    <w:tmpl w:val="66903E1E"/>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C9D04B1"/>
    <w:multiLevelType w:val="hybridMultilevel"/>
    <w:tmpl w:val="6906920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A828DD"/>
    <w:multiLevelType w:val="hybridMultilevel"/>
    <w:tmpl w:val="E1062F5C"/>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FEA394C"/>
    <w:multiLevelType w:val="hybridMultilevel"/>
    <w:tmpl w:val="D7AED1FE"/>
    <w:lvl w:ilvl="0" w:tplc="B136EDF8">
      <w:start w:val="1"/>
      <w:numFmt w:val="decimal"/>
      <w:lvlText w:val="%1."/>
      <w:lvlJc w:val="left"/>
      <w:pPr>
        <w:tabs>
          <w:tab w:val="num" w:pos="720"/>
        </w:tabs>
        <w:ind w:left="720" w:hanging="360"/>
      </w:pPr>
      <w:rPr>
        <w:rFonts w:hint="default"/>
        <w:color w:val="auto"/>
      </w:rPr>
    </w:lvl>
    <w:lvl w:ilvl="1" w:tplc="F57ADF46">
      <w:start w:val="1"/>
      <w:numFmt w:val="lowerLetter"/>
      <w:lvlText w:val="%2)"/>
      <w:lvlJc w:val="left"/>
      <w:pPr>
        <w:tabs>
          <w:tab w:val="num" w:pos="1514"/>
        </w:tabs>
        <w:ind w:left="1514" w:hanging="434"/>
      </w:pPr>
      <w:rPr>
        <w:rFonts w:hint="default"/>
      </w:rPr>
    </w:lvl>
    <w:lvl w:ilvl="2" w:tplc="311A2D78">
      <w:start w:val="1"/>
      <w:numFmt w:val="lowerLetter"/>
      <w:lvlText w:val="%3)"/>
      <w:lvlJc w:val="left"/>
      <w:pPr>
        <w:tabs>
          <w:tab w:val="num" w:pos="2340"/>
        </w:tabs>
        <w:ind w:left="2340" w:hanging="360"/>
      </w:pPr>
      <w:rPr>
        <w:rFonts w:hint="default"/>
      </w:rPr>
    </w:lvl>
    <w:lvl w:ilvl="3" w:tplc="3BE4E8EA">
      <w:start w:val="2"/>
      <w:numFmt w:val="bullet"/>
      <w:lvlText w:val="-"/>
      <w:lvlJc w:val="left"/>
      <w:pPr>
        <w:ind w:left="2880" w:hanging="360"/>
      </w:pPr>
      <w:rPr>
        <w:rFonts w:ascii="Times New Roman" w:eastAsia="Times New Roman" w:hAnsi="Times New Roman" w:cs="Times New Roman"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AD4353"/>
    <w:multiLevelType w:val="hybridMultilevel"/>
    <w:tmpl w:val="0AC46AD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E279C0"/>
    <w:multiLevelType w:val="hybridMultilevel"/>
    <w:tmpl w:val="014E4D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F6703B"/>
    <w:multiLevelType w:val="hybridMultilevel"/>
    <w:tmpl w:val="AF1A110A"/>
    <w:lvl w:ilvl="0" w:tplc="09183AFC">
      <w:start w:val="3"/>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D55583"/>
    <w:multiLevelType w:val="hybridMultilevel"/>
    <w:tmpl w:val="0A6C276C"/>
    <w:lvl w:ilvl="0" w:tplc="6BCA92A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BC2051B"/>
    <w:multiLevelType w:val="hybridMultilevel"/>
    <w:tmpl w:val="0EBC9F16"/>
    <w:lvl w:ilvl="0" w:tplc="282A291A">
      <w:start w:val="1"/>
      <w:numFmt w:val="bullet"/>
      <w:lvlText w:val=""/>
      <w:lvlJc w:val="left"/>
      <w:pPr>
        <w:tabs>
          <w:tab w:val="num" w:pos="644"/>
        </w:tabs>
        <w:ind w:left="644"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216B304B"/>
    <w:multiLevelType w:val="hybridMultilevel"/>
    <w:tmpl w:val="4EFEC2F4"/>
    <w:lvl w:ilvl="0" w:tplc="AF947796">
      <w:numFmt w:val="bullet"/>
      <w:lvlText w:val="-"/>
      <w:lvlJc w:val="left"/>
      <w:pPr>
        <w:tabs>
          <w:tab w:val="num" w:pos="1095"/>
        </w:tabs>
        <w:ind w:left="1095" w:hanging="360"/>
      </w:pPr>
      <w:rPr>
        <w:rFonts w:ascii="Times New Roman" w:eastAsia="Times New Roman" w:hAnsi="Times New Roman" w:cs="Times New Roman" w:hint="default"/>
      </w:rPr>
    </w:lvl>
    <w:lvl w:ilvl="1" w:tplc="04240003" w:tentative="1">
      <w:start w:val="1"/>
      <w:numFmt w:val="bullet"/>
      <w:lvlText w:val="o"/>
      <w:lvlJc w:val="left"/>
      <w:pPr>
        <w:tabs>
          <w:tab w:val="num" w:pos="1815"/>
        </w:tabs>
        <w:ind w:left="1815" w:hanging="360"/>
      </w:pPr>
      <w:rPr>
        <w:rFonts w:ascii="Courier New" w:hAnsi="Courier New" w:hint="default"/>
      </w:rPr>
    </w:lvl>
    <w:lvl w:ilvl="2" w:tplc="04240005" w:tentative="1">
      <w:start w:val="1"/>
      <w:numFmt w:val="bullet"/>
      <w:lvlText w:val=""/>
      <w:lvlJc w:val="left"/>
      <w:pPr>
        <w:tabs>
          <w:tab w:val="num" w:pos="2535"/>
        </w:tabs>
        <w:ind w:left="2535" w:hanging="360"/>
      </w:pPr>
      <w:rPr>
        <w:rFonts w:ascii="Wingdings" w:hAnsi="Wingdings" w:hint="default"/>
      </w:rPr>
    </w:lvl>
    <w:lvl w:ilvl="3" w:tplc="04240001" w:tentative="1">
      <w:start w:val="1"/>
      <w:numFmt w:val="bullet"/>
      <w:lvlText w:val=""/>
      <w:lvlJc w:val="left"/>
      <w:pPr>
        <w:tabs>
          <w:tab w:val="num" w:pos="3255"/>
        </w:tabs>
        <w:ind w:left="3255" w:hanging="360"/>
      </w:pPr>
      <w:rPr>
        <w:rFonts w:ascii="Symbol" w:hAnsi="Symbol" w:hint="default"/>
      </w:rPr>
    </w:lvl>
    <w:lvl w:ilvl="4" w:tplc="04240003" w:tentative="1">
      <w:start w:val="1"/>
      <w:numFmt w:val="bullet"/>
      <w:lvlText w:val="o"/>
      <w:lvlJc w:val="left"/>
      <w:pPr>
        <w:tabs>
          <w:tab w:val="num" w:pos="3975"/>
        </w:tabs>
        <w:ind w:left="3975" w:hanging="360"/>
      </w:pPr>
      <w:rPr>
        <w:rFonts w:ascii="Courier New" w:hAnsi="Courier New" w:hint="default"/>
      </w:rPr>
    </w:lvl>
    <w:lvl w:ilvl="5" w:tplc="04240005" w:tentative="1">
      <w:start w:val="1"/>
      <w:numFmt w:val="bullet"/>
      <w:lvlText w:val=""/>
      <w:lvlJc w:val="left"/>
      <w:pPr>
        <w:tabs>
          <w:tab w:val="num" w:pos="4695"/>
        </w:tabs>
        <w:ind w:left="4695" w:hanging="360"/>
      </w:pPr>
      <w:rPr>
        <w:rFonts w:ascii="Wingdings" w:hAnsi="Wingdings" w:hint="default"/>
      </w:rPr>
    </w:lvl>
    <w:lvl w:ilvl="6" w:tplc="04240001" w:tentative="1">
      <w:start w:val="1"/>
      <w:numFmt w:val="bullet"/>
      <w:lvlText w:val=""/>
      <w:lvlJc w:val="left"/>
      <w:pPr>
        <w:tabs>
          <w:tab w:val="num" w:pos="5415"/>
        </w:tabs>
        <w:ind w:left="5415" w:hanging="360"/>
      </w:pPr>
      <w:rPr>
        <w:rFonts w:ascii="Symbol" w:hAnsi="Symbol" w:hint="default"/>
      </w:rPr>
    </w:lvl>
    <w:lvl w:ilvl="7" w:tplc="04240003" w:tentative="1">
      <w:start w:val="1"/>
      <w:numFmt w:val="bullet"/>
      <w:lvlText w:val="o"/>
      <w:lvlJc w:val="left"/>
      <w:pPr>
        <w:tabs>
          <w:tab w:val="num" w:pos="6135"/>
        </w:tabs>
        <w:ind w:left="6135" w:hanging="360"/>
      </w:pPr>
      <w:rPr>
        <w:rFonts w:ascii="Courier New" w:hAnsi="Courier New" w:hint="default"/>
      </w:rPr>
    </w:lvl>
    <w:lvl w:ilvl="8" w:tplc="04240005" w:tentative="1">
      <w:start w:val="1"/>
      <w:numFmt w:val="bullet"/>
      <w:lvlText w:val=""/>
      <w:lvlJc w:val="left"/>
      <w:pPr>
        <w:tabs>
          <w:tab w:val="num" w:pos="6855"/>
        </w:tabs>
        <w:ind w:left="6855" w:hanging="360"/>
      </w:pPr>
      <w:rPr>
        <w:rFonts w:ascii="Wingdings" w:hAnsi="Wingdings" w:hint="default"/>
      </w:rPr>
    </w:lvl>
  </w:abstractNum>
  <w:abstractNum w:abstractNumId="13" w15:restartNumberingAfterBreak="0">
    <w:nsid w:val="23095215"/>
    <w:multiLevelType w:val="multilevel"/>
    <w:tmpl w:val="7DEC3CD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9F7738"/>
    <w:multiLevelType w:val="hybridMultilevel"/>
    <w:tmpl w:val="D6B46DC4"/>
    <w:lvl w:ilvl="0" w:tplc="72105076">
      <w:start w:val="1"/>
      <w:numFmt w:val="decimal"/>
      <w:pStyle w:val="Kazalovsebine3"/>
      <w:lvlText w:val="%1."/>
      <w:lvlJc w:val="left"/>
      <w:pPr>
        <w:ind w:left="1353" w:hanging="360"/>
      </w:pPr>
      <w:rPr>
        <w:color w:val="auto"/>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5" w15:restartNumberingAfterBreak="0">
    <w:nsid w:val="25B2641F"/>
    <w:multiLevelType w:val="hybridMultilevel"/>
    <w:tmpl w:val="AD66910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AF10F3"/>
    <w:multiLevelType w:val="hybridMultilevel"/>
    <w:tmpl w:val="BB1CBD2E"/>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2A9E248F"/>
    <w:multiLevelType w:val="hybridMultilevel"/>
    <w:tmpl w:val="53B46FC2"/>
    <w:lvl w:ilvl="0" w:tplc="08A63226">
      <w:start w:val="1"/>
      <w:numFmt w:val="decimal"/>
      <w:lvlText w:val="%1."/>
      <w:lvlJc w:val="left"/>
      <w:pPr>
        <w:tabs>
          <w:tab w:val="num" w:pos="644"/>
        </w:tabs>
        <w:ind w:left="624" w:hanging="340"/>
      </w:pPr>
      <w:rPr>
        <w:rFonts w:hint="default"/>
      </w:rPr>
    </w:lvl>
    <w:lvl w:ilvl="1" w:tplc="78A26E4C">
      <w:start w:val="1"/>
      <w:numFmt w:val="bullet"/>
      <w:lvlText w:val="·"/>
      <w:lvlJc w:val="left"/>
      <w:pPr>
        <w:tabs>
          <w:tab w:val="num" w:pos="1420"/>
        </w:tabs>
        <w:ind w:left="1420" w:hanging="569"/>
      </w:pPr>
      <w:rPr>
        <w:rFonts w:ascii="Times New Roman" w:hAnsi="Times New Roman" w:cs="Times New Roman" w:hint="default"/>
      </w:rPr>
    </w:lvl>
    <w:lvl w:ilvl="2" w:tplc="A81E28BC">
      <w:start w:val="3"/>
      <w:numFmt w:val="upperLetter"/>
      <w:lvlText w:val="%3."/>
      <w:lvlJc w:val="left"/>
      <w:pPr>
        <w:tabs>
          <w:tab w:val="num" w:pos="2340"/>
        </w:tabs>
        <w:ind w:left="2340" w:hanging="360"/>
      </w:pPr>
      <w:rPr>
        <w:rFonts w:hint="default"/>
      </w:rPr>
    </w:lvl>
    <w:lvl w:ilvl="3" w:tplc="C76880FA">
      <w:start w:val="1"/>
      <w:numFmt w:val="lowerLetter"/>
      <w:pStyle w:val="Oznaenseznam3"/>
      <w:lvlText w:val="%4)"/>
      <w:lvlJc w:val="left"/>
      <w:pPr>
        <w:tabs>
          <w:tab w:val="num" w:pos="964"/>
        </w:tabs>
        <w:ind w:left="964" w:hanging="397"/>
      </w:pPr>
      <w:rPr>
        <w:rFonts w:hint="default"/>
      </w:rPr>
    </w:lvl>
    <w:lvl w:ilvl="4" w:tplc="4324315C">
      <w:start w:val="1"/>
      <w:numFmt w:val="bullet"/>
      <w:lvlText w:val="-"/>
      <w:lvlJc w:val="left"/>
      <w:pPr>
        <w:tabs>
          <w:tab w:val="num" w:pos="3600"/>
        </w:tabs>
        <w:ind w:left="3600" w:hanging="360"/>
      </w:pPr>
      <w:rPr>
        <w:rFonts w:ascii="Times New Roman" w:eastAsia="Times New Roman" w:hAnsi="Times New Roman" w:cs="Times New Roman"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F443BA"/>
    <w:multiLevelType w:val="multilevel"/>
    <w:tmpl w:val="E800E01A"/>
    <w:lvl w:ilvl="0">
      <w:start w:val="1"/>
      <w:numFmt w:val="decimal"/>
      <w:lvlText w:val="%1."/>
      <w:lvlJc w:val="left"/>
      <w:pPr>
        <w:tabs>
          <w:tab w:val="num" w:pos="360"/>
        </w:tabs>
        <w:ind w:left="36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D846B75"/>
    <w:multiLevelType w:val="multilevel"/>
    <w:tmpl w:val="4EAA44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F8C3B7E"/>
    <w:multiLevelType w:val="hybridMultilevel"/>
    <w:tmpl w:val="227A182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5D0FD6"/>
    <w:multiLevelType w:val="hybridMultilevel"/>
    <w:tmpl w:val="7B7A6BEC"/>
    <w:lvl w:ilvl="0" w:tplc="E5FCA2D0">
      <w:start w:val="1"/>
      <w:numFmt w:val="bullet"/>
      <w:lvlText w:val=""/>
      <w:lvlJc w:val="left"/>
      <w:pPr>
        <w:tabs>
          <w:tab w:val="num" w:pos="720"/>
        </w:tabs>
        <w:ind w:left="720" w:hanging="363"/>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740368"/>
    <w:multiLevelType w:val="hybridMultilevel"/>
    <w:tmpl w:val="B1324DD6"/>
    <w:lvl w:ilvl="0" w:tplc="09183AF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011C36"/>
    <w:multiLevelType w:val="hybridMultilevel"/>
    <w:tmpl w:val="F9EA41B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AEF234D"/>
    <w:multiLevelType w:val="hybridMultilevel"/>
    <w:tmpl w:val="0E3C53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B1D09D6"/>
    <w:multiLevelType w:val="hybridMultilevel"/>
    <w:tmpl w:val="1D547360"/>
    <w:lvl w:ilvl="0" w:tplc="90520302">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3C606061"/>
    <w:multiLevelType w:val="hybridMultilevel"/>
    <w:tmpl w:val="5F68B648"/>
    <w:lvl w:ilvl="0" w:tplc="04C2E33A">
      <w:start w:val="11"/>
      <w:numFmt w:val="bullet"/>
      <w:lvlText w:val="-"/>
      <w:lvlJc w:val="left"/>
      <w:pPr>
        <w:tabs>
          <w:tab w:val="num" w:pos="644"/>
        </w:tabs>
        <w:ind w:left="644"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3CC4791D"/>
    <w:multiLevelType w:val="hybridMultilevel"/>
    <w:tmpl w:val="4FA017B6"/>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9A4A8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676559"/>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2533C07"/>
    <w:multiLevelType w:val="hybridMultilevel"/>
    <w:tmpl w:val="3C7E11E0"/>
    <w:lvl w:ilvl="0" w:tplc="14321038">
      <w:numFmt w:val="bullet"/>
      <w:lvlText w:val="-"/>
      <w:lvlJc w:val="left"/>
      <w:pPr>
        <w:ind w:left="720" w:hanging="360"/>
      </w:pPr>
      <w:rPr>
        <w:rFonts w:ascii="Arial" w:eastAsia="Times New Roman" w:hAnsi="Arial" w:hint="default"/>
        <w:color w:val="auto"/>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34618EB"/>
    <w:multiLevelType w:val="hybridMultilevel"/>
    <w:tmpl w:val="48FC749E"/>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5F8073A"/>
    <w:multiLevelType w:val="singleLevel"/>
    <w:tmpl w:val="56B25C1A"/>
    <w:lvl w:ilvl="0">
      <w:start w:val="16"/>
      <w:numFmt w:val="bullet"/>
      <w:lvlText w:val="-"/>
      <w:lvlJc w:val="left"/>
      <w:pPr>
        <w:tabs>
          <w:tab w:val="num" w:pos="360"/>
        </w:tabs>
        <w:ind w:left="360" w:hanging="360"/>
      </w:pPr>
      <w:rPr>
        <w:rFonts w:hint="default"/>
      </w:rPr>
    </w:lvl>
  </w:abstractNum>
  <w:abstractNum w:abstractNumId="33" w15:restartNumberingAfterBreak="0">
    <w:nsid w:val="462F3F37"/>
    <w:multiLevelType w:val="hybridMultilevel"/>
    <w:tmpl w:val="470E54F0"/>
    <w:lvl w:ilvl="0" w:tplc="905203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8193264"/>
    <w:multiLevelType w:val="hybridMultilevel"/>
    <w:tmpl w:val="198EAA6A"/>
    <w:lvl w:ilvl="0" w:tplc="9DC03B8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A032322"/>
    <w:multiLevelType w:val="hybridMultilevel"/>
    <w:tmpl w:val="2662DCB4"/>
    <w:lvl w:ilvl="0" w:tplc="90D48D26">
      <w:start w:val="1"/>
      <w:numFmt w:val="decimal"/>
      <w:lvlText w:val="%1."/>
      <w:lvlJc w:val="left"/>
      <w:pPr>
        <w:tabs>
          <w:tab w:val="num" w:pos="720"/>
        </w:tabs>
        <w:ind w:left="720" w:hanging="360"/>
      </w:pPr>
    </w:lvl>
    <w:lvl w:ilvl="1" w:tplc="5A3E85E8">
      <w:start w:val="1"/>
      <w:numFmt w:val="decimal"/>
      <w:lvlText w:val="%2."/>
      <w:lvlJc w:val="left"/>
      <w:pPr>
        <w:tabs>
          <w:tab w:val="num" w:pos="1440"/>
        </w:tabs>
        <w:ind w:left="1440" w:hanging="360"/>
      </w:pPr>
    </w:lvl>
    <w:lvl w:ilvl="2" w:tplc="7DFEFB42">
      <w:start w:val="1"/>
      <w:numFmt w:val="decimal"/>
      <w:lvlText w:val="%3."/>
      <w:lvlJc w:val="left"/>
      <w:pPr>
        <w:tabs>
          <w:tab w:val="num" w:pos="2160"/>
        </w:tabs>
        <w:ind w:left="2160" w:hanging="360"/>
      </w:pPr>
    </w:lvl>
    <w:lvl w:ilvl="3" w:tplc="C846D134">
      <w:start w:val="1"/>
      <w:numFmt w:val="decimal"/>
      <w:lvlText w:val="%4."/>
      <w:lvlJc w:val="left"/>
      <w:pPr>
        <w:tabs>
          <w:tab w:val="num" w:pos="2880"/>
        </w:tabs>
        <w:ind w:left="2880" w:hanging="360"/>
      </w:pPr>
    </w:lvl>
    <w:lvl w:ilvl="4" w:tplc="63D8D9D4">
      <w:start w:val="1"/>
      <w:numFmt w:val="decimal"/>
      <w:lvlText w:val="%5."/>
      <w:lvlJc w:val="left"/>
      <w:pPr>
        <w:tabs>
          <w:tab w:val="num" w:pos="3600"/>
        </w:tabs>
        <w:ind w:left="3600" w:hanging="360"/>
      </w:pPr>
    </w:lvl>
    <w:lvl w:ilvl="5" w:tplc="5D1EC2B8">
      <w:start w:val="1"/>
      <w:numFmt w:val="decimal"/>
      <w:lvlText w:val="%6."/>
      <w:lvlJc w:val="left"/>
      <w:pPr>
        <w:tabs>
          <w:tab w:val="num" w:pos="4320"/>
        </w:tabs>
        <w:ind w:left="4320" w:hanging="360"/>
      </w:pPr>
    </w:lvl>
    <w:lvl w:ilvl="6" w:tplc="C3B46EF0">
      <w:start w:val="1"/>
      <w:numFmt w:val="decimal"/>
      <w:lvlText w:val="%7."/>
      <w:lvlJc w:val="left"/>
      <w:pPr>
        <w:tabs>
          <w:tab w:val="num" w:pos="5040"/>
        </w:tabs>
        <w:ind w:left="5040" w:hanging="360"/>
      </w:pPr>
    </w:lvl>
    <w:lvl w:ilvl="7" w:tplc="83E8D332">
      <w:start w:val="1"/>
      <w:numFmt w:val="decimal"/>
      <w:lvlText w:val="%8."/>
      <w:lvlJc w:val="left"/>
      <w:pPr>
        <w:tabs>
          <w:tab w:val="num" w:pos="5760"/>
        </w:tabs>
        <w:ind w:left="5760" w:hanging="360"/>
      </w:pPr>
    </w:lvl>
    <w:lvl w:ilvl="8" w:tplc="D7CAE544">
      <w:start w:val="1"/>
      <w:numFmt w:val="decimal"/>
      <w:lvlText w:val="%9."/>
      <w:lvlJc w:val="left"/>
      <w:pPr>
        <w:tabs>
          <w:tab w:val="num" w:pos="6480"/>
        </w:tabs>
        <w:ind w:left="6480" w:hanging="360"/>
      </w:pPr>
    </w:lvl>
  </w:abstractNum>
  <w:abstractNum w:abstractNumId="36" w15:restartNumberingAfterBreak="0">
    <w:nsid w:val="4AFF5665"/>
    <w:multiLevelType w:val="hybridMultilevel"/>
    <w:tmpl w:val="52365C30"/>
    <w:lvl w:ilvl="0" w:tplc="0409000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1080"/>
        </w:tabs>
        <w:ind w:left="1080" w:hanging="360"/>
      </w:pPr>
      <w:rPr>
        <w:rFonts w:ascii="Symbol" w:hAnsi="Symbol" w:hint="default"/>
        <w:color w:val="auto"/>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0B739A2"/>
    <w:multiLevelType w:val="hybridMultilevel"/>
    <w:tmpl w:val="5C0802F0"/>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2BA6C9D"/>
    <w:multiLevelType w:val="multilevel"/>
    <w:tmpl w:val="649E8E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2E551DE"/>
    <w:multiLevelType w:val="hybridMultilevel"/>
    <w:tmpl w:val="0EBC8A62"/>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7B04BC5"/>
    <w:multiLevelType w:val="hybridMultilevel"/>
    <w:tmpl w:val="1F86DFBA"/>
    <w:lvl w:ilvl="0" w:tplc="8E0CCE5A">
      <w:start w:val="1"/>
      <w:numFmt w:val="bullet"/>
      <w:lvlText w:val="o"/>
      <w:lvlJc w:val="left"/>
      <w:pPr>
        <w:tabs>
          <w:tab w:val="num" w:pos="720"/>
        </w:tabs>
        <w:ind w:left="720" w:hanging="360"/>
      </w:pPr>
      <w:rPr>
        <w:rFonts w:ascii="Courier New" w:hAnsi="Courier New" w:cs="Courier New" w:hint="default"/>
      </w:rPr>
    </w:lvl>
    <w:lvl w:ilvl="1" w:tplc="DEDAF1A4" w:tentative="1">
      <w:start w:val="1"/>
      <w:numFmt w:val="bullet"/>
      <w:lvlText w:val="o"/>
      <w:lvlJc w:val="left"/>
      <w:pPr>
        <w:tabs>
          <w:tab w:val="num" w:pos="1440"/>
        </w:tabs>
        <w:ind w:left="1440" w:hanging="360"/>
      </w:pPr>
      <w:rPr>
        <w:rFonts w:ascii="Courier New" w:hAnsi="Courier New" w:cs="Courier New" w:hint="default"/>
      </w:rPr>
    </w:lvl>
    <w:lvl w:ilvl="2" w:tplc="AD88ACCA" w:tentative="1">
      <w:start w:val="1"/>
      <w:numFmt w:val="bullet"/>
      <w:lvlText w:val=""/>
      <w:lvlJc w:val="left"/>
      <w:pPr>
        <w:tabs>
          <w:tab w:val="num" w:pos="2160"/>
        </w:tabs>
        <w:ind w:left="2160" w:hanging="360"/>
      </w:pPr>
      <w:rPr>
        <w:rFonts w:ascii="Wingdings" w:hAnsi="Wingdings" w:hint="default"/>
      </w:rPr>
    </w:lvl>
    <w:lvl w:ilvl="3" w:tplc="3A02AEA4" w:tentative="1">
      <w:start w:val="1"/>
      <w:numFmt w:val="bullet"/>
      <w:lvlText w:val=""/>
      <w:lvlJc w:val="left"/>
      <w:pPr>
        <w:tabs>
          <w:tab w:val="num" w:pos="2880"/>
        </w:tabs>
        <w:ind w:left="2880" w:hanging="360"/>
      </w:pPr>
      <w:rPr>
        <w:rFonts w:ascii="Symbol" w:hAnsi="Symbol" w:hint="default"/>
      </w:rPr>
    </w:lvl>
    <w:lvl w:ilvl="4" w:tplc="3D983BEA" w:tentative="1">
      <w:start w:val="1"/>
      <w:numFmt w:val="bullet"/>
      <w:lvlText w:val="o"/>
      <w:lvlJc w:val="left"/>
      <w:pPr>
        <w:tabs>
          <w:tab w:val="num" w:pos="3600"/>
        </w:tabs>
        <w:ind w:left="3600" w:hanging="360"/>
      </w:pPr>
      <w:rPr>
        <w:rFonts w:ascii="Courier New" w:hAnsi="Courier New" w:cs="Courier New" w:hint="default"/>
      </w:rPr>
    </w:lvl>
    <w:lvl w:ilvl="5" w:tplc="01FEDD44" w:tentative="1">
      <w:start w:val="1"/>
      <w:numFmt w:val="bullet"/>
      <w:lvlText w:val=""/>
      <w:lvlJc w:val="left"/>
      <w:pPr>
        <w:tabs>
          <w:tab w:val="num" w:pos="4320"/>
        </w:tabs>
        <w:ind w:left="4320" w:hanging="360"/>
      </w:pPr>
      <w:rPr>
        <w:rFonts w:ascii="Wingdings" w:hAnsi="Wingdings" w:hint="default"/>
      </w:rPr>
    </w:lvl>
    <w:lvl w:ilvl="6" w:tplc="3D30E1A0" w:tentative="1">
      <w:start w:val="1"/>
      <w:numFmt w:val="bullet"/>
      <w:lvlText w:val=""/>
      <w:lvlJc w:val="left"/>
      <w:pPr>
        <w:tabs>
          <w:tab w:val="num" w:pos="5040"/>
        </w:tabs>
        <w:ind w:left="5040" w:hanging="360"/>
      </w:pPr>
      <w:rPr>
        <w:rFonts w:ascii="Symbol" w:hAnsi="Symbol" w:hint="default"/>
      </w:rPr>
    </w:lvl>
    <w:lvl w:ilvl="7" w:tplc="5672CDD2" w:tentative="1">
      <w:start w:val="1"/>
      <w:numFmt w:val="bullet"/>
      <w:lvlText w:val="o"/>
      <w:lvlJc w:val="left"/>
      <w:pPr>
        <w:tabs>
          <w:tab w:val="num" w:pos="5760"/>
        </w:tabs>
        <w:ind w:left="5760" w:hanging="360"/>
      </w:pPr>
      <w:rPr>
        <w:rFonts w:ascii="Courier New" w:hAnsi="Courier New" w:cs="Courier New" w:hint="default"/>
      </w:rPr>
    </w:lvl>
    <w:lvl w:ilvl="8" w:tplc="AD5C0FE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FF1946"/>
    <w:multiLevelType w:val="multilevel"/>
    <w:tmpl w:val="A8241D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548"/>
        </w:tabs>
        <w:ind w:left="154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589174C6"/>
    <w:multiLevelType w:val="multilevel"/>
    <w:tmpl w:val="0424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2215D95"/>
    <w:multiLevelType w:val="hybridMultilevel"/>
    <w:tmpl w:val="C5FAB02A"/>
    <w:lvl w:ilvl="0" w:tplc="282A2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26F0136"/>
    <w:multiLevelType w:val="singleLevel"/>
    <w:tmpl w:val="3C4EF43C"/>
    <w:lvl w:ilvl="0">
      <w:start w:val="2"/>
      <w:numFmt w:val="bullet"/>
      <w:lvlText w:val="-"/>
      <w:lvlJc w:val="left"/>
      <w:pPr>
        <w:tabs>
          <w:tab w:val="num" w:pos="360"/>
        </w:tabs>
        <w:ind w:left="360" w:hanging="360"/>
      </w:pPr>
      <w:rPr>
        <w:rFonts w:hint="default"/>
      </w:rPr>
    </w:lvl>
  </w:abstractNum>
  <w:abstractNum w:abstractNumId="45" w15:restartNumberingAfterBreak="0">
    <w:nsid w:val="63D07D14"/>
    <w:multiLevelType w:val="hybridMultilevel"/>
    <w:tmpl w:val="588C5AC4"/>
    <w:lvl w:ilvl="0" w:tplc="282A291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540ABB"/>
    <w:multiLevelType w:val="hybridMultilevel"/>
    <w:tmpl w:val="A7AABE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5716B37"/>
    <w:multiLevelType w:val="hybridMultilevel"/>
    <w:tmpl w:val="E142658C"/>
    <w:lvl w:ilvl="0" w:tplc="282A29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661F7E24"/>
    <w:multiLevelType w:val="hybridMultilevel"/>
    <w:tmpl w:val="5F00F208"/>
    <w:lvl w:ilvl="0" w:tplc="0424000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A02286"/>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86E06B1"/>
    <w:multiLevelType w:val="hybridMultilevel"/>
    <w:tmpl w:val="CCAC689E"/>
    <w:lvl w:ilvl="0" w:tplc="A7FAA71E">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A2968BF"/>
    <w:multiLevelType w:val="hybridMultilevel"/>
    <w:tmpl w:val="74EABA32"/>
    <w:lvl w:ilvl="0" w:tplc="905203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544393"/>
    <w:multiLevelType w:val="multilevel"/>
    <w:tmpl w:val="382A1D1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2736796"/>
    <w:multiLevelType w:val="hybridMultilevel"/>
    <w:tmpl w:val="54605EE4"/>
    <w:lvl w:ilvl="0" w:tplc="E8E05B4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3FA7BE5"/>
    <w:multiLevelType w:val="hybridMultilevel"/>
    <w:tmpl w:val="85745782"/>
    <w:lvl w:ilvl="0" w:tplc="282A2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ACB23E4"/>
    <w:multiLevelType w:val="hybridMultilevel"/>
    <w:tmpl w:val="45FADA22"/>
    <w:lvl w:ilvl="0" w:tplc="29A27918">
      <w:start w:val="1"/>
      <w:numFmt w:val="bullet"/>
      <w:lvlText w:val=""/>
      <w:lvlJc w:val="left"/>
      <w:pPr>
        <w:tabs>
          <w:tab w:val="num" w:pos="360"/>
        </w:tabs>
        <w:ind w:left="360" w:hanging="360"/>
      </w:pPr>
      <w:rPr>
        <w:rFonts w:ascii="Symbol" w:hAnsi="Symbol" w:hint="default"/>
        <w:color w:val="auto"/>
      </w:rPr>
    </w:lvl>
    <w:lvl w:ilvl="1" w:tplc="1C0416D8">
      <w:start w:val="1"/>
      <w:numFmt w:val="bullet"/>
      <w:lvlText w:val=""/>
      <w:lvlJc w:val="left"/>
      <w:pPr>
        <w:tabs>
          <w:tab w:val="num" w:pos="24"/>
        </w:tabs>
        <w:ind w:left="24" w:hanging="360"/>
      </w:pPr>
      <w:rPr>
        <w:rFonts w:ascii="Wingdings" w:hAnsi="Wingdings" w:hint="default"/>
      </w:rPr>
    </w:lvl>
    <w:lvl w:ilvl="2" w:tplc="B7FEFA78">
      <w:start w:val="1"/>
      <w:numFmt w:val="decimal"/>
      <w:lvlText w:val="%3."/>
      <w:lvlJc w:val="left"/>
      <w:pPr>
        <w:tabs>
          <w:tab w:val="num" w:pos="2160"/>
        </w:tabs>
        <w:ind w:left="2160" w:hanging="360"/>
      </w:pPr>
    </w:lvl>
    <w:lvl w:ilvl="3" w:tplc="8E9CA2D8">
      <w:start w:val="1"/>
      <w:numFmt w:val="decimal"/>
      <w:lvlText w:val="%4."/>
      <w:lvlJc w:val="left"/>
      <w:pPr>
        <w:tabs>
          <w:tab w:val="num" w:pos="2880"/>
        </w:tabs>
        <w:ind w:left="2880" w:hanging="360"/>
      </w:pPr>
    </w:lvl>
    <w:lvl w:ilvl="4" w:tplc="AABC9AB4">
      <w:start w:val="1"/>
      <w:numFmt w:val="decimal"/>
      <w:lvlText w:val="%5."/>
      <w:lvlJc w:val="left"/>
      <w:pPr>
        <w:tabs>
          <w:tab w:val="num" w:pos="3600"/>
        </w:tabs>
        <w:ind w:left="3600" w:hanging="360"/>
      </w:pPr>
    </w:lvl>
    <w:lvl w:ilvl="5" w:tplc="69569E34">
      <w:start w:val="1"/>
      <w:numFmt w:val="decimal"/>
      <w:lvlText w:val="%6."/>
      <w:lvlJc w:val="left"/>
      <w:pPr>
        <w:tabs>
          <w:tab w:val="num" w:pos="4320"/>
        </w:tabs>
        <w:ind w:left="4320" w:hanging="360"/>
      </w:pPr>
    </w:lvl>
    <w:lvl w:ilvl="6" w:tplc="A68CC96A">
      <w:start w:val="1"/>
      <w:numFmt w:val="decimal"/>
      <w:lvlText w:val="%7."/>
      <w:lvlJc w:val="left"/>
      <w:pPr>
        <w:tabs>
          <w:tab w:val="num" w:pos="5040"/>
        </w:tabs>
        <w:ind w:left="5040" w:hanging="360"/>
      </w:pPr>
    </w:lvl>
    <w:lvl w:ilvl="7" w:tplc="847C10B6">
      <w:start w:val="1"/>
      <w:numFmt w:val="decimal"/>
      <w:lvlText w:val="%8."/>
      <w:lvlJc w:val="left"/>
      <w:pPr>
        <w:tabs>
          <w:tab w:val="num" w:pos="5760"/>
        </w:tabs>
        <w:ind w:left="5760" w:hanging="360"/>
      </w:pPr>
    </w:lvl>
    <w:lvl w:ilvl="8" w:tplc="98AEBAFA">
      <w:start w:val="1"/>
      <w:numFmt w:val="decimal"/>
      <w:lvlText w:val="%9."/>
      <w:lvlJc w:val="left"/>
      <w:pPr>
        <w:tabs>
          <w:tab w:val="num" w:pos="6480"/>
        </w:tabs>
        <w:ind w:left="6480" w:hanging="360"/>
      </w:pPr>
    </w:lvl>
  </w:abstractNum>
  <w:abstractNum w:abstractNumId="57" w15:restartNumberingAfterBreak="0">
    <w:nsid w:val="7BC03806"/>
    <w:multiLevelType w:val="hybridMultilevel"/>
    <w:tmpl w:val="F2567E46"/>
    <w:lvl w:ilvl="0" w:tplc="282A291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46"/>
  </w:num>
  <w:num w:numId="4">
    <w:abstractNumId w:val="44"/>
  </w:num>
  <w:num w:numId="5">
    <w:abstractNumId w:val="56"/>
  </w:num>
  <w:num w:numId="6">
    <w:abstractNumId w:val="26"/>
  </w:num>
  <w:num w:numId="7">
    <w:abstractNumId w:val="48"/>
  </w:num>
  <w:num w:numId="8">
    <w:abstractNumId w:val="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0"/>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8"/>
  </w:num>
  <w:num w:numId="14">
    <w:abstractNumId w:val="49"/>
  </w:num>
  <w:num w:numId="15">
    <w:abstractNumId w:val="36"/>
  </w:num>
  <w:num w:numId="16">
    <w:abstractNumId w:val="4"/>
  </w:num>
  <w:num w:numId="17">
    <w:abstractNumId w:val="2"/>
  </w:num>
  <w:num w:numId="18">
    <w:abstractNumId w:val="9"/>
  </w:num>
  <w:num w:numId="19">
    <w:abstractNumId w:val="29"/>
  </w:num>
  <w:num w:numId="20">
    <w:abstractNumId w:val="17"/>
  </w:num>
  <w:num w:numId="21">
    <w:abstractNumId w:val="12"/>
  </w:num>
  <w:num w:numId="22">
    <w:abstractNumId w:val="14"/>
  </w:num>
  <w:num w:numId="23">
    <w:abstractNumId w:val="30"/>
  </w:num>
  <w:num w:numId="24">
    <w:abstractNumId w:val="20"/>
  </w:num>
  <w:num w:numId="25">
    <w:abstractNumId w:val="38"/>
  </w:num>
  <w:num w:numId="26">
    <w:abstractNumId w:val="31"/>
  </w:num>
  <w:num w:numId="27">
    <w:abstractNumId w:val="33"/>
  </w:num>
  <w:num w:numId="28">
    <w:abstractNumId w:val="52"/>
  </w:num>
  <w:num w:numId="29">
    <w:abstractNumId w:val="32"/>
  </w:num>
  <w:num w:numId="30">
    <w:abstractNumId w:val="57"/>
  </w:num>
  <w:num w:numId="31">
    <w:abstractNumId w:val="37"/>
  </w:num>
  <w:num w:numId="32">
    <w:abstractNumId w:val="39"/>
  </w:num>
  <w:num w:numId="33">
    <w:abstractNumId w:val="27"/>
  </w:num>
  <w:num w:numId="34">
    <w:abstractNumId w:val="15"/>
  </w:num>
  <w:num w:numId="35">
    <w:abstractNumId w:val="23"/>
  </w:num>
  <w:num w:numId="36">
    <w:abstractNumId w:val="45"/>
  </w:num>
  <w:num w:numId="37">
    <w:abstractNumId w:val="16"/>
  </w:num>
  <w:num w:numId="38">
    <w:abstractNumId w:val="47"/>
  </w:num>
  <w:num w:numId="39">
    <w:abstractNumId w:val="5"/>
  </w:num>
  <w:num w:numId="40">
    <w:abstractNumId w:val="3"/>
  </w:num>
  <w:num w:numId="41">
    <w:abstractNumId w:val="54"/>
  </w:num>
  <w:num w:numId="42">
    <w:abstractNumId w:val="55"/>
  </w:num>
  <w:num w:numId="43">
    <w:abstractNumId w:val="51"/>
  </w:num>
  <w:num w:numId="44">
    <w:abstractNumId w:val="25"/>
  </w:num>
  <w:num w:numId="45">
    <w:abstractNumId w:val="43"/>
  </w:num>
  <w:num w:numId="46">
    <w:abstractNumId w:val="11"/>
  </w:num>
  <w:num w:numId="47">
    <w:abstractNumId w:val="7"/>
  </w:num>
  <w:num w:numId="48">
    <w:abstractNumId w:val="53"/>
  </w:num>
  <w:num w:numId="49">
    <w:abstractNumId w:val="19"/>
  </w:num>
  <w:num w:numId="50">
    <w:abstractNumId w:val="13"/>
  </w:num>
  <w:num w:numId="51">
    <w:abstractNumId w:val="24"/>
  </w:num>
  <w:num w:numId="52">
    <w:abstractNumId w:val="34"/>
  </w:num>
  <w:num w:numId="53">
    <w:abstractNumId w:val="8"/>
  </w:num>
  <w:num w:numId="54">
    <w:abstractNumId w:val="42"/>
  </w:num>
  <w:num w:numId="55">
    <w:abstractNumId w:val="6"/>
  </w:num>
  <w:num w:numId="56">
    <w:abstractNumId w:val="1"/>
  </w:num>
  <w:num w:numId="57">
    <w:abstractNumId w:val="21"/>
  </w:num>
  <w:num w:numId="58">
    <w:abstractNumId w:val="41"/>
  </w:num>
  <w:num w:numId="59">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31"/>
    <w:rsid w:val="000006AB"/>
    <w:rsid w:val="000010FD"/>
    <w:rsid w:val="00001712"/>
    <w:rsid w:val="00002C34"/>
    <w:rsid w:val="000038F9"/>
    <w:rsid w:val="00003AA7"/>
    <w:rsid w:val="00004338"/>
    <w:rsid w:val="000043EC"/>
    <w:rsid w:val="00005425"/>
    <w:rsid w:val="00005855"/>
    <w:rsid w:val="00011638"/>
    <w:rsid w:val="0001281A"/>
    <w:rsid w:val="00012944"/>
    <w:rsid w:val="00013618"/>
    <w:rsid w:val="00013747"/>
    <w:rsid w:val="00013A9F"/>
    <w:rsid w:val="00015611"/>
    <w:rsid w:val="00015DB3"/>
    <w:rsid w:val="00016145"/>
    <w:rsid w:val="00016843"/>
    <w:rsid w:val="00016AC0"/>
    <w:rsid w:val="00020074"/>
    <w:rsid w:val="00020371"/>
    <w:rsid w:val="00021493"/>
    <w:rsid w:val="00021E6C"/>
    <w:rsid w:val="0002599C"/>
    <w:rsid w:val="00026326"/>
    <w:rsid w:val="00030A4E"/>
    <w:rsid w:val="0003238B"/>
    <w:rsid w:val="000356B2"/>
    <w:rsid w:val="00036968"/>
    <w:rsid w:val="00036C1A"/>
    <w:rsid w:val="00036D98"/>
    <w:rsid w:val="00043592"/>
    <w:rsid w:val="00045663"/>
    <w:rsid w:val="00045C56"/>
    <w:rsid w:val="00050ACD"/>
    <w:rsid w:val="00051644"/>
    <w:rsid w:val="000529F2"/>
    <w:rsid w:val="00052A79"/>
    <w:rsid w:val="00054094"/>
    <w:rsid w:val="000540AD"/>
    <w:rsid w:val="000557F9"/>
    <w:rsid w:val="00056821"/>
    <w:rsid w:val="00062329"/>
    <w:rsid w:val="000651A2"/>
    <w:rsid w:val="000654AC"/>
    <w:rsid w:val="0006574A"/>
    <w:rsid w:val="000678BE"/>
    <w:rsid w:val="000722B7"/>
    <w:rsid w:val="00072DC6"/>
    <w:rsid w:val="00075F1B"/>
    <w:rsid w:val="000770EE"/>
    <w:rsid w:val="0008076A"/>
    <w:rsid w:val="00080E8F"/>
    <w:rsid w:val="00083087"/>
    <w:rsid w:val="0008428F"/>
    <w:rsid w:val="000844ED"/>
    <w:rsid w:val="000861FF"/>
    <w:rsid w:val="00086C05"/>
    <w:rsid w:val="00087E5D"/>
    <w:rsid w:val="00094C09"/>
    <w:rsid w:val="0009618F"/>
    <w:rsid w:val="00096660"/>
    <w:rsid w:val="000A09B4"/>
    <w:rsid w:val="000A1494"/>
    <w:rsid w:val="000A1F38"/>
    <w:rsid w:val="000A28D0"/>
    <w:rsid w:val="000A5002"/>
    <w:rsid w:val="000A67AF"/>
    <w:rsid w:val="000B1156"/>
    <w:rsid w:val="000B2B47"/>
    <w:rsid w:val="000B33C0"/>
    <w:rsid w:val="000B3543"/>
    <w:rsid w:val="000B433A"/>
    <w:rsid w:val="000B49C7"/>
    <w:rsid w:val="000B5BCA"/>
    <w:rsid w:val="000C0D64"/>
    <w:rsid w:val="000C1131"/>
    <w:rsid w:val="000C2ED2"/>
    <w:rsid w:val="000C30FA"/>
    <w:rsid w:val="000C4856"/>
    <w:rsid w:val="000C498B"/>
    <w:rsid w:val="000C5C99"/>
    <w:rsid w:val="000C5F32"/>
    <w:rsid w:val="000C6808"/>
    <w:rsid w:val="000D0E53"/>
    <w:rsid w:val="000D1C3F"/>
    <w:rsid w:val="000D2680"/>
    <w:rsid w:val="000D4D33"/>
    <w:rsid w:val="000D5C96"/>
    <w:rsid w:val="000E0247"/>
    <w:rsid w:val="000E026C"/>
    <w:rsid w:val="000E2371"/>
    <w:rsid w:val="000E3513"/>
    <w:rsid w:val="000E422B"/>
    <w:rsid w:val="000E4396"/>
    <w:rsid w:val="000E5DA1"/>
    <w:rsid w:val="000E60D3"/>
    <w:rsid w:val="000E6456"/>
    <w:rsid w:val="000F097F"/>
    <w:rsid w:val="000F0DCF"/>
    <w:rsid w:val="000F1E51"/>
    <w:rsid w:val="000F43F3"/>
    <w:rsid w:val="000F6CBD"/>
    <w:rsid w:val="000F6CD5"/>
    <w:rsid w:val="000F7212"/>
    <w:rsid w:val="001001D8"/>
    <w:rsid w:val="0010020F"/>
    <w:rsid w:val="001006A5"/>
    <w:rsid w:val="00100B54"/>
    <w:rsid w:val="00101014"/>
    <w:rsid w:val="001012CA"/>
    <w:rsid w:val="00101B3D"/>
    <w:rsid w:val="00104350"/>
    <w:rsid w:val="001059ED"/>
    <w:rsid w:val="00107C0B"/>
    <w:rsid w:val="00107E62"/>
    <w:rsid w:val="00107EAF"/>
    <w:rsid w:val="0011009C"/>
    <w:rsid w:val="001100B7"/>
    <w:rsid w:val="00110718"/>
    <w:rsid w:val="001109DD"/>
    <w:rsid w:val="0011108D"/>
    <w:rsid w:val="0011115E"/>
    <w:rsid w:val="00111691"/>
    <w:rsid w:val="001119DF"/>
    <w:rsid w:val="0011241B"/>
    <w:rsid w:val="00112486"/>
    <w:rsid w:val="00113257"/>
    <w:rsid w:val="00115BAB"/>
    <w:rsid w:val="0011614E"/>
    <w:rsid w:val="001169DF"/>
    <w:rsid w:val="00116A77"/>
    <w:rsid w:val="00120F3E"/>
    <w:rsid w:val="00122BA8"/>
    <w:rsid w:val="00123D2F"/>
    <w:rsid w:val="00127B40"/>
    <w:rsid w:val="001305E2"/>
    <w:rsid w:val="00130AF4"/>
    <w:rsid w:val="00131D6A"/>
    <w:rsid w:val="00132989"/>
    <w:rsid w:val="00133EFF"/>
    <w:rsid w:val="00134D3F"/>
    <w:rsid w:val="00136838"/>
    <w:rsid w:val="00141254"/>
    <w:rsid w:val="00143492"/>
    <w:rsid w:val="001436FD"/>
    <w:rsid w:val="0014424D"/>
    <w:rsid w:val="00145400"/>
    <w:rsid w:val="0014610F"/>
    <w:rsid w:val="00147A6C"/>
    <w:rsid w:val="00150EA4"/>
    <w:rsid w:val="00150F4D"/>
    <w:rsid w:val="001511CE"/>
    <w:rsid w:val="00151274"/>
    <w:rsid w:val="001512FD"/>
    <w:rsid w:val="001532F6"/>
    <w:rsid w:val="00153601"/>
    <w:rsid w:val="00153BDC"/>
    <w:rsid w:val="001552C2"/>
    <w:rsid w:val="00155B02"/>
    <w:rsid w:val="0015628E"/>
    <w:rsid w:val="00156A13"/>
    <w:rsid w:val="0016058D"/>
    <w:rsid w:val="0016335B"/>
    <w:rsid w:val="00163A59"/>
    <w:rsid w:val="001645D7"/>
    <w:rsid w:val="0016581F"/>
    <w:rsid w:val="00165D4F"/>
    <w:rsid w:val="001663FD"/>
    <w:rsid w:val="00166F1D"/>
    <w:rsid w:val="00167154"/>
    <w:rsid w:val="00167A0D"/>
    <w:rsid w:val="00171295"/>
    <w:rsid w:val="00172424"/>
    <w:rsid w:val="00172A47"/>
    <w:rsid w:val="0017453E"/>
    <w:rsid w:val="0017473F"/>
    <w:rsid w:val="00175065"/>
    <w:rsid w:val="00176523"/>
    <w:rsid w:val="00176766"/>
    <w:rsid w:val="00177B51"/>
    <w:rsid w:val="00177B58"/>
    <w:rsid w:val="00180EE0"/>
    <w:rsid w:val="00181850"/>
    <w:rsid w:val="00184393"/>
    <w:rsid w:val="00186EDC"/>
    <w:rsid w:val="00191A7E"/>
    <w:rsid w:val="00192BA4"/>
    <w:rsid w:val="00192C68"/>
    <w:rsid w:val="00192E9C"/>
    <w:rsid w:val="001957CC"/>
    <w:rsid w:val="0019607D"/>
    <w:rsid w:val="001967D2"/>
    <w:rsid w:val="00196AEB"/>
    <w:rsid w:val="00197EB4"/>
    <w:rsid w:val="001A0EC3"/>
    <w:rsid w:val="001A10F4"/>
    <w:rsid w:val="001A20C1"/>
    <w:rsid w:val="001A2426"/>
    <w:rsid w:val="001A3386"/>
    <w:rsid w:val="001A4ADC"/>
    <w:rsid w:val="001A4E6E"/>
    <w:rsid w:val="001A4EC3"/>
    <w:rsid w:val="001A569E"/>
    <w:rsid w:val="001A7186"/>
    <w:rsid w:val="001A7303"/>
    <w:rsid w:val="001A7B9A"/>
    <w:rsid w:val="001B07F8"/>
    <w:rsid w:val="001B0AB0"/>
    <w:rsid w:val="001B14B1"/>
    <w:rsid w:val="001B2CAD"/>
    <w:rsid w:val="001B3F93"/>
    <w:rsid w:val="001B5D42"/>
    <w:rsid w:val="001B796B"/>
    <w:rsid w:val="001B7FED"/>
    <w:rsid w:val="001C0703"/>
    <w:rsid w:val="001C0CD2"/>
    <w:rsid w:val="001C1884"/>
    <w:rsid w:val="001C1B63"/>
    <w:rsid w:val="001C2D83"/>
    <w:rsid w:val="001C6D2B"/>
    <w:rsid w:val="001C7321"/>
    <w:rsid w:val="001C7620"/>
    <w:rsid w:val="001D024E"/>
    <w:rsid w:val="001D0BAC"/>
    <w:rsid w:val="001D1E60"/>
    <w:rsid w:val="001D2A2C"/>
    <w:rsid w:val="001D2B52"/>
    <w:rsid w:val="001D36AE"/>
    <w:rsid w:val="001D3EFA"/>
    <w:rsid w:val="001D4048"/>
    <w:rsid w:val="001D4426"/>
    <w:rsid w:val="001D450B"/>
    <w:rsid w:val="001D4806"/>
    <w:rsid w:val="001D63DB"/>
    <w:rsid w:val="001E0FEE"/>
    <w:rsid w:val="001E2293"/>
    <w:rsid w:val="001E2877"/>
    <w:rsid w:val="001E2AD7"/>
    <w:rsid w:val="001E4261"/>
    <w:rsid w:val="001E489E"/>
    <w:rsid w:val="001E631C"/>
    <w:rsid w:val="001E6EEE"/>
    <w:rsid w:val="001E7437"/>
    <w:rsid w:val="001E7ED6"/>
    <w:rsid w:val="001F05D5"/>
    <w:rsid w:val="001F093B"/>
    <w:rsid w:val="001F1211"/>
    <w:rsid w:val="001F48C1"/>
    <w:rsid w:val="001F5725"/>
    <w:rsid w:val="001F5838"/>
    <w:rsid w:val="001F747A"/>
    <w:rsid w:val="001F7776"/>
    <w:rsid w:val="001F7E91"/>
    <w:rsid w:val="0020186B"/>
    <w:rsid w:val="00202F83"/>
    <w:rsid w:val="002038EA"/>
    <w:rsid w:val="002039DB"/>
    <w:rsid w:val="0020521E"/>
    <w:rsid w:val="00205473"/>
    <w:rsid w:val="00205B94"/>
    <w:rsid w:val="00205DE7"/>
    <w:rsid w:val="002070A5"/>
    <w:rsid w:val="0020723C"/>
    <w:rsid w:val="00210466"/>
    <w:rsid w:val="00210E0B"/>
    <w:rsid w:val="00212024"/>
    <w:rsid w:val="00212484"/>
    <w:rsid w:val="0021505F"/>
    <w:rsid w:val="00216A0C"/>
    <w:rsid w:val="0021756D"/>
    <w:rsid w:val="002177D1"/>
    <w:rsid w:val="00217989"/>
    <w:rsid w:val="0022180E"/>
    <w:rsid w:val="00222372"/>
    <w:rsid w:val="0022270F"/>
    <w:rsid w:val="00222EFB"/>
    <w:rsid w:val="00223FDC"/>
    <w:rsid w:val="002242A9"/>
    <w:rsid w:val="00224C83"/>
    <w:rsid w:val="00225DAC"/>
    <w:rsid w:val="00227A08"/>
    <w:rsid w:val="00230A1D"/>
    <w:rsid w:val="00233742"/>
    <w:rsid w:val="002344CE"/>
    <w:rsid w:val="002345EC"/>
    <w:rsid w:val="0023527A"/>
    <w:rsid w:val="0023570E"/>
    <w:rsid w:val="00235C1D"/>
    <w:rsid w:val="00236F06"/>
    <w:rsid w:val="00237508"/>
    <w:rsid w:val="0024251E"/>
    <w:rsid w:val="00242A12"/>
    <w:rsid w:val="00243E4D"/>
    <w:rsid w:val="00243F06"/>
    <w:rsid w:val="0024418C"/>
    <w:rsid w:val="002442C0"/>
    <w:rsid w:val="0024671B"/>
    <w:rsid w:val="00246E40"/>
    <w:rsid w:val="00252307"/>
    <w:rsid w:val="00252553"/>
    <w:rsid w:val="002528CF"/>
    <w:rsid w:val="0025328C"/>
    <w:rsid w:val="002536C0"/>
    <w:rsid w:val="0025494F"/>
    <w:rsid w:val="00254F9E"/>
    <w:rsid w:val="002558F7"/>
    <w:rsid w:val="00255EA4"/>
    <w:rsid w:val="00256D91"/>
    <w:rsid w:val="002579CC"/>
    <w:rsid w:val="002603F6"/>
    <w:rsid w:val="00260710"/>
    <w:rsid w:val="002636D4"/>
    <w:rsid w:val="00264057"/>
    <w:rsid w:val="0026427E"/>
    <w:rsid w:val="00267330"/>
    <w:rsid w:val="002721B8"/>
    <w:rsid w:val="0027402D"/>
    <w:rsid w:val="00274743"/>
    <w:rsid w:val="00280A49"/>
    <w:rsid w:val="002812BD"/>
    <w:rsid w:val="0028212F"/>
    <w:rsid w:val="00282229"/>
    <w:rsid w:val="002830E4"/>
    <w:rsid w:val="00283CBF"/>
    <w:rsid w:val="00284EE4"/>
    <w:rsid w:val="00285FC2"/>
    <w:rsid w:val="00287DE4"/>
    <w:rsid w:val="002904CC"/>
    <w:rsid w:val="0029140E"/>
    <w:rsid w:val="002924AC"/>
    <w:rsid w:val="0029359A"/>
    <w:rsid w:val="00293CCB"/>
    <w:rsid w:val="002961BD"/>
    <w:rsid w:val="002969C1"/>
    <w:rsid w:val="002A03E4"/>
    <w:rsid w:val="002A23A7"/>
    <w:rsid w:val="002A253A"/>
    <w:rsid w:val="002A2B76"/>
    <w:rsid w:val="002A55F1"/>
    <w:rsid w:val="002A693E"/>
    <w:rsid w:val="002A6A84"/>
    <w:rsid w:val="002B0327"/>
    <w:rsid w:val="002B0648"/>
    <w:rsid w:val="002B07A1"/>
    <w:rsid w:val="002B1DFB"/>
    <w:rsid w:val="002B1F75"/>
    <w:rsid w:val="002B2633"/>
    <w:rsid w:val="002B28F8"/>
    <w:rsid w:val="002B2ECE"/>
    <w:rsid w:val="002B35FF"/>
    <w:rsid w:val="002B658B"/>
    <w:rsid w:val="002B7A95"/>
    <w:rsid w:val="002C14B7"/>
    <w:rsid w:val="002C4769"/>
    <w:rsid w:val="002C5149"/>
    <w:rsid w:val="002C6538"/>
    <w:rsid w:val="002C6AFA"/>
    <w:rsid w:val="002D119C"/>
    <w:rsid w:val="002D1979"/>
    <w:rsid w:val="002D3718"/>
    <w:rsid w:val="002D4619"/>
    <w:rsid w:val="002D5B5B"/>
    <w:rsid w:val="002D5BFC"/>
    <w:rsid w:val="002D5FC2"/>
    <w:rsid w:val="002D7853"/>
    <w:rsid w:val="002D7F99"/>
    <w:rsid w:val="002E0B2C"/>
    <w:rsid w:val="002E0B8F"/>
    <w:rsid w:val="002E14EA"/>
    <w:rsid w:val="002E2A6D"/>
    <w:rsid w:val="002E4325"/>
    <w:rsid w:val="002E7B03"/>
    <w:rsid w:val="002F370C"/>
    <w:rsid w:val="002F417C"/>
    <w:rsid w:val="002F420B"/>
    <w:rsid w:val="002F700B"/>
    <w:rsid w:val="002F732A"/>
    <w:rsid w:val="003002CE"/>
    <w:rsid w:val="00300BFE"/>
    <w:rsid w:val="00300CA6"/>
    <w:rsid w:val="00301DF5"/>
    <w:rsid w:val="00302E63"/>
    <w:rsid w:val="00302ECE"/>
    <w:rsid w:val="00304102"/>
    <w:rsid w:val="00306E37"/>
    <w:rsid w:val="00310325"/>
    <w:rsid w:val="0031136D"/>
    <w:rsid w:val="00312949"/>
    <w:rsid w:val="0031494D"/>
    <w:rsid w:val="00314DCD"/>
    <w:rsid w:val="00314E64"/>
    <w:rsid w:val="003151EE"/>
    <w:rsid w:val="00316735"/>
    <w:rsid w:val="00316D22"/>
    <w:rsid w:val="00320382"/>
    <w:rsid w:val="00322FBD"/>
    <w:rsid w:val="00324013"/>
    <w:rsid w:val="003245B1"/>
    <w:rsid w:val="003267B0"/>
    <w:rsid w:val="00327117"/>
    <w:rsid w:val="003273EF"/>
    <w:rsid w:val="00327CC9"/>
    <w:rsid w:val="003303FC"/>
    <w:rsid w:val="0033043C"/>
    <w:rsid w:val="00330F2A"/>
    <w:rsid w:val="003315CA"/>
    <w:rsid w:val="00332B6B"/>
    <w:rsid w:val="003341E7"/>
    <w:rsid w:val="00334325"/>
    <w:rsid w:val="00334F4B"/>
    <w:rsid w:val="0033517D"/>
    <w:rsid w:val="003378C4"/>
    <w:rsid w:val="003412D5"/>
    <w:rsid w:val="003413CF"/>
    <w:rsid w:val="00341C3F"/>
    <w:rsid w:val="0034395A"/>
    <w:rsid w:val="00345FC3"/>
    <w:rsid w:val="00345FFB"/>
    <w:rsid w:val="00346423"/>
    <w:rsid w:val="00346E03"/>
    <w:rsid w:val="003478E2"/>
    <w:rsid w:val="003478FE"/>
    <w:rsid w:val="0035040D"/>
    <w:rsid w:val="00350BB2"/>
    <w:rsid w:val="00350D53"/>
    <w:rsid w:val="00351365"/>
    <w:rsid w:val="00351447"/>
    <w:rsid w:val="00351A14"/>
    <w:rsid w:val="0035558C"/>
    <w:rsid w:val="00355F7A"/>
    <w:rsid w:val="00356C8D"/>
    <w:rsid w:val="00357124"/>
    <w:rsid w:val="0035745B"/>
    <w:rsid w:val="003605FF"/>
    <w:rsid w:val="0036246A"/>
    <w:rsid w:val="0036254F"/>
    <w:rsid w:val="00362E08"/>
    <w:rsid w:val="00363AB3"/>
    <w:rsid w:val="003641BD"/>
    <w:rsid w:val="00364E27"/>
    <w:rsid w:val="00366C39"/>
    <w:rsid w:val="003707C9"/>
    <w:rsid w:val="00371F55"/>
    <w:rsid w:val="00372111"/>
    <w:rsid w:val="00372213"/>
    <w:rsid w:val="0037273E"/>
    <w:rsid w:val="00373D40"/>
    <w:rsid w:val="00373F27"/>
    <w:rsid w:val="00374BD2"/>
    <w:rsid w:val="003759AE"/>
    <w:rsid w:val="00375B7D"/>
    <w:rsid w:val="003818EE"/>
    <w:rsid w:val="00382C7D"/>
    <w:rsid w:val="0038313C"/>
    <w:rsid w:val="003831EA"/>
    <w:rsid w:val="00383452"/>
    <w:rsid w:val="00383C8B"/>
    <w:rsid w:val="00383DAE"/>
    <w:rsid w:val="003852A4"/>
    <w:rsid w:val="003901D7"/>
    <w:rsid w:val="0039147C"/>
    <w:rsid w:val="003915DC"/>
    <w:rsid w:val="00392598"/>
    <w:rsid w:val="0039377A"/>
    <w:rsid w:val="00393D3A"/>
    <w:rsid w:val="003942D9"/>
    <w:rsid w:val="003949C1"/>
    <w:rsid w:val="0039504A"/>
    <w:rsid w:val="00396A13"/>
    <w:rsid w:val="00396C0E"/>
    <w:rsid w:val="00396EFD"/>
    <w:rsid w:val="003974B4"/>
    <w:rsid w:val="003A0847"/>
    <w:rsid w:val="003A088C"/>
    <w:rsid w:val="003A1E50"/>
    <w:rsid w:val="003A2AFB"/>
    <w:rsid w:val="003A2F98"/>
    <w:rsid w:val="003A32F9"/>
    <w:rsid w:val="003A49EC"/>
    <w:rsid w:val="003A5DA6"/>
    <w:rsid w:val="003B1BF7"/>
    <w:rsid w:val="003B4765"/>
    <w:rsid w:val="003B4FC0"/>
    <w:rsid w:val="003B5176"/>
    <w:rsid w:val="003B55A1"/>
    <w:rsid w:val="003B7479"/>
    <w:rsid w:val="003C318A"/>
    <w:rsid w:val="003C41BB"/>
    <w:rsid w:val="003D370E"/>
    <w:rsid w:val="003D45DD"/>
    <w:rsid w:val="003D5B99"/>
    <w:rsid w:val="003D6096"/>
    <w:rsid w:val="003D7209"/>
    <w:rsid w:val="003E1D9A"/>
    <w:rsid w:val="003E591F"/>
    <w:rsid w:val="003E6902"/>
    <w:rsid w:val="003E691E"/>
    <w:rsid w:val="003E6C93"/>
    <w:rsid w:val="003F02E5"/>
    <w:rsid w:val="003F02E6"/>
    <w:rsid w:val="003F1865"/>
    <w:rsid w:val="003F1CF6"/>
    <w:rsid w:val="003F2D42"/>
    <w:rsid w:val="003F449C"/>
    <w:rsid w:val="003F53CF"/>
    <w:rsid w:val="00400246"/>
    <w:rsid w:val="0040164D"/>
    <w:rsid w:val="0040448E"/>
    <w:rsid w:val="004045DB"/>
    <w:rsid w:val="00404E15"/>
    <w:rsid w:val="00406FED"/>
    <w:rsid w:val="00412269"/>
    <w:rsid w:val="00412B69"/>
    <w:rsid w:val="0041351E"/>
    <w:rsid w:val="00413E85"/>
    <w:rsid w:val="0041515A"/>
    <w:rsid w:val="00415834"/>
    <w:rsid w:val="00417B4E"/>
    <w:rsid w:val="004203D1"/>
    <w:rsid w:val="004224A5"/>
    <w:rsid w:val="00422DA9"/>
    <w:rsid w:val="00423F4F"/>
    <w:rsid w:val="00423F71"/>
    <w:rsid w:val="004268EE"/>
    <w:rsid w:val="004275BF"/>
    <w:rsid w:val="00430057"/>
    <w:rsid w:val="00430E42"/>
    <w:rsid w:val="00430F11"/>
    <w:rsid w:val="004333B8"/>
    <w:rsid w:val="004333CD"/>
    <w:rsid w:val="00434601"/>
    <w:rsid w:val="004349E0"/>
    <w:rsid w:val="00436F7B"/>
    <w:rsid w:val="00440C4E"/>
    <w:rsid w:val="00441B96"/>
    <w:rsid w:val="004437C2"/>
    <w:rsid w:val="004450FD"/>
    <w:rsid w:val="00447EB6"/>
    <w:rsid w:val="004509DB"/>
    <w:rsid w:val="0045536C"/>
    <w:rsid w:val="00457FFE"/>
    <w:rsid w:val="00460012"/>
    <w:rsid w:val="00460018"/>
    <w:rsid w:val="00460AB0"/>
    <w:rsid w:val="00460FC1"/>
    <w:rsid w:val="00460FD0"/>
    <w:rsid w:val="004613C9"/>
    <w:rsid w:val="00463C2C"/>
    <w:rsid w:val="00465432"/>
    <w:rsid w:val="0046560D"/>
    <w:rsid w:val="00466E85"/>
    <w:rsid w:val="00467981"/>
    <w:rsid w:val="00467E1E"/>
    <w:rsid w:val="0047034F"/>
    <w:rsid w:val="0047089C"/>
    <w:rsid w:val="00472FAD"/>
    <w:rsid w:val="0047316F"/>
    <w:rsid w:val="00474619"/>
    <w:rsid w:val="00474EB8"/>
    <w:rsid w:val="00474F9A"/>
    <w:rsid w:val="0047721A"/>
    <w:rsid w:val="00477E9D"/>
    <w:rsid w:val="004806C9"/>
    <w:rsid w:val="004813EC"/>
    <w:rsid w:val="0048162A"/>
    <w:rsid w:val="00481A39"/>
    <w:rsid w:val="00481C41"/>
    <w:rsid w:val="00481F40"/>
    <w:rsid w:val="00482B62"/>
    <w:rsid w:val="00483D6F"/>
    <w:rsid w:val="00485452"/>
    <w:rsid w:val="00487311"/>
    <w:rsid w:val="00491939"/>
    <w:rsid w:val="00491FC2"/>
    <w:rsid w:val="0049203B"/>
    <w:rsid w:val="00493F1B"/>
    <w:rsid w:val="0049415A"/>
    <w:rsid w:val="00494866"/>
    <w:rsid w:val="004953C9"/>
    <w:rsid w:val="00495F83"/>
    <w:rsid w:val="004A15BF"/>
    <w:rsid w:val="004A3CE7"/>
    <w:rsid w:val="004A4E12"/>
    <w:rsid w:val="004A5592"/>
    <w:rsid w:val="004A671E"/>
    <w:rsid w:val="004A6896"/>
    <w:rsid w:val="004B303D"/>
    <w:rsid w:val="004B38FF"/>
    <w:rsid w:val="004B4542"/>
    <w:rsid w:val="004B67A7"/>
    <w:rsid w:val="004B7E82"/>
    <w:rsid w:val="004C209D"/>
    <w:rsid w:val="004C2AB3"/>
    <w:rsid w:val="004C5CFF"/>
    <w:rsid w:val="004C5DF3"/>
    <w:rsid w:val="004C6A8B"/>
    <w:rsid w:val="004C7055"/>
    <w:rsid w:val="004C72BC"/>
    <w:rsid w:val="004C7FDB"/>
    <w:rsid w:val="004D286D"/>
    <w:rsid w:val="004D386F"/>
    <w:rsid w:val="004D4808"/>
    <w:rsid w:val="004D5C17"/>
    <w:rsid w:val="004D6527"/>
    <w:rsid w:val="004D71F0"/>
    <w:rsid w:val="004D7B3A"/>
    <w:rsid w:val="004E0264"/>
    <w:rsid w:val="004E06D8"/>
    <w:rsid w:val="004E1369"/>
    <w:rsid w:val="004E2C3F"/>
    <w:rsid w:val="004E2D0C"/>
    <w:rsid w:val="004E5249"/>
    <w:rsid w:val="004E57DE"/>
    <w:rsid w:val="004E61DF"/>
    <w:rsid w:val="004E6F34"/>
    <w:rsid w:val="004F0001"/>
    <w:rsid w:val="004F1933"/>
    <w:rsid w:val="004F2963"/>
    <w:rsid w:val="004F2B24"/>
    <w:rsid w:val="004F398D"/>
    <w:rsid w:val="004F5792"/>
    <w:rsid w:val="004F599C"/>
    <w:rsid w:val="004F6C68"/>
    <w:rsid w:val="0050023B"/>
    <w:rsid w:val="00500D5E"/>
    <w:rsid w:val="00500DB6"/>
    <w:rsid w:val="00502CDE"/>
    <w:rsid w:val="0050387F"/>
    <w:rsid w:val="0050448A"/>
    <w:rsid w:val="005048BE"/>
    <w:rsid w:val="00505786"/>
    <w:rsid w:val="00507B8B"/>
    <w:rsid w:val="00510CB8"/>
    <w:rsid w:val="00512C50"/>
    <w:rsid w:val="00512FE7"/>
    <w:rsid w:val="00513EB2"/>
    <w:rsid w:val="00514934"/>
    <w:rsid w:val="00515439"/>
    <w:rsid w:val="0051798E"/>
    <w:rsid w:val="00522E27"/>
    <w:rsid w:val="0052324F"/>
    <w:rsid w:val="0052452F"/>
    <w:rsid w:val="005246A4"/>
    <w:rsid w:val="005266BE"/>
    <w:rsid w:val="00530377"/>
    <w:rsid w:val="00530510"/>
    <w:rsid w:val="0053297B"/>
    <w:rsid w:val="0053338F"/>
    <w:rsid w:val="00533B1E"/>
    <w:rsid w:val="00534330"/>
    <w:rsid w:val="0053489F"/>
    <w:rsid w:val="00536E92"/>
    <w:rsid w:val="00537534"/>
    <w:rsid w:val="00546557"/>
    <w:rsid w:val="005469FF"/>
    <w:rsid w:val="00546AD3"/>
    <w:rsid w:val="00546C57"/>
    <w:rsid w:val="00550E29"/>
    <w:rsid w:val="00550EE8"/>
    <w:rsid w:val="00552002"/>
    <w:rsid w:val="0055591B"/>
    <w:rsid w:val="005560C9"/>
    <w:rsid w:val="00557902"/>
    <w:rsid w:val="00560C5E"/>
    <w:rsid w:val="005610D6"/>
    <w:rsid w:val="005619BF"/>
    <w:rsid w:val="005637F2"/>
    <w:rsid w:val="00563A9C"/>
    <w:rsid w:val="0056464B"/>
    <w:rsid w:val="005662C4"/>
    <w:rsid w:val="0056662E"/>
    <w:rsid w:val="005667A8"/>
    <w:rsid w:val="0056744F"/>
    <w:rsid w:val="005713CF"/>
    <w:rsid w:val="005719A7"/>
    <w:rsid w:val="005755F8"/>
    <w:rsid w:val="00575A4A"/>
    <w:rsid w:val="00575AF6"/>
    <w:rsid w:val="005763A8"/>
    <w:rsid w:val="005767CF"/>
    <w:rsid w:val="005768AB"/>
    <w:rsid w:val="0058064B"/>
    <w:rsid w:val="00580ED3"/>
    <w:rsid w:val="00581B47"/>
    <w:rsid w:val="00583A37"/>
    <w:rsid w:val="00584C04"/>
    <w:rsid w:val="005865D7"/>
    <w:rsid w:val="00587408"/>
    <w:rsid w:val="005901FB"/>
    <w:rsid w:val="005918C8"/>
    <w:rsid w:val="005928DA"/>
    <w:rsid w:val="00594B15"/>
    <w:rsid w:val="005958F9"/>
    <w:rsid w:val="00595A84"/>
    <w:rsid w:val="00595BC8"/>
    <w:rsid w:val="00596242"/>
    <w:rsid w:val="005968C2"/>
    <w:rsid w:val="00597B9A"/>
    <w:rsid w:val="005A0CD7"/>
    <w:rsid w:val="005A147B"/>
    <w:rsid w:val="005A33C2"/>
    <w:rsid w:val="005A3B9E"/>
    <w:rsid w:val="005A4AD4"/>
    <w:rsid w:val="005A553E"/>
    <w:rsid w:val="005A57B1"/>
    <w:rsid w:val="005A7044"/>
    <w:rsid w:val="005B03B7"/>
    <w:rsid w:val="005B1D28"/>
    <w:rsid w:val="005B292D"/>
    <w:rsid w:val="005B46DC"/>
    <w:rsid w:val="005B63C2"/>
    <w:rsid w:val="005B6739"/>
    <w:rsid w:val="005B67CF"/>
    <w:rsid w:val="005B6DCA"/>
    <w:rsid w:val="005B7FDF"/>
    <w:rsid w:val="005C0E29"/>
    <w:rsid w:val="005C3E35"/>
    <w:rsid w:val="005C43EE"/>
    <w:rsid w:val="005C6FB6"/>
    <w:rsid w:val="005D0B0E"/>
    <w:rsid w:val="005D2416"/>
    <w:rsid w:val="005D5E5D"/>
    <w:rsid w:val="005D5EF7"/>
    <w:rsid w:val="005D6814"/>
    <w:rsid w:val="005D68EC"/>
    <w:rsid w:val="005D7F11"/>
    <w:rsid w:val="005E2362"/>
    <w:rsid w:val="005E3872"/>
    <w:rsid w:val="005E3A9A"/>
    <w:rsid w:val="005E4878"/>
    <w:rsid w:val="005E58C8"/>
    <w:rsid w:val="005E70C2"/>
    <w:rsid w:val="005E7CC6"/>
    <w:rsid w:val="005E7FBE"/>
    <w:rsid w:val="005F218F"/>
    <w:rsid w:val="005F2725"/>
    <w:rsid w:val="005F2BAC"/>
    <w:rsid w:val="005F2C95"/>
    <w:rsid w:val="005F38AF"/>
    <w:rsid w:val="005F5799"/>
    <w:rsid w:val="005F7EB2"/>
    <w:rsid w:val="00600585"/>
    <w:rsid w:val="00600D79"/>
    <w:rsid w:val="00601B30"/>
    <w:rsid w:val="00602BF8"/>
    <w:rsid w:val="00604F23"/>
    <w:rsid w:val="006058A7"/>
    <w:rsid w:val="00607E37"/>
    <w:rsid w:val="00611B70"/>
    <w:rsid w:val="006138AE"/>
    <w:rsid w:val="00615C8F"/>
    <w:rsid w:val="00616440"/>
    <w:rsid w:val="00617A0E"/>
    <w:rsid w:val="00617AD9"/>
    <w:rsid w:val="0062002A"/>
    <w:rsid w:val="00620DAC"/>
    <w:rsid w:val="00622F26"/>
    <w:rsid w:val="00625421"/>
    <w:rsid w:val="00632660"/>
    <w:rsid w:val="00632C0D"/>
    <w:rsid w:val="00632D0B"/>
    <w:rsid w:val="00632EC9"/>
    <w:rsid w:val="00633652"/>
    <w:rsid w:val="006336E4"/>
    <w:rsid w:val="00633B84"/>
    <w:rsid w:val="0063588E"/>
    <w:rsid w:val="006373F3"/>
    <w:rsid w:val="0063774B"/>
    <w:rsid w:val="0064115B"/>
    <w:rsid w:val="006416D3"/>
    <w:rsid w:val="006419E4"/>
    <w:rsid w:val="0064345C"/>
    <w:rsid w:val="0064358D"/>
    <w:rsid w:val="006466E5"/>
    <w:rsid w:val="00646E66"/>
    <w:rsid w:val="00652917"/>
    <w:rsid w:val="00652947"/>
    <w:rsid w:val="00653728"/>
    <w:rsid w:val="006540D8"/>
    <w:rsid w:val="00654C5A"/>
    <w:rsid w:val="00655835"/>
    <w:rsid w:val="0065587B"/>
    <w:rsid w:val="006563C5"/>
    <w:rsid w:val="006567C1"/>
    <w:rsid w:val="00657249"/>
    <w:rsid w:val="00661D42"/>
    <w:rsid w:val="00663042"/>
    <w:rsid w:val="00663DBA"/>
    <w:rsid w:val="00664659"/>
    <w:rsid w:val="0066626B"/>
    <w:rsid w:val="006675D4"/>
    <w:rsid w:val="00671024"/>
    <w:rsid w:val="00671453"/>
    <w:rsid w:val="0067178D"/>
    <w:rsid w:val="006719EE"/>
    <w:rsid w:val="006726C1"/>
    <w:rsid w:val="00672D07"/>
    <w:rsid w:val="0067641A"/>
    <w:rsid w:val="00680558"/>
    <w:rsid w:val="006826B1"/>
    <w:rsid w:val="00683ECF"/>
    <w:rsid w:val="00684586"/>
    <w:rsid w:val="0068462A"/>
    <w:rsid w:val="006847A5"/>
    <w:rsid w:val="00684D5C"/>
    <w:rsid w:val="0069142E"/>
    <w:rsid w:val="006931F7"/>
    <w:rsid w:val="0069428F"/>
    <w:rsid w:val="00694E64"/>
    <w:rsid w:val="00695B8C"/>
    <w:rsid w:val="00696305"/>
    <w:rsid w:val="00696407"/>
    <w:rsid w:val="006970CE"/>
    <w:rsid w:val="0069734D"/>
    <w:rsid w:val="006A1CBE"/>
    <w:rsid w:val="006A1CFD"/>
    <w:rsid w:val="006A2722"/>
    <w:rsid w:val="006A36C9"/>
    <w:rsid w:val="006A4ADF"/>
    <w:rsid w:val="006A57D8"/>
    <w:rsid w:val="006A6FE5"/>
    <w:rsid w:val="006B14EC"/>
    <w:rsid w:val="006B2168"/>
    <w:rsid w:val="006B57B2"/>
    <w:rsid w:val="006B7225"/>
    <w:rsid w:val="006C25DF"/>
    <w:rsid w:val="006C5368"/>
    <w:rsid w:val="006C5376"/>
    <w:rsid w:val="006D0143"/>
    <w:rsid w:val="006D0A39"/>
    <w:rsid w:val="006D0AA1"/>
    <w:rsid w:val="006D3176"/>
    <w:rsid w:val="006D5989"/>
    <w:rsid w:val="006D631B"/>
    <w:rsid w:val="006D6DF4"/>
    <w:rsid w:val="006D76BF"/>
    <w:rsid w:val="006D787F"/>
    <w:rsid w:val="006E06C1"/>
    <w:rsid w:val="006E1953"/>
    <w:rsid w:val="006E2A49"/>
    <w:rsid w:val="006E2EFC"/>
    <w:rsid w:val="006E32DB"/>
    <w:rsid w:val="006E3994"/>
    <w:rsid w:val="006E5E35"/>
    <w:rsid w:val="006E7635"/>
    <w:rsid w:val="006E7AF5"/>
    <w:rsid w:val="006F1D61"/>
    <w:rsid w:val="006F23EF"/>
    <w:rsid w:val="006F2F5C"/>
    <w:rsid w:val="006F3082"/>
    <w:rsid w:val="006F5D34"/>
    <w:rsid w:val="0070075D"/>
    <w:rsid w:val="00702E1C"/>
    <w:rsid w:val="00703A9C"/>
    <w:rsid w:val="00703F3B"/>
    <w:rsid w:val="00704289"/>
    <w:rsid w:val="00704999"/>
    <w:rsid w:val="00705967"/>
    <w:rsid w:val="00705E34"/>
    <w:rsid w:val="00706D70"/>
    <w:rsid w:val="00710453"/>
    <w:rsid w:val="00713CC1"/>
    <w:rsid w:val="00714673"/>
    <w:rsid w:val="00715613"/>
    <w:rsid w:val="00716025"/>
    <w:rsid w:val="007162D2"/>
    <w:rsid w:val="0071658E"/>
    <w:rsid w:val="0071790F"/>
    <w:rsid w:val="007229F1"/>
    <w:rsid w:val="0072476E"/>
    <w:rsid w:val="00725A28"/>
    <w:rsid w:val="00725D81"/>
    <w:rsid w:val="00730CE1"/>
    <w:rsid w:val="00731B00"/>
    <w:rsid w:val="00732CDF"/>
    <w:rsid w:val="007334EC"/>
    <w:rsid w:val="00733B3C"/>
    <w:rsid w:val="007343AC"/>
    <w:rsid w:val="0073443E"/>
    <w:rsid w:val="00735215"/>
    <w:rsid w:val="0073529D"/>
    <w:rsid w:val="00736AF3"/>
    <w:rsid w:val="00737685"/>
    <w:rsid w:val="007418AD"/>
    <w:rsid w:val="00743738"/>
    <w:rsid w:val="007450DE"/>
    <w:rsid w:val="007459BD"/>
    <w:rsid w:val="0074664C"/>
    <w:rsid w:val="007471DC"/>
    <w:rsid w:val="00747281"/>
    <w:rsid w:val="00747ECE"/>
    <w:rsid w:val="00750EBA"/>
    <w:rsid w:val="00750F3B"/>
    <w:rsid w:val="007517FC"/>
    <w:rsid w:val="00752D0A"/>
    <w:rsid w:val="00753E20"/>
    <w:rsid w:val="00753E63"/>
    <w:rsid w:val="00753EA6"/>
    <w:rsid w:val="00755292"/>
    <w:rsid w:val="007554B1"/>
    <w:rsid w:val="00756D38"/>
    <w:rsid w:val="00760285"/>
    <w:rsid w:val="007605ED"/>
    <w:rsid w:val="00760BE3"/>
    <w:rsid w:val="007622EF"/>
    <w:rsid w:val="00762895"/>
    <w:rsid w:val="007654F1"/>
    <w:rsid w:val="0076615D"/>
    <w:rsid w:val="00766A3F"/>
    <w:rsid w:val="00766ABE"/>
    <w:rsid w:val="00767B3C"/>
    <w:rsid w:val="00770E9A"/>
    <w:rsid w:val="0077199C"/>
    <w:rsid w:val="00771CC9"/>
    <w:rsid w:val="007720B0"/>
    <w:rsid w:val="00772567"/>
    <w:rsid w:val="0077318B"/>
    <w:rsid w:val="00776126"/>
    <w:rsid w:val="007818A6"/>
    <w:rsid w:val="0078290E"/>
    <w:rsid w:val="00782C04"/>
    <w:rsid w:val="00784B0A"/>
    <w:rsid w:val="00785E22"/>
    <w:rsid w:val="00787370"/>
    <w:rsid w:val="007921B9"/>
    <w:rsid w:val="007934FA"/>
    <w:rsid w:val="00795300"/>
    <w:rsid w:val="007967FF"/>
    <w:rsid w:val="007A0D6F"/>
    <w:rsid w:val="007A0F35"/>
    <w:rsid w:val="007A1056"/>
    <w:rsid w:val="007A178B"/>
    <w:rsid w:val="007A19DF"/>
    <w:rsid w:val="007A26EC"/>
    <w:rsid w:val="007A3240"/>
    <w:rsid w:val="007A52D7"/>
    <w:rsid w:val="007A6F66"/>
    <w:rsid w:val="007A7F87"/>
    <w:rsid w:val="007B07C2"/>
    <w:rsid w:val="007B1001"/>
    <w:rsid w:val="007B133A"/>
    <w:rsid w:val="007B13AA"/>
    <w:rsid w:val="007B242F"/>
    <w:rsid w:val="007B2E0F"/>
    <w:rsid w:val="007B33D3"/>
    <w:rsid w:val="007B3A5F"/>
    <w:rsid w:val="007B5705"/>
    <w:rsid w:val="007B5787"/>
    <w:rsid w:val="007B682D"/>
    <w:rsid w:val="007B7363"/>
    <w:rsid w:val="007B7EA3"/>
    <w:rsid w:val="007C1FFD"/>
    <w:rsid w:val="007C2536"/>
    <w:rsid w:val="007C2F18"/>
    <w:rsid w:val="007D0261"/>
    <w:rsid w:val="007D0351"/>
    <w:rsid w:val="007D109F"/>
    <w:rsid w:val="007D10F8"/>
    <w:rsid w:val="007D1CC5"/>
    <w:rsid w:val="007D2775"/>
    <w:rsid w:val="007D3052"/>
    <w:rsid w:val="007D3D61"/>
    <w:rsid w:val="007D59B5"/>
    <w:rsid w:val="007D5AA0"/>
    <w:rsid w:val="007D6482"/>
    <w:rsid w:val="007D797D"/>
    <w:rsid w:val="007D7CFA"/>
    <w:rsid w:val="007E002B"/>
    <w:rsid w:val="007E27ED"/>
    <w:rsid w:val="007E326D"/>
    <w:rsid w:val="007E3E5C"/>
    <w:rsid w:val="007E4838"/>
    <w:rsid w:val="007E4A0A"/>
    <w:rsid w:val="007E4D0D"/>
    <w:rsid w:val="007F4479"/>
    <w:rsid w:val="007F46EF"/>
    <w:rsid w:val="007F693F"/>
    <w:rsid w:val="00800D55"/>
    <w:rsid w:val="00801009"/>
    <w:rsid w:val="008026A9"/>
    <w:rsid w:val="00802DDD"/>
    <w:rsid w:val="00805E19"/>
    <w:rsid w:val="00807371"/>
    <w:rsid w:val="008074BE"/>
    <w:rsid w:val="00807A52"/>
    <w:rsid w:val="008107C3"/>
    <w:rsid w:val="0081580C"/>
    <w:rsid w:val="00815B4B"/>
    <w:rsid w:val="00817474"/>
    <w:rsid w:val="0081754C"/>
    <w:rsid w:val="0082022F"/>
    <w:rsid w:val="00820273"/>
    <w:rsid w:val="0082098C"/>
    <w:rsid w:val="00822AF8"/>
    <w:rsid w:val="008233AE"/>
    <w:rsid w:val="00823666"/>
    <w:rsid w:val="00823AEA"/>
    <w:rsid w:val="00824AE9"/>
    <w:rsid w:val="00825307"/>
    <w:rsid w:val="00825477"/>
    <w:rsid w:val="00825639"/>
    <w:rsid w:val="008264C6"/>
    <w:rsid w:val="00826EE2"/>
    <w:rsid w:val="008313EA"/>
    <w:rsid w:val="00834067"/>
    <w:rsid w:val="008357A7"/>
    <w:rsid w:val="0083611A"/>
    <w:rsid w:val="00837CEC"/>
    <w:rsid w:val="00840E71"/>
    <w:rsid w:val="0084224D"/>
    <w:rsid w:val="008429DC"/>
    <w:rsid w:val="00842D97"/>
    <w:rsid w:val="0084310A"/>
    <w:rsid w:val="00843A5B"/>
    <w:rsid w:val="008443BB"/>
    <w:rsid w:val="00844535"/>
    <w:rsid w:val="00847041"/>
    <w:rsid w:val="00847B81"/>
    <w:rsid w:val="00847FD0"/>
    <w:rsid w:val="00851A1E"/>
    <w:rsid w:val="00851BA3"/>
    <w:rsid w:val="0085357B"/>
    <w:rsid w:val="00853676"/>
    <w:rsid w:val="0085649A"/>
    <w:rsid w:val="00860287"/>
    <w:rsid w:val="0086122D"/>
    <w:rsid w:val="0086409F"/>
    <w:rsid w:val="008641BA"/>
    <w:rsid w:val="00864455"/>
    <w:rsid w:val="00866D59"/>
    <w:rsid w:val="0087151B"/>
    <w:rsid w:val="00872044"/>
    <w:rsid w:val="008734CE"/>
    <w:rsid w:val="00873FB8"/>
    <w:rsid w:val="0087465F"/>
    <w:rsid w:val="00877BB0"/>
    <w:rsid w:val="00877D72"/>
    <w:rsid w:val="008803FE"/>
    <w:rsid w:val="00880F39"/>
    <w:rsid w:val="0088141F"/>
    <w:rsid w:val="008823CE"/>
    <w:rsid w:val="0088333C"/>
    <w:rsid w:val="00883B2F"/>
    <w:rsid w:val="00883C12"/>
    <w:rsid w:val="008847F4"/>
    <w:rsid w:val="00884FA7"/>
    <w:rsid w:val="0089034F"/>
    <w:rsid w:val="008912D3"/>
    <w:rsid w:val="008931D3"/>
    <w:rsid w:val="00893DAA"/>
    <w:rsid w:val="00894852"/>
    <w:rsid w:val="00896EAC"/>
    <w:rsid w:val="00897456"/>
    <w:rsid w:val="008A1A4B"/>
    <w:rsid w:val="008A1C3C"/>
    <w:rsid w:val="008A2D9F"/>
    <w:rsid w:val="008A57E9"/>
    <w:rsid w:val="008A6A10"/>
    <w:rsid w:val="008B0466"/>
    <w:rsid w:val="008B0626"/>
    <w:rsid w:val="008B1A47"/>
    <w:rsid w:val="008B2810"/>
    <w:rsid w:val="008B43CE"/>
    <w:rsid w:val="008B5013"/>
    <w:rsid w:val="008B5047"/>
    <w:rsid w:val="008B644A"/>
    <w:rsid w:val="008B6CC7"/>
    <w:rsid w:val="008C21D6"/>
    <w:rsid w:val="008C21FC"/>
    <w:rsid w:val="008D1924"/>
    <w:rsid w:val="008D290A"/>
    <w:rsid w:val="008D453A"/>
    <w:rsid w:val="008D6442"/>
    <w:rsid w:val="008D6857"/>
    <w:rsid w:val="008D7DF6"/>
    <w:rsid w:val="008E2DF2"/>
    <w:rsid w:val="008F11C0"/>
    <w:rsid w:val="008F3B7E"/>
    <w:rsid w:val="008F5710"/>
    <w:rsid w:val="008F6035"/>
    <w:rsid w:val="0090016F"/>
    <w:rsid w:val="00900196"/>
    <w:rsid w:val="00902DED"/>
    <w:rsid w:val="00902E3E"/>
    <w:rsid w:val="00905871"/>
    <w:rsid w:val="00905CFD"/>
    <w:rsid w:val="00906078"/>
    <w:rsid w:val="00906F72"/>
    <w:rsid w:val="00907096"/>
    <w:rsid w:val="00910778"/>
    <w:rsid w:val="00910B40"/>
    <w:rsid w:val="00911CDB"/>
    <w:rsid w:val="00911F40"/>
    <w:rsid w:val="009122D0"/>
    <w:rsid w:val="00912C31"/>
    <w:rsid w:val="00915FE3"/>
    <w:rsid w:val="009160F2"/>
    <w:rsid w:val="0091674E"/>
    <w:rsid w:val="00916F41"/>
    <w:rsid w:val="0092105C"/>
    <w:rsid w:val="0092121E"/>
    <w:rsid w:val="00922736"/>
    <w:rsid w:val="009250DB"/>
    <w:rsid w:val="00925CD5"/>
    <w:rsid w:val="0092703F"/>
    <w:rsid w:val="0092749A"/>
    <w:rsid w:val="00931CC6"/>
    <w:rsid w:val="009323D2"/>
    <w:rsid w:val="0093264A"/>
    <w:rsid w:val="0093617A"/>
    <w:rsid w:val="00937A1E"/>
    <w:rsid w:val="00940803"/>
    <w:rsid w:val="00940E4C"/>
    <w:rsid w:val="00940E4F"/>
    <w:rsid w:val="00941188"/>
    <w:rsid w:val="00944743"/>
    <w:rsid w:val="00945BEF"/>
    <w:rsid w:val="00947597"/>
    <w:rsid w:val="009504B6"/>
    <w:rsid w:val="0095122F"/>
    <w:rsid w:val="0095195D"/>
    <w:rsid w:val="009530E3"/>
    <w:rsid w:val="00953114"/>
    <w:rsid w:val="00953218"/>
    <w:rsid w:val="009560A3"/>
    <w:rsid w:val="0095653C"/>
    <w:rsid w:val="00957756"/>
    <w:rsid w:val="00960DB7"/>
    <w:rsid w:val="0096116D"/>
    <w:rsid w:val="0096281E"/>
    <w:rsid w:val="00965F58"/>
    <w:rsid w:val="009664DE"/>
    <w:rsid w:val="009742E8"/>
    <w:rsid w:val="00974978"/>
    <w:rsid w:val="00976771"/>
    <w:rsid w:val="009801EA"/>
    <w:rsid w:val="00982022"/>
    <w:rsid w:val="0098346C"/>
    <w:rsid w:val="00983B9F"/>
    <w:rsid w:val="00983F34"/>
    <w:rsid w:val="00985A0C"/>
    <w:rsid w:val="0099192C"/>
    <w:rsid w:val="009933C3"/>
    <w:rsid w:val="00993A9D"/>
    <w:rsid w:val="00994FEE"/>
    <w:rsid w:val="0099605F"/>
    <w:rsid w:val="00996615"/>
    <w:rsid w:val="009968F8"/>
    <w:rsid w:val="00997A9B"/>
    <w:rsid w:val="009A285C"/>
    <w:rsid w:val="009A3AE9"/>
    <w:rsid w:val="009A49AC"/>
    <w:rsid w:val="009A5DD4"/>
    <w:rsid w:val="009A7434"/>
    <w:rsid w:val="009A7A08"/>
    <w:rsid w:val="009B175B"/>
    <w:rsid w:val="009B3517"/>
    <w:rsid w:val="009B3526"/>
    <w:rsid w:val="009B3D4B"/>
    <w:rsid w:val="009B4263"/>
    <w:rsid w:val="009B6B6C"/>
    <w:rsid w:val="009C04F1"/>
    <w:rsid w:val="009C06F4"/>
    <w:rsid w:val="009C07A4"/>
    <w:rsid w:val="009C1F90"/>
    <w:rsid w:val="009C23DC"/>
    <w:rsid w:val="009C2F01"/>
    <w:rsid w:val="009C3DCB"/>
    <w:rsid w:val="009C62FD"/>
    <w:rsid w:val="009C7255"/>
    <w:rsid w:val="009C792D"/>
    <w:rsid w:val="009C7C26"/>
    <w:rsid w:val="009C7E8A"/>
    <w:rsid w:val="009D046E"/>
    <w:rsid w:val="009D0C2E"/>
    <w:rsid w:val="009D2141"/>
    <w:rsid w:val="009D238D"/>
    <w:rsid w:val="009D3AD5"/>
    <w:rsid w:val="009D3C09"/>
    <w:rsid w:val="009E0E60"/>
    <w:rsid w:val="009E0EC9"/>
    <w:rsid w:val="009E11FF"/>
    <w:rsid w:val="009E1A5F"/>
    <w:rsid w:val="009E1DF5"/>
    <w:rsid w:val="009E4C2F"/>
    <w:rsid w:val="009E5E28"/>
    <w:rsid w:val="009E65CC"/>
    <w:rsid w:val="009E6A11"/>
    <w:rsid w:val="009E71E1"/>
    <w:rsid w:val="009E7E09"/>
    <w:rsid w:val="009F18EE"/>
    <w:rsid w:val="009F1E08"/>
    <w:rsid w:val="009F285C"/>
    <w:rsid w:val="009F498E"/>
    <w:rsid w:val="009F67BB"/>
    <w:rsid w:val="009F76A3"/>
    <w:rsid w:val="00A00929"/>
    <w:rsid w:val="00A014CF"/>
    <w:rsid w:val="00A0169D"/>
    <w:rsid w:val="00A022E7"/>
    <w:rsid w:val="00A02DE9"/>
    <w:rsid w:val="00A04133"/>
    <w:rsid w:val="00A05084"/>
    <w:rsid w:val="00A055D0"/>
    <w:rsid w:val="00A063FD"/>
    <w:rsid w:val="00A07088"/>
    <w:rsid w:val="00A07E0D"/>
    <w:rsid w:val="00A12E72"/>
    <w:rsid w:val="00A14AF6"/>
    <w:rsid w:val="00A14F75"/>
    <w:rsid w:val="00A15652"/>
    <w:rsid w:val="00A16514"/>
    <w:rsid w:val="00A1767D"/>
    <w:rsid w:val="00A221C1"/>
    <w:rsid w:val="00A241C8"/>
    <w:rsid w:val="00A26AAE"/>
    <w:rsid w:val="00A2767F"/>
    <w:rsid w:val="00A278A1"/>
    <w:rsid w:val="00A30E65"/>
    <w:rsid w:val="00A3309B"/>
    <w:rsid w:val="00A33AEA"/>
    <w:rsid w:val="00A3512C"/>
    <w:rsid w:val="00A3578F"/>
    <w:rsid w:val="00A35C25"/>
    <w:rsid w:val="00A36EEB"/>
    <w:rsid w:val="00A37C85"/>
    <w:rsid w:val="00A415A7"/>
    <w:rsid w:val="00A4257B"/>
    <w:rsid w:val="00A42F5A"/>
    <w:rsid w:val="00A43069"/>
    <w:rsid w:val="00A44194"/>
    <w:rsid w:val="00A47488"/>
    <w:rsid w:val="00A50208"/>
    <w:rsid w:val="00A506D6"/>
    <w:rsid w:val="00A52141"/>
    <w:rsid w:val="00A526AA"/>
    <w:rsid w:val="00A52BAD"/>
    <w:rsid w:val="00A568CD"/>
    <w:rsid w:val="00A57F30"/>
    <w:rsid w:val="00A66489"/>
    <w:rsid w:val="00A670FF"/>
    <w:rsid w:val="00A71CAF"/>
    <w:rsid w:val="00A71D9C"/>
    <w:rsid w:val="00A73C5B"/>
    <w:rsid w:val="00A74307"/>
    <w:rsid w:val="00A74E29"/>
    <w:rsid w:val="00A75108"/>
    <w:rsid w:val="00A758C8"/>
    <w:rsid w:val="00A77064"/>
    <w:rsid w:val="00A81DCF"/>
    <w:rsid w:val="00A8241E"/>
    <w:rsid w:val="00A8387A"/>
    <w:rsid w:val="00A844DE"/>
    <w:rsid w:val="00A8461D"/>
    <w:rsid w:val="00A84FF1"/>
    <w:rsid w:val="00A85769"/>
    <w:rsid w:val="00A85972"/>
    <w:rsid w:val="00A87A28"/>
    <w:rsid w:val="00A908E6"/>
    <w:rsid w:val="00A90AF2"/>
    <w:rsid w:val="00A90FB9"/>
    <w:rsid w:val="00A91141"/>
    <w:rsid w:val="00A914D2"/>
    <w:rsid w:val="00A91D6F"/>
    <w:rsid w:val="00A92777"/>
    <w:rsid w:val="00A93794"/>
    <w:rsid w:val="00A937C1"/>
    <w:rsid w:val="00A93904"/>
    <w:rsid w:val="00A96324"/>
    <w:rsid w:val="00AA0C27"/>
    <w:rsid w:val="00AA0EE0"/>
    <w:rsid w:val="00AA1BCB"/>
    <w:rsid w:val="00AA1BFD"/>
    <w:rsid w:val="00AA28FB"/>
    <w:rsid w:val="00AA295D"/>
    <w:rsid w:val="00AA3EE0"/>
    <w:rsid w:val="00AA3FF9"/>
    <w:rsid w:val="00AA401C"/>
    <w:rsid w:val="00AA566A"/>
    <w:rsid w:val="00AA721F"/>
    <w:rsid w:val="00AB0123"/>
    <w:rsid w:val="00AB0C05"/>
    <w:rsid w:val="00AB1B2E"/>
    <w:rsid w:val="00AB2140"/>
    <w:rsid w:val="00AB3116"/>
    <w:rsid w:val="00AB4442"/>
    <w:rsid w:val="00AB4CD0"/>
    <w:rsid w:val="00AB56C3"/>
    <w:rsid w:val="00AB6E31"/>
    <w:rsid w:val="00AC029F"/>
    <w:rsid w:val="00AC0FA3"/>
    <w:rsid w:val="00AC2400"/>
    <w:rsid w:val="00AC335A"/>
    <w:rsid w:val="00AC4560"/>
    <w:rsid w:val="00AC5268"/>
    <w:rsid w:val="00AC6183"/>
    <w:rsid w:val="00AC6930"/>
    <w:rsid w:val="00AC6FCE"/>
    <w:rsid w:val="00AC74D7"/>
    <w:rsid w:val="00AC7707"/>
    <w:rsid w:val="00AC772A"/>
    <w:rsid w:val="00AD06DB"/>
    <w:rsid w:val="00AD0776"/>
    <w:rsid w:val="00AD119F"/>
    <w:rsid w:val="00AD147A"/>
    <w:rsid w:val="00AD41D4"/>
    <w:rsid w:val="00AD49D2"/>
    <w:rsid w:val="00AD4F48"/>
    <w:rsid w:val="00AE1232"/>
    <w:rsid w:val="00AE1BA1"/>
    <w:rsid w:val="00AE2E77"/>
    <w:rsid w:val="00AE36E2"/>
    <w:rsid w:val="00AE4C66"/>
    <w:rsid w:val="00AE5705"/>
    <w:rsid w:val="00AE73AE"/>
    <w:rsid w:val="00AF0ED9"/>
    <w:rsid w:val="00AF57EE"/>
    <w:rsid w:val="00AF5EDE"/>
    <w:rsid w:val="00AF793A"/>
    <w:rsid w:val="00B002D6"/>
    <w:rsid w:val="00B00524"/>
    <w:rsid w:val="00B009CE"/>
    <w:rsid w:val="00B01D95"/>
    <w:rsid w:val="00B020E0"/>
    <w:rsid w:val="00B03B98"/>
    <w:rsid w:val="00B04BD2"/>
    <w:rsid w:val="00B05689"/>
    <w:rsid w:val="00B063CF"/>
    <w:rsid w:val="00B06FC1"/>
    <w:rsid w:val="00B110E2"/>
    <w:rsid w:val="00B11245"/>
    <w:rsid w:val="00B12DEC"/>
    <w:rsid w:val="00B14111"/>
    <w:rsid w:val="00B14345"/>
    <w:rsid w:val="00B16CB0"/>
    <w:rsid w:val="00B17214"/>
    <w:rsid w:val="00B17605"/>
    <w:rsid w:val="00B2080A"/>
    <w:rsid w:val="00B23D7C"/>
    <w:rsid w:val="00B240B6"/>
    <w:rsid w:val="00B24AE0"/>
    <w:rsid w:val="00B26076"/>
    <w:rsid w:val="00B27444"/>
    <w:rsid w:val="00B2755E"/>
    <w:rsid w:val="00B27AD4"/>
    <w:rsid w:val="00B3041B"/>
    <w:rsid w:val="00B3139A"/>
    <w:rsid w:val="00B31716"/>
    <w:rsid w:val="00B32F2B"/>
    <w:rsid w:val="00B3455D"/>
    <w:rsid w:val="00B37357"/>
    <w:rsid w:val="00B404A8"/>
    <w:rsid w:val="00B408F9"/>
    <w:rsid w:val="00B40DB0"/>
    <w:rsid w:val="00B42695"/>
    <w:rsid w:val="00B43256"/>
    <w:rsid w:val="00B43EAD"/>
    <w:rsid w:val="00B44F43"/>
    <w:rsid w:val="00B47FA9"/>
    <w:rsid w:val="00B53533"/>
    <w:rsid w:val="00B53A33"/>
    <w:rsid w:val="00B551D0"/>
    <w:rsid w:val="00B60898"/>
    <w:rsid w:val="00B6162D"/>
    <w:rsid w:val="00B61D1A"/>
    <w:rsid w:val="00B625A5"/>
    <w:rsid w:val="00B659ED"/>
    <w:rsid w:val="00B6616A"/>
    <w:rsid w:val="00B66768"/>
    <w:rsid w:val="00B66AE8"/>
    <w:rsid w:val="00B66D1E"/>
    <w:rsid w:val="00B6746F"/>
    <w:rsid w:val="00B674B3"/>
    <w:rsid w:val="00B67BF9"/>
    <w:rsid w:val="00B67CA8"/>
    <w:rsid w:val="00B7041F"/>
    <w:rsid w:val="00B70482"/>
    <w:rsid w:val="00B73955"/>
    <w:rsid w:val="00B75A05"/>
    <w:rsid w:val="00B75EA3"/>
    <w:rsid w:val="00B76704"/>
    <w:rsid w:val="00B76BDB"/>
    <w:rsid w:val="00B76DBF"/>
    <w:rsid w:val="00B80897"/>
    <w:rsid w:val="00B82C0B"/>
    <w:rsid w:val="00B83667"/>
    <w:rsid w:val="00B8379D"/>
    <w:rsid w:val="00B83EF0"/>
    <w:rsid w:val="00B84619"/>
    <w:rsid w:val="00B851F6"/>
    <w:rsid w:val="00B8573A"/>
    <w:rsid w:val="00B87A48"/>
    <w:rsid w:val="00B87FBE"/>
    <w:rsid w:val="00B909E5"/>
    <w:rsid w:val="00B90BDA"/>
    <w:rsid w:val="00B90D00"/>
    <w:rsid w:val="00B9202D"/>
    <w:rsid w:val="00B92CFF"/>
    <w:rsid w:val="00B939D3"/>
    <w:rsid w:val="00B93D19"/>
    <w:rsid w:val="00B94A2C"/>
    <w:rsid w:val="00B94F10"/>
    <w:rsid w:val="00B958F1"/>
    <w:rsid w:val="00BA03E8"/>
    <w:rsid w:val="00BA04E9"/>
    <w:rsid w:val="00BA0F2C"/>
    <w:rsid w:val="00BA240E"/>
    <w:rsid w:val="00BA4FB9"/>
    <w:rsid w:val="00BA549C"/>
    <w:rsid w:val="00BA5A0E"/>
    <w:rsid w:val="00BA5AAB"/>
    <w:rsid w:val="00BA6338"/>
    <w:rsid w:val="00BA789C"/>
    <w:rsid w:val="00BB1EF9"/>
    <w:rsid w:val="00BB3F5F"/>
    <w:rsid w:val="00BB482A"/>
    <w:rsid w:val="00BB5776"/>
    <w:rsid w:val="00BB5AB0"/>
    <w:rsid w:val="00BB6CEA"/>
    <w:rsid w:val="00BC0BB9"/>
    <w:rsid w:val="00BC1142"/>
    <w:rsid w:val="00BC30F1"/>
    <w:rsid w:val="00BC48F8"/>
    <w:rsid w:val="00BC5666"/>
    <w:rsid w:val="00BD039B"/>
    <w:rsid w:val="00BD0937"/>
    <w:rsid w:val="00BD1786"/>
    <w:rsid w:val="00BD2845"/>
    <w:rsid w:val="00BD2A60"/>
    <w:rsid w:val="00BD3BDA"/>
    <w:rsid w:val="00BD444A"/>
    <w:rsid w:val="00BD5AC2"/>
    <w:rsid w:val="00BD7692"/>
    <w:rsid w:val="00BD7877"/>
    <w:rsid w:val="00BE2929"/>
    <w:rsid w:val="00BE2C72"/>
    <w:rsid w:val="00BE4E4F"/>
    <w:rsid w:val="00BE7241"/>
    <w:rsid w:val="00BE7362"/>
    <w:rsid w:val="00BF0413"/>
    <w:rsid w:val="00BF2D08"/>
    <w:rsid w:val="00BF6003"/>
    <w:rsid w:val="00C04916"/>
    <w:rsid w:val="00C05658"/>
    <w:rsid w:val="00C059C9"/>
    <w:rsid w:val="00C05E99"/>
    <w:rsid w:val="00C06572"/>
    <w:rsid w:val="00C070CD"/>
    <w:rsid w:val="00C07B24"/>
    <w:rsid w:val="00C123C1"/>
    <w:rsid w:val="00C13E8B"/>
    <w:rsid w:val="00C1465A"/>
    <w:rsid w:val="00C15088"/>
    <w:rsid w:val="00C165A9"/>
    <w:rsid w:val="00C165BD"/>
    <w:rsid w:val="00C179EF"/>
    <w:rsid w:val="00C2111F"/>
    <w:rsid w:val="00C2183F"/>
    <w:rsid w:val="00C22FD6"/>
    <w:rsid w:val="00C2378E"/>
    <w:rsid w:val="00C23A6C"/>
    <w:rsid w:val="00C24559"/>
    <w:rsid w:val="00C257EF"/>
    <w:rsid w:val="00C279DC"/>
    <w:rsid w:val="00C27FEF"/>
    <w:rsid w:val="00C31DF5"/>
    <w:rsid w:val="00C36633"/>
    <w:rsid w:val="00C36960"/>
    <w:rsid w:val="00C4043B"/>
    <w:rsid w:val="00C4130D"/>
    <w:rsid w:val="00C42000"/>
    <w:rsid w:val="00C43EF4"/>
    <w:rsid w:val="00C44054"/>
    <w:rsid w:val="00C45643"/>
    <w:rsid w:val="00C45F32"/>
    <w:rsid w:val="00C46CD9"/>
    <w:rsid w:val="00C514EE"/>
    <w:rsid w:val="00C60119"/>
    <w:rsid w:val="00C61169"/>
    <w:rsid w:val="00C61CDE"/>
    <w:rsid w:val="00C65358"/>
    <w:rsid w:val="00C653FB"/>
    <w:rsid w:val="00C655E8"/>
    <w:rsid w:val="00C71688"/>
    <w:rsid w:val="00C71A91"/>
    <w:rsid w:val="00C72668"/>
    <w:rsid w:val="00C73EBA"/>
    <w:rsid w:val="00C741D4"/>
    <w:rsid w:val="00C748E7"/>
    <w:rsid w:val="00C76337"/>
    <w:rsid w:val="00C76451"/>
    <w:rsid w:val="00C80198"/>
    <w:rsid w:val="00C819CA"/>
    <w:rsid w:val="00C82120"/>
    <w:rsid w:val="00C8296B"/>
    <w:rsid w:val="00C833D4"/>
    <w:rsid w:val="00C849A2"/>
    <w:rsid w:val="00C87494"/>
    <w:rsid w:val="00C90A00"/>
    <w:rsid w:val="00C92699"/>
    <w:rsid w:val="00C93574"/>
    <w:rsid w:val="00C93DDC"/>
    <w:rsid w:val="00C94066"/>
    <w:rsid w:val="00CA0149"/>
    <w:rsid w:val="00CA0332"/>
    <w:rsid w:val="00CA108B"/>
    <w:rsid w:val="00CA1CF1"/>
    <w:rsid w:val="00CA2BC8"/>
    <w:rsid w:val="00CA3E7A"/>
    <w:rsid w:val="00CA55A4"/>
    <w:rsid w:val="00CA71F4"/>
    <w:rsid w:val="00CB0BEE"/>
    <w:rsid w:val="00CB31DD"/>
    <w:rsid w:val="00CB3656"/>
    <w:rsid w:val="00CB3B98"/>
    <w:rsid w:val="00CB3BA4"/>
    <w:rsid w:val="00CB44C2"/>
    <w:rsid w:val="00CB5A5C"/>
    <w:rsid w:val="00CB6521"/>
    <w:rsid w:val="00CB704E"/>
    <w:rsid w:val="00CB79D7"/>
    <w:rsid w:val="00CC2DE6"/>
    <w:rsid w:val="00CC3D78"/>
    <w:rsid w:val="00CC4407"/>
    <w:rsid w:val="00CC45C6"/>
    <w:rsid w:val="00CC5D69"/>
    <w:rsid w:val="00CC5D79"/>
    <w:rsid w:val="00CC61F6"/>
    <w:rsid w:val="00CD0D02"/>
    <w:rsid w:val="00CD162F"/>
    <w:rsid w:val="00CD28F6"/>
    <w:rsid w:val="00CD2DC1"/>
    <w:rsid w:val="00CD456A"/>
    <w:rsid w:val="00CD6652"/>
    <w:rsid w:val="00CE010A"/>
    <w:rsid w:val="00CE0603"/>
    <w:rsid w:val="00CE28CF"/>
    <w:rsid w:val="00CE35AE"/>
    <w:rsid w:val="00CE3FD2"/>
    <w:rsid w:val="00CE53DF"/>
    <w:rsid w:val="00CE5455"/>
    <w:rsid w:val="00CE58EA"/>
    <w:rsid w:val="00CE6D7A"/>
    <w:rsid w:val="00CE7089"/>
    <w:rsid w:val="00CF04E6"/>
    <w:rsid w:val="00CF0C44"/>
    <w:rsid w:val="00CF10B3"/>
    <w:rsid w:val="00CF2E11"/>
    <w:rsid w:val="00CF3A67"/>
    <w:rsid w:val="00CF3D7B"/>
    <w:rsid w:val="00CF47D9"/>
    <w:rsid w:val="00D01631"/>
    <w:rsid w:val="00D01666"/>
    <w:rsid w:val="00D01EBF"/>
    <w:rsid w:val="00D01F2C"/>
    <w:rsid w:val="00D0310A"/>
    <w:rsid w:val="00D03384"/>
    <w:rsid w:val="00D054B8"/>
    <w:rsid w:val="00D05A8B"/>
    <w:rsid w:val="00D06769"/>
    <w:rsid w:val="00D070B7"/>
    <w:rsid w:val="00D12ED2"/>
    <w:rsid w:val="00D15C86"/>
    <w:rsid w:val="00D20698"/>
    <w:rsid w:val="00D206A2"/>
    <w:rsid w:val="00D21222"/>
    <w:rsid w:val="00D22322"/>
    <w:rsid w:val="00D22CF0"/>
    <w:rsid w:val="00D23008"/>
    <w:rsid w:val="00D23576"/>
    <w:rsid w:val="00D249A2"/>
    <w:rsid w:val="00D24F4A"/>
    <w:rsid w:val="00D27A1B"/>
    <w:rsid w:val="00D302B6"/>
    <w:rsid w:val="00D303D2"/>
    <w:rsid w:val="00D34A7A"/>
    <w:rsid w:val="00D34AC7"/>
    <w:rsid w:val="00D3694E"/>
    <w:rsid w:val="00D36E33"/>
    <w:rsid w:val="00D373D0"/>
    <w:rsid w:val="00D40E6F"/>
    <w:rsid w:val="00D40FEA"/>
    <w:rsid w:val="00D427ED"/>
    <w:rsid w:val="00D44500"/>
    <w:rsid w:val="00D44755"/>
    <w:rsid w:val="00D45A64"/>
    <w:rsid w:val="00D51871"/>
    <w:rsid w:val="00D52920"/>
    <w:rsid w:val="00D54211"/>
    <w:rsid w:val="00D54F47"/>
    <w:rsid w:val="00D55B12"/>
    <w:rsid w:val="00D56947"/>
    <w:rsid w:val="00D576BE"/>
    <w:rsid w:val="00D603B1"/>
    <w:rsid w:val="00D60E36"/>
    <w:rsid w:val="00D61374"/>
    <w:rsid w:val="00D62502"/>
    <w:rsid w:val="00D62AE6"/>
    <w:rsid w:val="00D6418C"/>
    <w:rsid w:val="00D64E23"/>
    <w:rsid w:val="00D70C59"/>
    <w:rsid w:val="00D71CFD"/>
    <w:rsid w:val="00D72154"/>
    <w:rsid w:val="00D72452"/>
    <w:rsid w:val="00D72749"/>
    <w:rsid w:val="00D72939"/>
    <w:rsid w:val="00D72A6F"/>
    <w:rsid w:val="00D74FDD"/>
    <w:rsid w:val="00D7530B"/>
    <w:rsid w:val="00D767A4"/>
    <w:rsid w:val="00D8066E"/>
    <w:rsid w:val="00D8139A"/>
    <w:rsid w:val="00D8139E"/>
    <w:rsid w:val="00D8243D"/>
    <w:rsid w:val="00D827CB"/>
    <w:rsid w:val="00D82E0B"/>
    <w:rsid w:val="00D82FB2"/>
    <w:rsid w:val="00D835C1"/>
    <w:rsid w:val="00D838FA"/>
    <w:rsid w:val="00D83C8B"/>
    <w:rsid w:val="00D8581E"/>
    <w:rsid w:val="00D85A94"/>
    <w:rsid w:val="00D876FD"/>
    <w:rsid w:val="00D87B95"/>
    <w:rsid w:val="00D9041E"/>
    <w:rsid w:val="00D9140B"/>
    <w:rsid w:val="00D956D2"/>
    <w:rsid w:val="00D97220"/>
    <w:rsid w:val="00DA0036"/>
    <w:rsid w:val="00DA355B"/>
    <w:rsid w:val="00DA53B0"/>
    <w:rsid w:val="00DA67DE"/>
    <w:rsid w:val="00DA67EE"/>
    <w:rsid w:val="00DA77ED"/>
    <w:rsid w:val="00DB10E6"/>
    <w:rsid w:val="00DB1BEF"/>
    <w:rsid w:val="00DB1E50"/>
    <w:rsid w:val="00DB2439"/>
    <w:rsid w:val="00DB677B"/>
    <w:rsid w:val="00DB69E4"/>
    <w:rsid w:val="00DC152A"/>
    <w:rsid w:val="00DC15B7"/>
    <w:rsid w:val="00DC26C0"/>
    <w:rsid w:val="00DC2976"/>
    <w:rsid w:val="00DC3B64"/>
    <w:rsid w:val="00DC4EAB"/>
    <w:rsid w:val="00DC7FFA"/>
    <w:rsid w:val="00DD0558"/>
    <w:rsid w:val="00DD0C4C"/>
    <w:rsid w:val="00DD1C18"/>
    <w:rsid w:val="00DD3832"/>
    <w:rsid w:val="00DD43DD"/>
    <w:rsid w:val="00DD44AB"/>
    <w:rsid w:val="00DD5178"/>
    <w:rsid w:val="00DD59BB"/>
    <w:rsid w:val="00DD75B2"/>
    <w:rsid w:val="00DD7731"/>
    <w:rsid w:val="00DE294A"/>
    <w:rsid w:val="00DE3019"/>
    <w:rsid w:val="00DE4FEE"/>
    <w:rsid w:val="00DE5C73"/>
    <w:rsid w:val="00DE7141"/>
    <w:rsid w:val="00DF0A8F"/>
    <w:rsid w:val="00DF1A56"/>
    <w:rsid w:val="00DF1F21"/>
    <w:rsid w:val="00DF3E2E"/>
    <w:rsid w:val="00DF4DA0"/>
    <w:rsid w:val="00DF64D4"/>
    <w:rsid w:val="00DF6DE9"/>
    <w:rsid w:val="00DF747A"/>
    <w:rsid w:val="00E0290E"/>
    <w:rsid w:val="00E05040"/>
    <w:rsid w:val="00E10C47"/>
    <w:rsid w:val="00E11483"/>
    <w:rsid w:val="00E11B36"/>
    <w:rsid w:val="00E123CF"/>
    <w:rsid w:val="00E16759"/>
    <w:rsid w:val="00E16DC9"/>
    <w:rsid w:val="00E16F7A"/>
    <w:rsid w:val="00E21B0F"/>
    <w:rsid w:val="00E22B13"/>
    <w:rsid w:val="00E27EE9"/>
    <w:rsid w:val="00E3019F"/>
    <w:rsid w:val="00E30594"/>
    <w:rsid w:val="00E33CBE"/>
    <w:rsid w:val="00E40328"/>
    <w:rsid w:val="00E420DE"/>
    <w:rsid w:val="00E4319E"/>
    <w:rsid w:val="00E43CFD"/>
    <w:rsid w:val="00E45B42"/>
    <w:rsid w:val="00E47F4A"/>
    <w:rsid w:val="00E503E7"/>
    <w:rsid w:val="00E504AC"/>
    <w:rsid w:val="00E50F01"/>
    <w:rsid w:val="00E51493"/>
    <w:rsid w:val="00E520B0"/>
    <w:rsid w:val="00E52102"/>
    <w:rsid w:val="00E52623"/>
    <w:rsid w:val="00E53AAD"/>
    <w:rsid w:val="00E55EB4"/>
    <w:rsid w:val="00E56346"/>
    <w:rsid w:val="00E564A1"/>
    <w:rsid w:val="00E610D1"/>
    <w:rsid w:val="00E61CA4"/>
    <w:rsid w:val="00E62850"/>
    <w:rsid w:val="00E645CA"/>
    <w:rsid w:val="00E67549"/>
    <w:rsid w:val="00E710AA"/>
    <w:rsid w:val="00E725E9"/>
    <w:rsid w:val="00E72671"/>
    <w:rsid w:val="00E7312D"/>
    <w:rsid w:val="00E74299"/>
    <w:rsid w:val="00E759B2"/>
    <w:rsid w:val="00E76B13"/>
    <w:rsid w:val="00E776BB"/>
    <w:rsid w:val="00E8009D"/>
    <w:rsid w:val="00E8019A"/>
    <w:rsid w:val="00E83843"/>
    <w:rsid w:val="00E856A3"/>
    <w:rsid w:val="00E865A2"/>
    <w:rsid w:val="00E86972"/>
    <w:rsid w:val="00E87E56"/>
    <w:rsid w:val="00E9058F"/>
    <w:rsid w:val="00E91E71"/>
    <w:rsid w:val="00E92B96"/>
    <w:rsid w:val="00E92D26"/>
    <w:rsid w:val="00E9300D"/>
    <w:rsid w:val="00E93053"/>
    <w:rsid w:val="00E93622"/>
    <w:rsid w:val="00E94563"/>
    <w:rsid w:val="00E95E54"/>
    <w:rsid w:val="00E96AD4"/>
    <w:rsid w:val="00E97672"/>
    <w:rsid w:val="00EA0F21"/>
    <w:rsid w:val="00EA188F"/>
    <w:rsid w:val="00EA491B"/>
    <w:rsid w:val="00EA50E6"/>
    <w:rsid w:val="00EA607D"/>
    <w:rsid w:val="00EB22EC"/>
    <w:rsid w:val="00EB2B3C"/>
    <w:rsid w:val="00EB2DE6"/>
    <w:rsid w:val="00EB3F4C"/>
    <w:rsid w:val="00EB3FF4"/>
    <w:rsid w:val="00EB672E"/>
    <w:rsid w:val="00EB7DC8"/>
    <w:rsid w:val="00EC08BE"/>
    <w:rsid w:val="00EC2F3B"/>
    <w:rsid w:val="00EC3B87"/>
    <w:rsid w:val="00EC4017"/>
    <w:rsid w:val="00EC42C7"/>
    <w:rsid w:val="00EC475A"/>
    <w:rsid w:val="00EC600B"/>
    <w:rsid w:val="00EC7E60"/>
    <w:rsid w:val="00ED0258"/>
    <w:rsid w:val="00ED552F"/>
    <w:rsid w:val="00ED6463"/>
    <w:rsid w:val="00EE19C0"/>
    <w:rsid w:val="00EE1C68"/>
    <w:rsid w:val="00EE3BE2"/>
    <w:rsid w:val="00EE44E6"/>
    <w:rsid w:val="00EE6367"/>
    <w:rsid w:val="00EE7922"/>
    <w:rsid w:val="00EF0343"/>
    <w:rsid w:val="00EF0AA3"/>
    <w:rsid w:val="00EF1107"/>
    <w:rsid w:val="00EF274A"/>
    <w:rsid w:val="00EF33D9"/>
    <w:rsid w:val="00EF3D89"/>
    <w:rsid w:val="00EF4905"/>
    <w:rsid w:val="00EF5BD0"/>
    <w:rsid w:val="00F01154"/>
    <w:rsid w:val="00F0178F"/>
    <w:rsid w:val="00F02B13"/>
    <w:rsid w:val="00F057FB"/>
    <w:rsid w:val="00F05A99"/>
    <w:rsid w:val="00F06264"/>
    <w:rsid w:val="00F063E9"/>
    <w:rsid w:val="00F06FC9"/>
    <w:rsid w:val="00F07579"/>
    <w:rsid w:val="00F07BDC"/>
    <w:rsid w:val="00F10C49"/>
    <w:rsid w:val="00F12C34"/>
    <w:rsid w:val="00F14F84"/>
    <w:rsid w:val="00F177C0"/>
    <w:rsid w:val="00F2019C"/>
    <w:rsid w:val="00F23A06"/>
    <w:rsid w:val="00F23D5D"/>
    <w:rsid w:val="00F24367"/>
    <w:rsid w:val="00F24B34"/>
    <w:rsid w:val="00F24FF3"/>
    <w:rsid w:val="00F25B81"/>
    <w:rsid w:val="00F27267"/>
    <w:rsid w:val="00F27826"/>
    <w:rsid w:val="00F27F03"/>
    <w:rsid w:val="00F321BD"/>
    <w:rsid w:val="00F33187"/>
    <w:rsid w:val="00F3395D"/>
    <w:rsid w:val="00F351E2"/>
    <w:rsid w:val="00F35909"/>
    <w:rsid w:val="00F372C8"/>
    <w:rsid w:val="00F37AA3"/>
    <w:rsid w:val="00F40FF4"/>
    <w:rsid w:val="00F4175A"/>
    <w:rsid w:val="00F41835"/>
    <w:rsid w:val="00F4240F"/>
    <w:rsid w:val="00F43CBB"/>
    <w:rsid w:val="00F44A02"/>
    <w:rsid w:val="00F4522A"/>
    <w:rsid w:val="00F46489"/>
    <w:rsid w:val="00F4737C"/>
    <w:rsid w:val="00F50E08"/>
    <w:rsid w:val="00F52539"/>
    <w:rsid w:val="00F5350A"/>
    <w:rsid w:val="00F538E0"/>
    <w:rsid w:val="00F54600"/>
    <w:rsid w:val="00F563CA"/>
    <w:rsid w:val="00F60D98"/>
    <w:rsid w:val="00F64466"/>
    <w:rsid w:val="00F64AD6"/>
    <w:rsid w:val="00F65000"/>
    <w:rsid w:val="00F67DEB"/>
    <w:rsid w:val="00F70623"/>
    <w:rsid w:val="00F70C45"/>
    <w:rsid w:val="00F7149A"/>
    <w:rsid w:val="00F73037"/>
    <w:rsid w:val="00F7341F"/>
    <w:rsid w:val="00F756EB"/>
    <w:rsid w:val="00F76C11"/>
    <w:rsid w:val="00F83844"/>
    <w:rsid w:val="00F840AF"/>
    <w:rsid w:val="00F8446E"/>
    <w:rsid w:val="00F857E8"/>
    <w:rsid w:val="00F8700B"/>
    <w:rsid w:val="00F87376"/>
    <w:rsid w:val="00F87743"/>
    <w:rsid w:val="00F87D62"/>
    <w:rsid w:val="00F91C10"/>
    <w:rsid w:val="00F91FEF"/>
    <w:rsid w:val="00F96533"/>
    <w:rsid w:val="00F96FCC"/>
    <w:rsid w:val="00F97499"/>
    <w:rsid w:val="00F978EE"/>
    <w:rsid w:val="00FA0125"/>
    <w:rsid w:val="00FA0E42"/>
    <w:rsid w:val="00FA1727"/>
    <w:rsid w:val="00FA1B1E"/>
    <w:rsid w:val="00FA1D46"/>
    <w:rsid w:val="00FA24D3"/>
    <w:rsid w:val="00FA26A8"/>
    <w:rsid w:val="00FA2CC2"/>
    <w:rsid w:val="00FA38F5"/>
    <w:rsid w:val="00FA3B46"/>
    <w:rsid w:val="00FA66B3"/>
    <w:rsid w:val="00FA70A8"/>
    <w:rsid w:val="00FA7673"/>
    <w:rsid w:val="00FB0048"/>
    <w:rsid w:val="00FB0798"/>
    <w:rsid w:val="00FB08E4"/>
    <w:rsid w:val="00FB0B39"/>
    <w:rsid w:val="00FB1D96"/>
    <w:rsid w:val="00FB2179"/>
    <w:rsid w:val="00FB4309"/>
    <w:rsid w:val="00FB507F"/>
    <w:rsid w:val="00FB5349"/>
    <w:rsid w:val="00FB6A2F"/>
    <w:rsid w:val="00FB6DFF"/>
    <w:rsid w:val="00FC30DD"/>
    <w:rsid w:val="00FC47A6"/>
    <w:rsid w:val="00FC4FB2"/>
    <w:rsid w:val="00FC7328"/>
    <w:rsid w:val="00FD0EA7"/>
    <w:rsid w:val="00FD10E4"/>
    <w:rsid w:val="00FD110E"/>
    <w:rsid w:val="00FD1623"/>
    <w:rsid w:val="00FD1762"/>
    <w:rsid w:val="00FD2FAF"/>
    <w:rsid w:val="00FD431D"/>
    <w:rsid w:val="00FD4E3E"/>
    <w:rsid w:val="00FD5B32"/>
    <w:rsid w:val="00FD5F60"/>
    <w:rsid w:val="00FD602C"/>
    <w:rsid w:val="00FD65F2"/>
    <w:rsid w:val="00FD7DA7"/>
    <w:rsid w:val="00FE0CEA"/>
    <w:rsid w:val="00FE0D4A"/>
    <w:rsid w:val="00FE416C"/>
    <w:rsid w:val="00FE46F0"/>
    <w:rsid w:val="00FE4792"/>
    <w:rsid w:val="00FE47AE"/>
    <w:rsid w:val="00FE5781"/>
    <w:rsid w:val="00FE74C7"/>
    <w:rsid w:val="00FF104F"/>
    <w:rsid w:val="00FF165D"/>
    <w:rsid w:val="00FF367D"/>
    <w:rsid w:val="00FF6EE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F368C"/>
  <w15:docId w15:val="{491CE998-51CF-4E02-B237-4973A4C8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sl-SI" w:eastAsia="en-US" w:bidi="ar-SA"/>
      </w:rPr>
    </w:rPrDefault>
    <w:pPrDefault>
      <w:pPr>
        <w:spacing w:after="240"/>
        <w:ind w:left="-51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13618"/>
    <w:pPr>
      <w:spacing w:after="0"/>
      <w:ind w:left="0"/>
    </w:pPr>
    <w:rPr>
      <w:rFonts w:ascii="Times New Roman" w:eastAsia="Times New Roman" w:hAnsi="Times New Roman" w:cs="Times New Roman"/>
      <w:szCs w:val="24"/>
      <w:lang w:eastAsia="sl-SI"/>
    </w:rPr>
  </w:style>
  <w:style w:type="paragraph" w:styleId="Naslov1">
    <w:name w:val="heading 1"/>
    <w:aliases w:val="Naslov2"/>
    <w:basedOn w:val="Navaden"/>
    <w:next w:val="Navaden"/>
    <w:link w:val="Naslov1Znak"/>
    <w:qFormat/>
    <w:rsid w:val="000C1131"/>
    <w:pPr>
      <w:keepNext/>
      <w:outlineLvl w:val="0"/>
    </w:pPr>
    <w:rPr>
      <w:rFonts w:cs="Arial"/>
      <w:b/>
      <w:bCs/>
      <w:kern w:val="28"/>
      <w:szCs w:val="32"/>
    </w:rPr>
  </w:style>
  <w:style w:type="paragraph" w:styleId="Naslov2">
    <w:name w:val="heading 2"/>
    <w:basedOn w:val="Navaden"/>
    <w:next w:val="Navaden"/>
    <w:link w:val="Naslov2Znak"/>
    <w:unhideWhenUsed/>
    <w:qFormat/>
    <w:rsid w:val="000C1131"/>
    <w:pPr>
      <w:keepNext/>
      <w:outlineLvl w:val="1"/>
    </w:pPr>
    <w:rPr>
      <w:b/>
      <w:bCs/>
      <w:iCs/>
      <w:szCs w:val="28"/>
    </w:rPr>
  </w:style>
  <w:style w:type="paragraph" w:styleId="Naslov3">
    <w:name w:val="heading 3"/>
    <w:aliases w:val="Naslov3"/>
    <w:basedOn w:val="Navaden"/>
    <w:next w:val="Navaden"/>
    <w:link w:val="Naslov3Znak"/>
    <w:unhideWhenUsed/>
    <w:qFormat/>
    <w:rsid w:val="000C11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nhideWhenUsed/>
    <w:qFormat/>
    <w:rsid w:val="008F6035"/>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qFormat/>
    <w:rsid w:val="0084224D"/>
    <w:pPr>
      <w:tabs>
        <w:tab w:val="num" w:pos="1548"/>
      </w:tabs>
      <w:spacing w:before="240" w:after="60"/>
      <w:ind w:left="1548" w:hanging="1008"/>
      <w:jc w:val="left"/>
      <w:outlineLvl w:val="4"/>
    </w:pPr>
    <w:rPr>
      <w:b/>
      <w:bCs/>
      <w:i/>
      <w:iCs/>
      <w:sz w:val="26"/>
      <w:szCs w:val="26"/>
      <w:lang w:eastAsia="en-US"/>
    </w:rPr>
  </w:style>
  <w:style w:type="paragraph" w:styleId="Naslov6">
    <w:name w:val="heading 6"/>
    <w:basedOn w:val="Navaden"/>
    <w:next w:val="Navaden"/>
    <w:link w:val="Naslov6Znak"/>
    <w:qFormat/>
    <w:rsid w:val="0084224D"/>
    <w:pPr>
      <w:tabs>
        <w:tab w:val="num" w:pos="1152"/>
      </w:tabs>
      <w:spacing w:before="240" w:after="60"/>
      <w:ind w:left="1152" w:hanging="1152"/>
      <w:jc w:val="left"/>
      <w:outlineLvl w:val="5"/>
    </w:pPr>
    <w:rPr>
      <w:b/>
      <w:bCs/>
      <w:szCs w:val="22"/>
      <w:lang w:eastAsia="en-US"/>
    </w:rPr>
  </w:style>
  <w:style w:type="paragraph" w:styleId="Naslov7">
    <w:name w:val="heading 7"/>
    <w:basedOn w:val="Navaden"/>
    <w:next w:val="Navaden"/>
    <w:link w:val="Naslov7Znak"/>
    <w:unhideWhenUsed/>
    <w:qFormat/>
    <w:rsid w:val="000A500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qFormat/>
    <w:rsid w:val="0084224D"/>
    <w:pPr>
      <w:tabs>
        <w:tab w:val="num" w:pos="1440"/>
      </w:tabs>
      <w:spacing w:before="240" w:after="60"/>
      <w:ind w:left="1440" w:hanging="1440"/>
      <w:jc w:val="left"/>
      <w:outlineLvl w:val="7"/>
    </w:pPr>
    <w:rPr>
      <w:i/>
      <w:iCs/>
      <w:sz w:val="24"/>
      <w:lang w:eastAsia="en-US"/>
    </w:rPr>
  </w:style>
  <w:style w:type="paragraph" w:styleId="Naslov9">
    <w:name w:val="heading 9"/>
    <w:basedOn w:val="Navaden"/>
    <w:next w:val="Navaden"/>
    <w:link w:val="Naslov9Znak"/>
    <w:qFormat/>
    <w:rsid w:val="0084224D"/>
    <w:pPr>
      <w:tabs>
        <w:tab w:val="num" w:pos="1584"/>
      </w:tabs>
      <w:spacing w:before="240" w:after="60"/>
      <w:ind w:left="1584" w:hanging="1584"/>
      <w:jc w:val="left"/>
      <w:outlineLvl w:val="8"/>
    </w:pPr>
    <w:rPr>
      <w:rFonts w:ascii="Arial" w:hAnsi="Arial" w:cs="Arial"/>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C1131"/>
    <w:rPr>
      <w:rFonts w:cs="Times New Roman"/>
      <w:color w:val="0000FF"/>
      <w:u w:val="single"/>
    </w:rPr>
  </w:style>
  <w:style w:type="character" w:styleId="Krepko">
    <w:name w:val="Strong"/>
    <w:qFormat/>
    <w:rsid w:val="000C1131"/>
    <w:rPr>
      <w:rFonts w:ascii="Times New Roman" w:hAnsi="Times New Roman"/>
      <w:b/>
      <w:bCs/>
      <w:sz w:val="22"/>
    </w:rPr>
  </w:style>
  <w:style w:type="paragraph" w:styleId="Kazalovsebine1">
    <w:name w:val="toc 1"/>
    <w:basedOn w:val="Navaden"/>
    <w:next w:val="Navaden"/>
    <w:autoRedefine/>
    <w:uiPriority w:val="39"/>
    <w:rsid w:val="00B82C0B"/>
    <w:pPr>
      <w:shd w:val="clear" w:color="auto" w:fill="FFFFFF" w:themeFill="background1"/>
      <w:tabs>
        <w:tab w:val="right" w:leader="dot" w:pos="9627"/>
      </w:tabs>
    </w:pPr>
    <w:rPr>
      <w:rFonts w:eastAsiaTheme="minorEastAsia"/>
      <w:noProof/>
      <w:szCs w:val="22"/>
    </w:rPr>
  </w:style>
  <w:style w:type="paragraph" w:styleId="Kazalovsebine2">
    <w:name w:val="toc 2"/>
    <w:basedOn w:val="Navaden"/>
    <w:next w:val="Navaden"/>
    <w:autoRedefine/>
    <w:uiPriority w:val="39"/>
    <w:rsid w:val="008429DC"/>
    <w:pPr>
      <w:tabs>
        <w:tab w:val="left" w:pos="709"/>
        <w:tab w:val="right" w:leader="dot" w:pos="9639"/>
      </w:tabs>
      <w:ind w:left="220"/>
      <w:jc w:val="left"/>
    </w:pPr>
  </w:style>
  <w:style w:type="paragraph" w:styleId="Kazalovsebine3">
    <w:name w:val="toc 3"/>
    <w:basedOn w:val="Navaden"/>
    <w:next w:val="Navaden"/>
    <w:autoRedefine/>
    <w:uiPriority w:val="39"/>
    <w:rsid w:val="00A14AF6"/>
    <w:pPr>
      <w:numPr>
        <w:numId w:val="22"/>
      </w:numPr>
      <w:tabs>
        <w:tab w:val="right" w:leader="dot" w:pos="9627"/>
      </w:tabs>
    </w:pPr>
    <w:rPr>
      <w:rFonts w:eastAsiaTheme="majorEastAsia"/>
      <w:bCs/>
      <w:noProof/>
    </w:rPr>
  </w:style>
  <w:style w:type="character" w:customStyle="1" w:styleId="Naslov1Znak">
    <w:name w:val="Naslov 1 Znak"/>
    <w:aliases w:val="Naslov2 Znak"/>
    <w:basedOn w:val="Privzetapisavaodstavka"/>
    <w:link w:val="Naslov1"/>
    <w:rsid w:val="000C1131"/>
    <w:rPr>
      <w:rFonts w:ascii="Times New Roman" w:eastAsia="Times New Roman" w:hAnsi="Times New Roman"/>
      <w:b/>
      <w:bCs/>
      <w:kern w:val="28"/>
      <w:szCs w:val="32"/>
      <w:lang w:eastAsia="sl-SI"/>
    </w:rPr>
  </w:style>
  <w:style w:type="character" w:customStyle="1" w:styleId="Naslov2Znak">
    <w:name w:val="Naslov 2 Znak"/>
    <w:basedOn w:val="Privzetapisavaodstavka"/>
    <w:link w:val="Naslov2"/>
    <w:rsid w:val="000C1131"/>
    <w:rPr>
      <w:rFonts w:ascii="Times New Roman" w:eastAsia="Times New Roman" w:hAnsi="Times New Roman" w:cs="Times New Roman"/>
      <w:b/>
      <w:bCs/>
      <w:iCs/>
      <w:szCs w:val="28"/>
    </w:rPr>
  </w:style>
  <w:style w:type="paragraph" w:styleId="Telobesedila3">
    <w:name w:val="Body Text 3"/>
    <w:basedOn w:val="Navaden"/>
    <w:link w:val="Telobesedila3Znak"/>
    <w:rsid w:val="000C1131"/>
    <w:rPr>
      <w:i/>
      <w:iCs/>
    </w:rPr>
  </w:style>
  <w:style w:type="character" w:customStyle="1" w:styleId="Telobesedila3Znak">
    <w:name w:val="Telo besedila 3 Znak"/>
    <w:basedOn w:val="Privzetapisavaodstavka"/>
    <w:link w:val="Telobesedila3"/>
    <w:rsid w:val="000C1131"/>
    <w:rPr>
      <w:rFonts w:ascii="Times New Roman" w:eastAsia="Times New Roman" w:hAnsi="Times New Roman" w:cs="Times New Roman"/>
      <w:i/>
      <w:iCs/>
      <w:szCs w:val="24"/>
      <w:lang w:eastAsia="sl-SI"/>
    </w:rPr>
  </w:style>
  <w:style w:type="paragraph" w:customStyle="1" w:styleId="Tabela1">
    <w:name w:val="Tabela1"/>
    <w:basedOn w:val="Brezrazmikov"/>
    <w:link w:val="Tabela1Znak"/>
    <w:qFormat/>
    <w:rsid w:val="000C1131"/>
    <w:pPr>
      <w:jc w:val="left"/>
    </w:pPr>
    <w:rPr>
      <w:rFonts w:eastAsia="Calibri"/>
      <w:b/>
      <w:szCs w:val="22"/>
      <w:lang w:eastAsia="en-US"/>
    </w:rPr>
  </w:style>
  <w:style w:type="character" w:customStyle="1" w:styleId="Tabela1Znak">
    <w:name w:val="Tabela1 Znak"/>
    <w:basedOn w:val="Privzetapisavaodstavka"/>
    <w:link w:val="Tabela1"/>
    <w:rsid w:val="000C1131"/>
    <w:rPr>
      <w:rFonts w:ascii="Times New Roman" w:eastAsia="Calibri" w:hAnsi="Times New Roman" w:cs="Times New Roman"/>
      <w:b/>
    </w:rPr>
  </w:style>
  <w:style w:type="paragraph" w:styleId="Odstavekseznama">
    <w:name w:val="List Paragraph"/>
    <w:basedOn w:val="Navaden"/>
    <w:link w:val="OdstavekseznamaZnak"/>
    <w:uiPriority w:val="34"/>
    <w:qFormat/>
    <w:rsid w:val="000C1131"/>
    <w:pPr>
      <w:spacing w:before="120" w:after="200" w:line="276" w:lineRule="auto"/>
      <w:ind w:left="720"/>
      <w:contextualSpacing/>
    </w:pPr>
    <w:rPr>
      <w:rFonts w:ascii="Calibri" w:hAnsi="Calibri" w:cs="Calibri"/>
      <w:sz w:val="20"/>
      <w:szCs w:val="20"/>
    </w:rPr>
  </w:style>
  <w:style w:type="character" w:customStyle="1" w:styleId="OdstavekseznamaZnak">
    <w:name w:val="Odstavek seznama Znak"/>
    <w:link w:val="Odstavekseznama"/>
    <w:uiPriority w:val="34"/>
    <w:rsid w:val="000C1131"/>
    <w:rPr>
      <w:rFonts w:ascii="Calibri" w:eastAsia="Times New Roman" w:hAnsi="Calibri" w:cs="Calibri"/>
      <w:sz w:val="20"/>
      <w:szCs w:val="20"/>
      <w:lang w:eastAsia="sl-SI"/>
    </w:rPr>
  </w:style>
  <w:style w:type="paragraph" w:styleId="Brezrazmikov">
    <w:name w:val="No Spacing"/>
    <w:link w:val="BrezrazmikovZnak"/>
    <w:uiPriority w:val="1"/>
    <w:qFormat/>
    <w:rsid w:val="000C1131"/>
    <w:pPr>
      <w:spacing w:after="0"/>
      <w:ind w:left="0"/>
    </w:pPr>
    <w:rPr>
      <w:rFonts w:ascii="Times New Roman" w:eastAsia="Times New Roman" w:hAnsi="Times New Roman" w:cs="Times New Roman"/>
      <w:szCs w:val="24"/>
      <w:lang w:eastAsia="sl-SI"/>
    </w:rPr>
  </w:style>
  <w:style w:type="character" w:customStyle="1" w:styleId="Naslov3Znak">
    <w:name w:val="Naslov 3 Znak"/>
    <w:aliases w:val="Naslov3 Znak"/>
    <w:basedOn w:val="Privzetapisavaodstavka"/>
    <w:link w:val="Naslov3"/>
    <w:rsid w:val="000C1131"/>
    <w:rPr>
      <w:rFonts w:asciiTheme="majorHAnsi" w:eastAsiaTheme="majorEastAsia" w:hAnsiTheme="majorHAnsi" w:cstheme="majorBidi"/>
      <w:b/>
      <w:bCs/>
      <w:color w:val="4F81BD" w:themeColor="accent1"/>
      <w:szCs w:val="24"/>
      <w:lang w:eastAsia="sl-SI"/>
    </w:rPr>
  </w:style>
  <w:style w:type="paragraph" w:styleId="Glava">
    <w:name w:val="header"/>
    <w:basedOn w:val="Navaden"/>
    <w:link w:val="GlavaZnak"/>
    <w:uiPriority w:val="99"/>
    <w:unhideWhenUsed/>
    <w:rsid w:val="000C1131"/>
    <w:pPr>
      <w:tabs>
        <w:tab w:val="center" w:pos="4536"/>
        <w:tab w:val="right" w:pos="9072"/>
      </w:tabs>
    </w:pPr>
  </w:style>
  <w:style w:type="character" w:customStyle="1" w:styleId="GlavaZnak">
    <w:name w:val="Glava Znak"/>
    <w:basedOn w:val="Privzetapisavaodstavka"/>
    <w:link w:val="Glava"/>
    <w:uiPriority w:val="99"/>
    <w:rsid w:val="000C1131"/>
    <w:rPr>
      <w:rFonts w:ascii="Times New Roman" w:eastAsia="Times New Roman" w:hAnsi="Times New Roman" w:cs="Times New Roman"/>
      <w:szCs w:val="24"/>
      <w:lang w:eastAsia="sl-SI"/>
    </w:rPr>
  </w:style>
  <w:style w:type="paragraph" w:styleId="Besedilooblaka">
    <w:name w:val="Balloon Text"/>
    <w:basedOn w:val="Navaden"/>
    <w:link w:val="BesedilooblakaZnak"/>
    <w:unhideWhenUsed/>
    <w:rsid w:val="000C1131"/>
    <w:rPr>
      <w:rFonts w:ascii="Tahoma" w:hAnsi="Tahoma" w:cs="Tahoma"/>
      <w:sz w:val="16"/>
      <w:szCs w:val="16"/>
    </w:rPr>
  </w:style>
  <w:style w:type="character" w:customStyle="1" w:styleId="BesedilooblakaZnak">
    <w:name w:val="Besedilo oblačka Znak"/>
    <w:basedOn w:val="Privzetapisavaodstavka"/>
    <w:link w:val="Besedilooblaka"/>
    <w:rsid w:val="000C1131"/>
    <w:rPr>
      <w:rFonts w:ascii="Tahoma" w:eastAsia="Times New Roman" w:hAnsi="Tahoma" w:cs="Tahoma"/>
      <w:sz w:val="16"/>
      <w:szCs w:val="16"/>
      <w:lang w:eastAsia="sl-SI"/>
    </w:rPr>
  </w:style>
  <w:style w:type="paragraph" w:styleId="Noga">
    <w:name w:val="footer"/>
    <w:basedOn w:val="Navaden"/>
    <w:link w:val="NogaZnak"/>
    <w:uiPriority w:val="99"/>
    <w:unhideWhenUsed/>
    <w:rsid w:val="000C1131"/>
    <w:pPr>
      <w:tabs>
        <w:tab w:val="center" w:pos="4536"/>
        <w:tab w:val="right" w:pos="9072"/>
      </w:tabs>
    </w:pPr>
  </w:style>
  <w:style w:type="character" w:customStyle="1" w:styleId="NogaZnak">
    <w:name w:val="Noga Znak"/>
    <w:basedOn w:val="Privzetapisavaodstavka"/>
    <w:link w:val="Noga"/>
    <w:uiPriority w:val="99"/>
    <w:rsid w:val="000C1131"/>
    <w:rPr>
      <w:rFonts w:ascii="Times New Roman" w:eastAsia="Times New Roman" w:hAnsi="Times New Roman" w:cs="Times New Roman"/>
      <w:szCs w:val="24"/>
      <w:lang w:eastAsia="sl-SI"/>
    </w:rPr>
  </w:style>
  <w:style w:type="paragraph" w:styleId="Telobesedila-zamik">
    <w:name w:val="Body Text Indent"/>
    <w:basedOn w:val="Navaden"/>
    <w:link w:val="Telobesedila-zamikZnak"/>
    <w:rsid w:val="000C1131"/>
    <w:pPr>
      <w:ind w:left="360"/>
    </w:pPr>
  </w:style>
  <w:style w:type="character" w:customStyle="1" w:styleId="Telobesedila-zamikZnak">
    <w:name w:val="Telo besedila - zamik Znak"/>
    <w:basedOn w:val="Privzetapisavaodstavka"/>
    <w:link w:val="Telobesedila-zamik"/>
    <w:rsid w:val="000C1131"/>
    <w:rPr>
      <w:rFonts w:ascii="Times New Roman" w:eastAsia="Times New Roman" w:hAnsi="Times New Roman" w:cs="Times New Roman"/>
      <w:szCs w:val="24"/>
      <w:lang w:eastAsia="sl-SI"/>
    </w:rPr>
  </w:style>
  <w:style w:type="paragraph" w:customStyle="1" w:styleId="xl29">
    <w:name w:val="xl29"/>
    <w:basedOn w:val="Navaden"/>
    <w:rsid w:val="000C1131"/>
    <w:pPr>
      <w:spacing w:before="100" w:beforeAutospacing="1" w:after="100" w:afterAutospacing="1"/>
      <w:jc w:val="left"/>
    </w:pPr>
    <w:rPr>
      <w:rFonts w:ascii="Arial Narrow" w:eastAsia="Arial Unicode MS" w:hAnsi="Arial Narrow" w:cs="Arial Unicode MS"/>
      <w:b/>
      <w:bCs/>
    </w:rPr>
  </w:style>
  <w:style w:type="paragraph" w:styleId="Telobesedila-zamik3">
    <w:name w:val="Body Text Indent 3"/>
    <w:basedOn w:val="Navaden"/>
    <w:link w:val="Telobesedila-zamik3Znak"/>
    <w:rsid w:val="000C1131"/>
    <w:pPr>
      <w:ind w:left="360"/>
    </w:pPr>
    <w:rPr>
      <w:i/>
      <w:iCs/>
    </w:rPr>
  </w:style>
  <w:style w:type="character" w:customStyle="1" w:styleId="Telobesedila-zamik3Znak">
    <w:name w:val="Telo besedila - zamik 3 Znak"/>
    <w:basedOn w:val="Privzetapisavaodstavka"/>
    <w:link w:val="Telobesedila-zamik3"/>
    <w:rsid w:val="000C1131"/>
    <w:rPr>
      <w:rFonts w:ascii="Times New Roman" w:eastAsia="Times New Roman" w:hAnsi="Times New Roman" w:cs="Times New Roman"/>
      <w:i/>
      <w:iCs/>
      <w:szCs w:val="24"/>
      <w:lang w:eastAsia="sl-SI"/>
    </w:rPr>
  </w:style>
  <w:style w:type="paragraph" w:styleId="Telobesedila">
    <w:name w:val="Body Text"/>
    <w:basedOn w:val="Navaden"/>
    <w:link w:val="TelobesedilaZnak"/>
    <w:rsid w:val="000C1131"/>
    <w:pPr>
      <w:jc w:val="left"/>
    </w:pPr>
    <w:rPr>
      <w:b/>
      <w:szCs w:val="20"/>
      <w:lang w:eastAsia="en-US"/>
    </w:rPr>
  </w:style>
  <w:style w:type="character" w:customStyle="1" w:styleId="TelobesedilaZnak">
    <w:name w:val="Telo besedila Znak"/>
    <w:basedOn w:val="Privzetapisavaodstavka"/>
    <w:link w:val="Telobesedila"/>
    <w:rsid w:val="000C1131"/>
    <w:rPr>
      <w:rFonts w:ascii="Times New Roman" w:eastAsia="Times New Roman" w:hAnsi="Times New Roman" w:cs="Times New Roman"/>
      <w:b/>
      <w:szCs w:val="20"/>
    </w:rPr>
  </w:style>
  <w:style w:type="paragraph" w:customStyle="1" w:styleId="Odstavekseznama1">
    <w:name w:val="Odstavek seznama1"/>
    <w:basedOn w:val="Navaden"/>
    <w:uiPriority w:val="34"/>
    <w:rsid w:val="000C1131"/>
    <w:pPr>
      <w:ind w:left="720"/>
      <w:contextualSpacing/>
      <w:jc w:val="left"/>
    </w:pPr>
    <w:rPr>
      <w:rFonts w:eastAsia="Calibri"/>
    </w:rPr>
  </w:style>
  <w:style w:type="paragraph" w:customStyle="1" w:styleId="Default">
    <w:name w:val="Default"/>
    <w:rsid w:val="000C1131"/>
    <w:pPr>
      <w:autoSpaceDE w:val="0"/>
      <w:autoSpaceDN w:val="0"/>
      <w:adjustRightInd w:val="0"/>
      <w:spacing w:after="0"/>
      <w:ind w:left="0"/>
      <w:jc w:val="left"/>
    </w:pPr>
    <w:rPr>
      <w:rFonts w:ascii="Calibri" w:eastAsia="Times New Roman" w:hAnsi="Calibri" w:cs="Calibri"/>
      <w:color w:val="000000"/>
      <w:sz w:val="24"/>
      <w:szCs w:val="24"/>
    </w:rPr>
  </w:style>
  <w:style w:type="character" w:customStyle="1" w:styleId="Slog1Znak">
    <w:name w:val="Slog1 Znak"/>
    <w:link w:val="Slog1"/>
    <w:locked/>
    <w:rsid w:val="000C1131"/>
    <w:rPr>
      <w:rFonts w:ascii="Bookman Old Style" w:hAnsi="Bookman Old Style"/>
      <w:b/>
      <w:bCs/>
      <w:i/>
      <w:sz w:val="24"/>
      <w:szCs w:val="24"/>
      <w:lang w:val="en-US"/>
    </w:rPr>
  </w:style>
  <w:style w:type="paragraph" w:customStyle="1" w:styleId="Slog1">
    <w:name w:val="Slog1"/>
    <w:basedOn w:val="Napis"/>
    <w:link w:val="Slog1Znak"/>
    <w:autoRedefine/>
    <w:rsid w:val="000C1131"/>
    <w:pPr>
      <w:jc w:val="left"/>
    </w:pPr>
    <w:rPr>
      <w:rFonts w:ascii="Bookman Old Style" w:eastAsiaTheme="minorHAnsi" w:hAnsi="Bookman Old Style" w:cs="Arial"/>
      <w:i/>
      <w:sz w:val="24"/>
      <w:szCs w:val="24"/>
      <w:lang w:val="en-US"/>
    </w:rPr>
  </w:style>
  <w:style w:type="paragraph" w:styleId="Napis">
    <w:name w:val="caption"/>
    <w:basedOn w:val="Navaden"/>
    <w:next w:val="Navaden"/>
    <w:rsid w:val="000C1131"/>
    <w:rPr>
      <w:b/>
      <w:bCs/>
      <w:sz w:val="20"/>
      <w:szCs w:val="20"/>
    </w:rPr>
  </w:style>
  <w:style w:type="paragraph" w:styleId="Telobesedila2">
    <w:name w:val="Body Text 2"/>
    <w:basedOn w:val="Navaden"/>
    <w:link w:val="Telobesedila2Znak"/>
    <w:rsid w:val="000C1131"/>
    <w:pPr>
      <w:spacing w:after="120" w:line="480" w:lineRule="auto"/>
    </w:pPr>
  </w:style>
  <w:style w:type="character" w:customStyle="1" w:styleId="Telobesedila2Znak">
    <w:name w:val="Telo besedila 2 Znak"/>
    <w:basedOn w:val="Privzetapisavaodstavka"/>
    <w:link w:val="Telobesedila2"/>
    <w:rsid w:val="000C1131"/>
    <w:rPr>
      <w:rFonts w:ascii="Times New Roman" w:eastAsia="Times New Roman" w:hAnsi="Times New Roman" w:cs="Times New Roman"/>
      <w:szCs w:val="24"/>
      <w:lang w:eastAsia="sl-SI"/>
    </w:rPr>
  </w:style>
  <w:style w:type="character" w:customStyle="1" w:styleId="BrezrazmikovZnak">
    <w:name w:val="Brez razmikov Znak"/>
    <w:link w:val="Brezrazmikov"/>
    <w:uiPriority w:val="1"/>
    <w:rsid w:val="000C1131"/>
    <w:rPr>
      <w:rFonts w:ascii="Times New Roman" w:eastAsia="Times New Roman" w:hAnsi="Times New Roman" w:cs="Times New Roman"/>
      <w:szCs w:val="24"/>
      <w:lang w:eastAsia="sl-SI"/>
    </w:rPr>
  </w:style>
  <w:style w:type="paragraph" w:styleId="Navadensplet">
    <w:name w:val="Normal (Web)"/>
    <w:basedOn w:val="Navaden"/>
    <w:uiPriority w:val="99"/>
    <w:rsid w:val="000C1131"/>
    <w:pPr>
      <w:spacing w:before="100" w:beforeAutospacing="1" w:after="100" w:afterAutospacing="1"/>
      <w:jc w:val="left"/>
    </w:pPr>
    <w:rPr>
      <w:rFonts w:ascii="Arial Unicode MS" w:eastAsia="Arial Unicode MS" w:hAnsi="Arial Unicode MS" w:cs="Arial Unicode MS"/>
    </w:rPr>
  </w:style>
  <w:style w:type="paragraph" w:styleId="Naslov">
    <w:name w:val="Title"/>
    <w:aliases w:val="Naslov1,tabela"/>
    <w:basedOn w:val="Navaden"/>
    <w:next w:val="Navaden"/>
    <w:link w:val="NaslovZnak"/>
    <w:qFormat/>
    <w:rsid w:val="000C1131"/>
    <w:pPr>
      <w:outlineLvl w:val="0"/>
    </w:pPr>
    <w:rPr>
      <w:b/>
      <w:bCs/>
      <w:kern w:val="28"/>
      <w:szCs w:val="32"/>
    </w:rPr>
  </w:style>
  <w:style w:type="character" w:customStyle="1" w:styleId="NaslovZnak">
    <w:name w:val="Naslov Znak"/>
    <w:aliases w:val="Naslov1 Znak,tabela Znak"/>
    <w:basedOn w:val="Privzetapisavaodstavka"/>
    <w:link w:val="Naslov"/>
    <w:rsid w:val="000C1131"/>
    <w:rPr>
      <w:rFonts w:ascii="Times New Roman" w:eastAsia="Times New Roman" w:hAnsi="Times New Roman" w:cs="Times New Roman"/>
      <w:b/>
      <w:bCs/>
      <w:kern w:val="28"/>
      <w:szCs w:val="32"/>
    </w:rPr>
  </w:style>
  <w:style w:type="paragraph" w:styleId="Kazaloslik">
    <w:name w:val="table of figures"/>
    <w:basedOn w:val="Navaden"/>
    <w:next w:val="Navaden"/>
    <w:uiPriority w:val="99"/>
    <w:rsid w:val="000C1131"/>
  </w:style>
  <w:style w:type="character" w:customStyle="1" w:styleId="highlight1">
    <w:name w:val="highlight1"/>
    <w:rsid w:val="000C1131"/>
    <w:rPr>
      <w:color w:val="FF0000"/>
      <w:shd w:val="clear" w:color="auto" w:fill="FFFFFF"/>
    </w:rPr>
  </w:style>
  <w:style w:type="paragraph" w:styleId="Konnaopomba-besedilo">
    <w:name w:val="endnote text"/>
    <w:basedOn w:val="Navaden"/>
    <w:link w:val="Konnaopomba-besediloZnak"/>
    <w:uiPriority w:val="99"/>
    <w:unhideWhenUsed/>
    <w:rsid w:val="000C1131"/>
    <w:rPr>
      <w:rFonts w:ascii="Arial" w:eastAsia="Calibri" w:hAnsi="Arial"/>
      <w:sz w:val="20"/>
      <w:szCs w:val="20"/>
      <w:lang w:eastAsia="en-US"/>
    </w:rPr>
  </w:style>
  <w:style w:type="character" w:customStyle="1" w:styleId="Konnaopomba-besediloZnak">
    <w:name w:val="Končna opomba - besedilo Znak"/>
    <w:basedOn w:val="Privzetapisavaodstavka"/>
    <w:link w:val="Konnaopomba-besedilo"/>
    <w:uiPriority w:val="99"/>
    <w:rsid w:val="000C1131"/>
    <w:rPr>
      <w:rFonts w:eastAsia="Calibri" w:cs="Times New Roman"/>
      <w:sz w:val="20"/>
      <w:szCs w:val="20"/>
    </w:rPr>
  </w:style>
  <w:style w:type="character" w:styleId="Konnaopomba-sklic">
    <w:name w:val="endnote reference"/>
    <w:uiPriority w:val="99"/>
    <w:unhideWhenUsed/>
    <w:rsid w:val="000C1131"/>
    <w:rPr>
      <w:vertAlign w:val="superscript"/>
    </w:rPr>
  </w:style>
  <w:style w:type="table" w:styleId="Tabelamrea">
    <w:name w:val="Table Grid"/>
    <w:basedOn w:val="Navadnatabela"/>
    <w:rsid w:val="000C1131"/>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rsid w:val="000C1131"/>
    <w:rPr>
      <w:sz w:val="20"/>
      <w:szCs w:val="20"/>
    </w:rPr>
  </w:style>
  <w:style w:type="character" w:customStyle="1" w:styleId="Sprotnaopomba-besediloZnak">
    <w:name w:val="Sprotna opomba - besedilo Znak"/>
    <w:basedOn w:val="Privzetapisavaodstavka"/>
    <w:link w:val="Sprotnaopomba-besedilo"/>
    <w:semiHidden/>
    <w:rsid w:val="000C1131"/>
    <w:rPr>
      <w:rFonts w:ascii="Times New Roman" w:eastAsia="Times New Roman" w:hAnsi="Times New Roman" w:cs="Times New Roman"/>
      <w:sz w:val="20"/>
      <w:szCs w:val="20"/>
      <w:lang w:eastAsia="sl-SI"/>
    </w:rPr>
  </w:style>
  <w:style w:type="character" w:styleId="Sprotnaopomba-sklic">
    <w:name w:val="footnote reference"/>
    <w:semiHidden/>
    <w:rsid w:val="000C1131"/>
    <w:rPr>
      <w:vertAlign w:val="superscript"/>
    </w:rPr>
  </w:style>
  <w:style w:type="character" w:customStyle="1" w:styleId="Naslov4Znak">
    <w:name w:val="Naslov 4 Znak"/>
    <w:basedOn w:val="Privzetapisavaodstavka"/>
    <w:link w:val="Naslov4"/>
    <w:rsid w:val="008F6035"/>
    <w:rPr>
      <w:rFonts w:asciiTheme="majorHAnsi" w:eastAsiaTheme="majorEastAsia" w:hAnsiTheme="majorHAnsi" w:cstheme="majorBidi"/>
      <w:b/>
      <w:bCs/>
      <w:i/>
      <w:iCs/>
      <w:color w:val="4F81BD" w:themeColor="accent1"/>
      <w:szCs w:val="24"/>
      <w:lang w:eastAsia="sl-SI"/>
    </w:rPr>
  </w:style>
  <w:style w:type="character" w:customStyle="1" w:styleId="Naslov7Znak">
    <w:name w:val="Naslov 7 Znak"/>
    <w:basedOn w:val="Privzetapisavaodstavka"/>
    <w:link w:val="Naslov7"/>
    <w:rsid w:val="000A5002"/>
    <w:rPr>
      <w:rFonts w:asciiTheme="majorHAnsi" w:eastAsiaTheme="majorEastAsia" w:hAnsiTheme="majorHAnsi" w:cstheme="majorBidi"/>
      <w:i/>
      <w:iCs/>
      <w:color w:val="404040" w:themeColor="text1" w:themeTint="BF"/>
      <w:szCs w:val="24"/>
      <w:lang w:eastAsia="sl-SI"/>
    </w:rPr>
  </w:style>
  <w:style w:type="paragraph" w:styleId="NaslovTOC">
    <w:name w:val="TOC Heading"/>
    <w:basedOn w:val="Naslov1"/>
    <w:next w:val="Navaden"/>
    <w:uiPriority w:val="39"/>
    <w:unhideWhenUsed/>
    <w:qFormat/>
    <w:rsid w:val="00D54F4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aslov5Znak">
    <w:name w:val="Naslov 5 Znak"/>
    <w:basedOn w:val="Privzetapisavaodstavka"/>
    <w:link w:val="Naslov5"/>
    <w:rsid w:val="0084224D"/>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84224D"/>
    <w:rPr>
      <w:rFonts w:ascii="Times New Roman" w:eastAsia="Times New Roman" w:hAnsi="Times New Roman" w:cs="Times New Roman"/>
      <w:b/>
      <w:bCs/>
    </w:rPr>
  </w:style>
  <w:style w:type="character" w:customStyle="1" w:styleId="Naslov8Znak">
    <w:name w:val="Naslov 8 Znak"/>
    <w:basedOn w:val="Privzetapisavaodstavka"/>
    <w:link w:val="Naslov8"/>
    <w:rsid w:val="0084224D"/>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84224D"/>
    <w:rPr>
      <w:rFonts w:eastAsia="Times New Roman"/>
    </w:rPr>
  </w:style>
  <w:style w:type="paragraph" w:styleId="Telobesedila-zamik2">
    <w:name w:val="Body Text Indent 2"/>
    <w:basedOn w:val="Navaden"/>
    <w:link w:val="Telobesedila-zamik2Znak"/>
    <w:rsid w:val="0084224D"/>
    <w:pPr>
      <w:ind w:left="65"/>
    </w:pPr>
    <w:rPr>
      <w:b/>
      <w:bCs/>
      <w:sz w:val="24"/>
    </w:rPr>
  </w:style>
  <w:style w:type="character" w:customStyle="1" w:styleId="Telobesedila-zamik2Znak">
    <w:name w:val="Telo besedila - zamik 2 Znak"/>
    <w:basedOn w:val="Privzetapisavaodstavka"/>
    <w:link w:val="Telobesedila-zamik2"/>
    <w:rsid w:val="0084224D"/>
    <w:rPr>
      <w:rFonts w:ascii="Times New Roman" w:eastAsia="Times New Roman" w:hAnsi="Times New Roman" w:cs="Times New Roman"/>
      <w:b/>
      <w:bCs/>
      <w:sz w:val="24"/>
      <w:szCs w:val="24"/>
      <w:lang w:eastAsia="sl-SI"/>
    </w:rPr>
  </w:style>
  <w:style w:type="character" w:styleId="tevilkastrani">
    <w:name w:val="page number"/>
    <w:basedOn w:val="Privzetapisavaodstavka"/>
    <w:rsid w:val="0084224D"/>
  </w:style>
  <w:style w:type="numbering" w:styleId="111111">
    <w:name w:val="Outline List 2"/>
    <w:basedOn w:val="Brezseznama"/>
    <w:rsid w:val="0084224D"/>
    <w:pPr>
      <w:numPr>
        <w:numId w:val="19"/>
      </w:numPr>
    </w:pPr>
  </w:style>
  <w:style w:type="paragraph" w:styleId="Seznam2">
    <w:name w:val="List 2"/>
    <w:basedOn w:val="Navaden"/>
    <w:rsid w:val="0084224D"/>
    <w:pPr>
      <w:ind w:left="566" w:hanging="283"/>
      <w:jc w:val="left"/>
    </w:pPr>
    <w:rPr>
      <w:sz w:val="24"/>
    </w:rPr>
  </w:style>
  <w:style w:type="paragraph" w:styleId="Oznaenseznam3">
    <w:name w:val="List Bullet 3"/>
    <w:basedOn w:val="Navaden"/>
    <w:autoRedefine/>
    <w:rsid w:val="0084224D"/>
    <w:pPr>
      <w:numPr>
        <w:ilvl w:val="3"/>
        <w:numId w:val="20"/>
      </w:numPr>
      <w:tabs>
        <w:tab w:val="right" w:pos="7740"/>
      </w:tabs>
    </w:pPr>
    <w:rPr>
      <w:sz w:val="24"/>
      <w:szCs w:val="13"/>
    </w:rPr>
  </w:style>
  <w:style w:type="character" w:styleId="Pripombasklic">
    <w:name w:val="annotation reference"/>
    <w:rsid w:val="0084224D"/>
    <w:rPr>
      <w:sz w:val="16"/>
      <w:szCs w:val="16"/>
    </w:rPr>
  </w:style>
  <w:style w:type="paragraph" w:styleId="Pripombabesedilo">
    <w:name w:val="annotation text"/>
    <w:basedOn w:val="Navaden"/>
    <w:link w:val="PripombabesediloZnak"/>
    <w:rsid w:val="0084224D"/>
    <w:rPr>
      <w:sz w:val="20"/>
      <w:szCs w:val="20"/>
    </w:rPr>
  </w:style>
  <w:style w:type="character" w:customStyle="1" w:styleId="PripombabesediloZnak">
    <w:name w:val="Pripomba – besedilo Znak"/>
    <w:basedOn w:val="Privzetapisavaodstavka"/>
    <w:link w:val="Pripombabesedilo"/>
    <w:rsid w:val="0084224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84224D"/>
    <w:rPr>
      <w:b/>
      <w:bCs/>
    </w:rPr>
  </w:style>
  <w:style w:type="character" w:customStyle="1" w:styleId="ZadevapripombeZnak">
    <w:name w:val="Zadeva pripombe Znak"/>
    <w:basedOn w:val="PripombabesediloZnak"/>
    <w:link w:val="Zadevapripombe"/>
    <w:rsid w:val="0084224D"/>
    <w:rPr>
      <w:rFonts w:ascii="Times New Roman" w:eastAsia="Times New Roman" w:hAnsi="Times New Roman" w:cs="Times New Roman"/>
      <w:b/>
      <w:bCs/>
      <w:sz w:val="20"/>
      <w:szCs w:val="20"/>
      <w:lang w:eastAsia="sl-SI"/>
    </w:rPr>
  </w:style>
  <w:style w:type="paragraph" w:styleId="Zgradbadokumenta">
    <w:name w:val="Document Map"/>
    <w:basedOn w:val="Navaden"/>
    <w:link w:val="ZgradbadokumentaZnak"/>
    <w:semiHidden/>
    <w:rsid w:val="0084224D"/>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rsid w:val="0084224D"/>
    <w:rPr>
      <w:rFonts w:ascii="Tahoma" w:eastAsia="Times New Roman" w:hAnsi="Tahoma" w:cs="Tahoma"/>
      <w:sz w:val="20"/>
      <w:szCs w:val="20"/>
      <w:shd w:val="clear" w:color="auto" w:fill="000080"/>
      <w:lang w:eastAsia="sl-SI"/>
    </w:rPr>
  </w:style>
  <w:style w:type="character" w:customStyle="1" w:styleId="Slog14ptKrepko">
    <w:name w:val="Slog 14 pt Krepko"/>
    <w:rsid w:val="0084224D"/>
    <w:rPr>
      <w:b/>
      <w:bCs/>
      <w:sz w:val="28"/>
    </w:rPr>
  </w:style>
  <w:style w:type="paragraph" w:styleId="Kazalovsebine4">
    <w:name w:val="toc 4"/>
    <w:basedOn w:val="Navaden"/>
    <w:next w:val="Navaden"/>
    <w:autoRedefine/>
    <w:uiPriority w:val="39"/>
    <w:unhideWhenUsed/>
    <w:rsid w:val="00EF0343"/>
    <w:pPr>
      <w:spacing w:after="100" w:line="276" w:lineRule="auto"/>
      <w:ind w:left="660"/>
      <w:jc w:val="left"/>
    </w:pPr>
    <w:rPr>
      <w:rFonts w:asciiTheme="minorHAnsi" w:eastAsiaTheme="minorEastAsia" w:hAnsiTheme="minorHAnsi" w:cstheme="minorBidi"/>
      <w:szCs w:val="22"/>
    </w:rPr>
  </w:style>
  <w:style w:type="paragraph" w:styleId="Kazalovsebine5">
    <w:name w:val="toc 5"/>
    <w:basedOn w:val="Navaden"/>
    <w:next w:val="Navaden"/>
    <w:autoRedefine/>
    <w:uiPriority w:val="39"/>
    <w:unhideWhenUsed/>
    <w:rsid w:val="00EF0343"/>
    <w:pPr>
      <w:spacing w:after="100" w:line="276" w:lineRule="auto"/>
      <w:ind w:left="880"/>
      <w:jc w:val="left"/>
    </w:pPr>
    <w:rPr>
      <w:rFonts w:asciiTheme="minorHAnsi" w:eastAsiaTheme="minorEastAsia" w:hAnsiTheme="minorHAnsi" w:cstheme="minorBidi"/>
      <w:szCs w:val="22"/>
    </w:rPr>
  </w:style>
  <w:style w:type="paragraph" w:styleId="Kazalovsebine6">
    <w:name w:val="toc 6"/>
    <w:basedOn w:val="Navaden"/>
    <w:next w:val="Navaden"/>
    <w:autoRedefine/>
    <w:uiPriority w:val="39"/>
    <w:unhideWhenUsed/>
    <w:rsid w:val="00EF0343"/>
    <w:pPr>
      <w:spacing w:after="100" w:line="276" w:lineRule="auto"/>
      <w:ind w:left="1100"/>
      <w:jc w:val="left"/>
    </w:pPr>
    <w:rPr>
      <w:rFonts w:asciiTheme="minorHAnsi" w:eastAsiaTheme="minorEastAsia" w:hAnsiTheme="minorHAnsi" w:cstheme="minorBidi"/>
      <w:szCs w:val="22"/>
    </w:rPr>
  </w:style>
  <w:style w:type="paragraph" w:styleId="Kazalovsebine7">
    <w:name w:val="toc 7"/>
    <w:basedOn w:val="Navaden"/>
    <w:next w:val="Navaden"/>
    <w:autoRedefine/>
    <w:uiPriority w:val="39"/>
    <w:unhideWhenUsed/>
    <w:rsid w:val="00EF0343"/>
    <w:pPr>
      <w:spacing w:after="100" w:line="276" w:lineRule="auto"/>
      <w:ind w:left="1320"/>
      <w:jc w:val="left"/>
    </w:pPr>
    <w:rPr>
      <w:rFonts w:asciiTheme="minorHAnsi" w:eastAsiaTheme="minorEastAsia" w:hAnsiTheme="minorHAnsi" w:cstheme="minorBidi"/>
      <w:szCs w:val="22"/>
    </w:rPr>
  </w:style>
  <w:style w:type="paragraph" w:styleId="Kazalovsebine8">
    <w:name w:val="toc 8"/>
    <w:basedOn w:val="Navaden"/>
    <w:next w:val="Navaden"/>
    <w:autoRedefine/>
    <w:uiPriority w:val="39"/>
    <w:unhideWhenUsed/>
    <w:rsid w:val="00EF0343"/>
    <w:pPr>
      <w:spacing w:after="100" w:line="276" w:lineRule="auto"/>
      <w:ind w:left="1540"/>
      <w:jc w:val="left"/>
    </w:pPr>
    <w:rPr>
      <w:rFonts w:asciiTheme="minorHAnsi" w:eastAsiaTheme="minorEastAsia" w:hAnsiTheme="minorHAnsi" w:cstheme="minorBidi"/>
      <w:szCs w:val="22"/>
    </w:rPr>
  </w:style>
  <w:style w:type="paragraph" w:styleId="Kazalovsebine9">
    <w:name w:val="toc 9"/>
    <w:basedOn w:val="Navaden"/>
    <w:next w:val="Navaden"/>
    <w:autoRedefine/>
    <w:uiPriority w:val="39"/>
    <w:unhideWhenUsed/>
    <w:rsid w:val="00EF0343"/>
    <w:pPr>
      <w:spacing w:after="100" w:line="276" w:lineRule="auto"/>
      <w:ind w:left="1760"/>
      <w:jc w:val="left"/>
    </w:pPr>
    <w:rPr>
      <w:rFonts w:asciiTheme="minorHAnsi" w:eastAsiaTheme="minorEastAsia" w:hAnsiTheme="minorHAnsi" w:cstheme="minorBidi"/>
      <w:szCs w:val="22"/>
    </w:rPr>
  </w:style>
  <w:style w:type="character" w:styleId="Neenpoudarek">
    <w:name w:val="Subtle Emphasis"/>
    <w:basedOn w:val="Privzetapisavaodstavka"/>
    <w:uiPriority w:val="19"/>
    <w:qFormat/>
    <w:rsid w:val="00B24AE0"/>
    <w:rPr>
      <w:i/>
      <w:iCs/>
      <w:color w:val="808080" w:themeColor="text1" w:themeTint="7F"/>
    </w:rPr>
  </w:style>
  <w:style w:type="table" w:customStyle="1" w:styleId="Tabelamrea1">
    <w:name w:val="Tabela – mreža1"/>
    <w:basedOn w:val="Navadnatabela"/>
    <w:next w:val="Tabelamrea"/>
    <w:rsid w:val="00F4522A"/>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B3139A"/>
    <w:pPr>
      <w:spacing w:after="0"/>
      <w:ind w:left="0"/>
      <w:jc w:val="left"/>
    </w:pPr>
    <w:rPr>
      <w:rFonts w:ascii="Times New Roman" w:eastAsia="Times New Roman" w:hAnsi="Times New Roman" w:cs="Times New Roman"/>
      <w:szCs w:val="24"/>
      <w:lang w:eastAsia="sl-SI"/>
    </w:rPr>
  </w:style>
  <w:style w:type="paragraph" w:customStyle="1" w:styleId="Alineazaodstavkom">
    <w:name w:val="Alinea za odstavkom"/>
    <w:basedOn w:val="Navaden"/>
    <w:link w:val="AlineazaodstavkomZnak"/>
    <w:qFormat/>
    <w:rsid w:val="009D3AD5"/>
    <w:pPr>
      <w:numPr>
        <w:numId w:val="28"/>
      </w:numPr>
      <w:tabs>
        <w:tab w:val="left" w:pos="540"/>
        <w:tab w:val="left" w:pos="900"/>
      </w:tabs>
    </w:pPr>
    <w:rPr>
      <w:rFonts w:ascii="Arial" w:hAnsi="Arial"/>
      <w:szCs w:val="22"/>
      <w:lang w:val="x-none" w:eastAsia="x-none"/>
    </w:rPr>
  </w:style>
  <w:style w:type="character" w:customStyle="1" w:styleId="AlineazaodstavkomZnak">
    <w:name w:val="Alinea za odstavkom Znak"/>
    <w:link w:val="Alineazaodstavkom"/>
    <w:rsid w:val="009D3AD5"/>
    <w:rPr>
      <w:rFonts w:eastAsia="Times New Roman" w:cs="Times New Roman"/>
      <w:lang w:val="x-none" w:eastAsia="x-none"/>
    </w:rPr>
  </w:style>
  <w:style w:type="table" w:customStyle="1" w:styleId="Tabelamrea2">
    <w:name w:val="Tabela – mreža2"/>
    <w:basedOn w:val="Navadnatabela"/>
    <w:next w:val="Tabelamrea"/>
    <w:rsid w:val="000654AC"/>
    <w:pPr>
      <w:spacing w:after="0"/>
      <w:ind w:left="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rivzetapisavaodstavka"/>
    <w:rsid w:val="00561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13">
      <w:bodyDiv w:val="1"/>
      <w:marLeft w:val="0"/>
      <w:marRight w:val="0"/>
      <w:marTop w:val="0"/>
      <w:marBottom w:val="0"/>
      <w:divBdr>
        <w:top w:val="none" w:sz="0" w:space="0" w:color="auto"/>
        <w:left w:val="none" w:sz="0" w:space="0" w:color="auto"/>
        <w:bottom w:val="none" w:sz="0" w:space="0" w:color="auto"/>
        <w:right w:val="none" w:sz="0" w:space="0" w:color="auto"/>
      </w:divBdr>
    </w:div>
    <w:div w:id="25302718">
      <w:bodyDiv w:val="1"/>
      <w:marLeft w:val="0"/>
      <w:marRight w:val="0"/>
      <w:marTop w:val="0"/>
      <w:marBottom w:val="0"/>
      <w:divBdr>
        <w:top w:val="none" w:sz="0" w:space="0" w:color="auto"/>
        <w:left w:val="none" w:sz="0" w:space="0" w:color="auto"/>
        <w:bottom w:val="none" w:sz="0" w:space="0" w:color="auto"/>
        <w:right w:val="none" w:sz="0" w:space="0" w:color="auto"/>
      </w:divBdr>
    </w:div>
    <w:div w:id="34892881">
      <w:bodyDiv w:val="1"/>
      <w:marLeft w:val="0"/>
      <w:marRight w:val="0"/>
      <w:marTop w:val="0"/>
      <w:marBottom w:val="0"/>
      <w:divBdr>
        <w:top w:val="none" w:sz="0" w:space="0" w:color="auto"/>
        <w:left w:val="none" w:sz="0" w:space="0" w:color="auto"/>
        <w:bottom w:val="none" w:sz="0" w:space="0" w:color="auto"/>
        <w:right w:val="none" w:sz="0" w:space="0" w:color="auto"/>
      </w:divBdr>
    </w:div>
    <w:div w:id="47650477">
      <w:bodyDiv w:val="1"/>
      <w:marLeft w:val="0"/>
      <w:marRight w:val="0"/>
      <w:marTop w:val="0"/>
      <w:marBottom w:val="0"/>
      <w:divBdr>
        <w:top w:val="none" w:sz="0" w:space="0" w:color="auto"/>
        <w:left w:val="none" w:sz="0" w:space="0" w:color="auto"/>
        <w:bottom w:val="none" w:sz="0" w:space="0" w:color="auto"/>
        <w:right w:val="none" w:sz="0" w:space="0" w:color="auto"/>
      </w:divBdr>
    </w:div>
    <w:div w:id="75323069">
      <w:bodyDiv w:val="1"/>
      <w:marLeft w:val="0"/>
      <w:marRight w:val="0"/>
      <w:marTop w:val="0"/>
      <w:marBottom w:val="0"/>
      <w:divBdr>
        <w:top w:val="none" w:sz="0" w:space="0" w:color="auto"/>
        <w:left w:val="none" w:sz="0" w:space="0" w:color="auto"/>
        <w:bottom w:val="none" w:sz="0" w:space="0" w:color="auto"/>
        <w:right w:val="none" w:sz="0" w:space="0" w:color="auto"/>
      </w:divBdr>
    </w:div>
    <w:div w:id="76051618">
      <w:bodyDiv w:val="1"/>
      <w:marLeft w:val="0"/>
      <w:marRight w:val="0"/>
      <w:marTop w:val="0"/>
      <w:marBottom w:val="0"/>
      <w:divBdr>
        <w:top w:val="none" w:sz="0" w:space="0" w:color="auto"/>
        <w:left w:val="none" w:sz="0" w:space="0" w:color="auto"/>
        <w:bottom w:val="none" w:sz="0" w:space="0" w:color="auto"/>
        <w:right w:val="none" w:sz="0" w:space="0" w:color="auto"/>
      </w:divBdr>
    </w:div>
    <w:div w:id="108277776">
      <w:bodyDiv w:val="1"/>
      <w:marLeft w:val="0"/>
      <w:marRight w:val="0"/>
      <w:marTop w:val="0"/>
      <w:marBottom w:val="0"/>
      <w:divBdr>
        <w:top w:val="none" w:sz="0" w:space="0" w:color="auto"/>
        <w:left w:val="none" w:sz="0" w:space="0" w:color="auto"/>
        <w:bottom w:val="none" w:sz="0" w:space="0" w:color="auto"/>
        <w:right w:val="none" w:sz="0" w:space="0" w:color="auto"/>
      </w:divBdr>
    </w:div>
    <w:div w:id="124085227">
      <w:bodyDiv w:val="1"/>
      <w:marLeft w:val="0"/>
      <w:marRight w:val="0"/>
      <w:marTop w:val="0"/>
      <w:marBottom w:val="0"/>
      <w:divBdr>
        <w:top w:val="none" w:sz="0" w:space="0" w:color="auto"/>
        <w:left w:val="none" w:sz="0" w:space="0" w:color="auto"/>
        <w:bottom w:val="none" w:sz="0" w:space="0" w:color="auto"/>
        <w:right w:val="none" w:sz="0" w:space="0" w:color="auto"/>
      </w:divBdr>
    </w:div>
    <w:div w:id="132716343">
      <w:bodyDiv w:val="1"/>
      <w:marLeft w:val="0"/>
      <w:marRight w:val="0"/>
      <w:marTop w:val="0"/>
      <w:marBottom w:val="0"/>
      <w:divBdr>
        <w:top w:val="none" w:sz="0" w:space="0" w:color="auto"/>
        <w:left w:val="none" w:sz="0" w:space="0" w:color="auto"/>
        <w:bottom w:val="none" w:sz="0" w:space="0" w:color="auto"/>
        <w:right w:val="none" w:sz="0" w:space="0" w:color="auto"/>
      </w:divBdr>
    </w:div>
    <w:div w:id="173955059">
      <w:bodyDiv w:val="1"/>
      <w:marLeft w:val="0"/>
      <w:marRight w:val="0"/>
      <w:marTop w:val="0"/>
      <w:marBottom w:val="0"/>
      <w:divBdr>
        <w:top w:val="none" w:sz="0" w:space="0" w:color="auto"/>
        <w:left w:val="none" w:sz="0" w:space="0" w:color="auto"/>
        <w:bottom w:val="none" w:sz="0" w:space="0" w:color="auto"/>
        <w:right w:val="none" w:sz="0" w:space="0" w:color="auto"/>
      </w:divBdr>
    </w:div>
    <w:div w:id="223682923">
      <w:bodyDiv w:val="1"/>
      <w:marLeft w:val="0"/>
      <w:marRight w:val="0"/>
      <w:marTop w:val="0"/>
      <w:marBottom w:val="0"/>
      <w:divBdr>
        <w:top w:val="none" w:sz="0" w:space="0" w:color="auto"/>
        <w:left w:val="none" w:sz="0" w:space="0" w:color="auto"/>
        <w:bottom w:val="none" w:sz="0" w:space="0" w:color="auto"/>
        <w:right w:val="none" w:sz="0" w:space="0" w:color="auto"/>
      </w:divBdr>
    </w:div>
    <w:div w:id="241910949">
      <w:bodyDiv w:val="1"/>
      <w:marLeft w:val="0"/>
      <w:marRight w:val="0"/>
      <w:marTop w:val="0"/>
      <w:marBottom w:val="0"/>
      <w:divBdr>
        <w:top w:val="none" w:sz="0" w:space="0" w:color="auto"/>
        <w:left w:val="none" w:sz="0" w:space="0" w:color="auto"/>
        <w:bottom w:val="none" w:sz="0" w:space="0" w:color="auto"/>
        <w:right w:val="none" w:sz="0" w:space="0" w:color="auto"/>
      </w:divBdr>
    </w:div>
    <w:div w:id="248537407">
      <w:bodyDiv w:val="1"/>
      <w:marLeft w:val="0"/>
      <w:marRight w:val="0"/>
      <w:marTop w:val="0"/>
      <w:marBottom w:val="0"/>
      <w:divBdr>
        <w:top w:val="none" w:sz="0" w:space="0" w:color="auto"/>
        <w:left w:val="none" w:sz="0" w:space="0" w:color="auto"/>
        <w:bottom w:val="none" w:sz="0" w:space="0" w:color="auto"/>
        <w:right w:val="none" w:sz="0" w:space="0" w:color="auto"/>
      </w:divBdr>
    </w:div>
    <w:div w:id="270554891">
      <w:bodyDiv w:val="1"/>
      <w:marLeft w:val="0"/>
      <w:marRight w:val="0"/>
      <w:marTop w:val="0"/>
      <w:marBottom w:val="0"/>
      <w:divBdr>
        <w:top w:val="none" w:sz="0" w:space="0" w:color="auto"/>
        <w:left w:val="none" w:sz="0" w:space="0" w:color="auto"/>
        <w:bottom w:val="none" w:sz="0" w:space="0" w:color="auto"/>
        <w:right w:val="none" w:sz="0" w:space="0" w:color="auto"/>
      </w:divBdr>
    </w:div>
    <w:div w:id="288127077">
      <w:bodyDiv w:val="1"/>
      <w:marLeft w:val="0"/>
      <w:marRight w:val="0"/>
      <w:marTop w:val="0"/>
      <w:marBottom w:val="0"/>
      <w:divBdr>
        <w:top w:val="none" w:sz="0" w:space="0" w:color="auto"/>
        <w:left w:val="none" w:sz="0" w:space="0" w:color="auto"/>
        <w:bottom w:val="none" w:sz="0" w:space="0" w:color="auto"/>
        <w:right w:val="none" w:sz="0" w:space="0" w:color="auto"/>
      </w:divBdr>
    </w:div>
    <w:div w:id="293215612">
      <w:bodyDiv w:val="1"/>
      <w:marLeft w:val="0"/>
      <w:marRight w:val="0"/>
      <w:marTop w:val="0"/>
      <w:marBottom w:val="0"/>
      <w:divBdr>
        <w:top w:val="none" w:sz="0" w:space="0" w:color="auto"/>
        <w:left w:val="none" w:sz="0" w:space="0" w:color="auto"/>
        <w:bottom w:val="none" w:sz="0" w:space="0" w:color="auto"/>
        <w:right w:val="none" w:sz="0" w:space="0" w:color="auto"/>
      </w:divBdr>
    </w:div>
    <w:div w:id="358746540">
      <w:bodyDiv w:val="1"/>
      <w:marLeft w:val="0"/>
      <w:marRight w:val="0"/>
      <w:marTop w:val="0"/>
      <w:marBottom w:val="0"/>
      <w:divBdr>
        <w:top w:val="none" w:sz="0" w:space="0" w:color="auto"/>
        <w:left w:val="none" w:sz="0" w:space="0" w:color="auto"/>
        <w:bottom w:val="none" w:sz="0" w:space="0" w:color="auto"/>
        <w:right w:val="none" w:sz="0" w:space="0" w:color="auto"/>
      </w:divBdr>
    </w:div>
    <w:div w:id="363166854">
      <w:bodyDiv w:val="1"/>
      <w:marLeft w:val="0"/>
      <w:marRight w:val="0"/>
      <w:marTop w:val="0"/>
      <w:marBottom w:val="0"/>
      <w:divBdr>
        <w:top w:val="none" w:sz="0" w:space="0" w:color="auto"/>
        <w:left w:val="none" w:sz="0" w:space="0" w:color="auto"/>
        <w:bottom w:val="none" w:sz="0" w:space="0" w:color="auto"/>
        <w:right w:val="none" w:sz="0" w:space="0" w:color="auto"/>
      </w:divBdr>
    </w:div>
    <w:div w:id="371350886">
      <w:bodyDiv w:val="1"/>
      <w:marLeft w:val="0"/>
      <w:marRight w:val="0"/>
      <w:marTop w:val="0"/>
      <w:marBottom w:val="0"/>
      <w:divBdr>
        <w:top w:val="none" w:sz="0" w:space="0" w:color="auto"/>
        <w:left w:val="none" w:sz="0" w:space="0" w:color="auto"/>
        <w:bottom w:val="none" w:sz="0" w:space="0" w:color="auto"/>
        <w:right w:val="none" w:sz="0" w:space="0" w:color="auto"/>
      </w:divBdr>
    </w:div>
    <w:div w:id="458688214">
      <w:bodyDiv w:val="1"/>
      <w:marLeft w:val="0"/>
      <w:marRight w:val="0"/>
      <w:marTop w:val="0"/>
      <w:marBottom w:val="0"/>
      <w:divBdr>
        <w:top w:val="none" w:sz="0" w:space="0" w:color="auto"/>
        <w:left w:val="none" w:sz="0" w:space="0" w:color="auto"/>
        <w:bottom w:val="none" w:sz="0" w:space="0" w:color="auto"/>
        <w:right w:val="none" w:sz="0" w:space="0" w:color="auto"/>
      </w:divBdr>
    </w:div>
    <w:div w:id="653921486">
      <w:bodyDiv w:val="1"/>
      <w:marLeft w:val="0"/>
      <w:marRight w:val="0"/>
      <w:marTop w:val="0"/>
      <w:marBottom w:val="0"/>
      <w:divBdr>
        <w:top w:val="none" w:sz="0" w:space="0" w:color="auto"/>
        <w:left w:val="none" w:sz="0" w:space="0" w:color="auto"/>
        <w:bottom w:val="none" w:sz="0" w:space="0" w:color="auto"/>
        <w:right w:val="none" w:sz="0" w:space="0" w:color="auto"/>
      </w:divBdr>
    </w:div>
    <w:div w:id="735053672">
      <w:bodyDiv w:val="1"/>
      <w:marLeft w:val="0"/>
      <w:marRight w:val="0"/>
      <w:marTop w:val="0"/>
      <w:marBottom w:val="0"/>
      <w:divBdr>
        <w:top w:val="none" w:sz="0" w:space="0" w:color="auto"/>
        <w:left w:val="none" w:sz="0" w:space="0" w:color="auto"/>
        <w:bottom w:val="none" w:sz="0" w:space="0" w:color="auto"/>
        <w:right w:val="none" w:sz="0" w:space="0" w:color="auto"/>
      </w:divBdr>
    </w:div>
    <w:div w:id="747314465">
      <w:bodyDiv w:val="1"/>
      <w:marLeft w:val="0"/>
      <w:marRight w:val="0"/>
      <w:marTop w:val="0"/>
      <w:marBottom w:val="0"/>
      <w:divBdr>
        <w:top w:val="none" w:sz="0" w:space="0" w:color="auto"/>
        <w:left w:val="none" w:sz="0" w:space="0" w:color="auto"/>
        <w:bottom w:val="none" w:sz="0" w:space="0" w:color="auto"/>
        <w:right w:val="none" w:sz="0" w:space="0" w:color="auto"/>
      </w:divBdr>
    </w:div>
    <w:div w:id="829516960">
      <w:bodyDiv w:val="1"/>
      <w:marLeft w:val="0"/>
      <w:marRight w:val="0"/>
      <w:marTop w:val="0"/>
      <w:marBottom w:val="0"/>
      <w:divBdr>
        <w:top w:val="none" w:sz="0" w:space="0" w:color="auto"/>
        <w:left w:val="none" w:sz="0" w:space="0" w:color="auto"/>
        <w:bottom w:val="none" w:sz="0" w:space="0" w:color="auto"/>
        <w:right w:val="none" w:sz="0" w:space="0" w:color="auto"/>
      </w:divBdr>
    </w:div>
    <w:div w:id="842621550">
      <w:bodyDiv w:val="1"/>
      <w:marLeft w:val="0"/>
      <w:marRight w:val="0"/>
      <w:marTop w:val="0"/>
      <w:marBottom w:val="0"/>
      <w:divBdr>
        <w:top w:val="none" w:sz="0" w:space="0" w:color="auto"/>
        <w:left w:val="none" w:sz="0" w:space="0" w:color="auto"/>
        <w:bottom w:val="none" w:sz="0" w:space="0" w:color="auto"/>
        <w:right w:val="none" w:sz="0" w:space="0" w:color="auto"/>
      </w:divBdr>
      <w:divsChild>
        <w:div w:id="129635269">
          <w:marLeft w:val="0"/>
          <w:marRight w:val="0"/>
          <w:marTop w:val="0"/>
          <w:marBottom w:val="0"/>
          <w:divBdr>
            <w:top w:val="none" w:sz="0" w:space="0" w:color="auto"/>
            <w:left w:val="none" w:sz="0" w:space="0" w:color="auto"/>
            <w:bottom w:val="none" w:sz="0" w:space="0" w:color="auto"/>
            <w:right w:val="none" w:sz="0" w:space="0" w:color="auto"/>
          </w:divBdr>
        </w:div>
        <w:div w:id="224460817">
          <w:marLeft w:val="0"/>
          <w:marRight w:val="0"/>
          <w:marTop w:val="0"/>
          <w:marBottom w:val="0"/>
          <w:divBdr>
            <w:top w:val="none" w:sz="0" w:space="0" w:color="auto"/>
            <w:left w:val="none" w:sz="0" w:space="0" w:color="auto"/>
            <w:bottom w:val="none" w:sz="0" w:space="0" w:color="auto"/>
            <w:right w:val="none" w:sz="0" w:space="0" w:color="auto"/>
          </w:divBdr>
        </w:div>
        <w:div w:id="288778178">
          <w:marLeft w:val="0"/>
          <w:marRight w:val="0"/>
          <w:marTop w:val="0"/>
          <w:marBottom w:val="0"/>
          <w:divBdr>
            <w:top w:val="none" w:sz="0" w:space="0" w:color="auto"/>
            <w:left w:val="none" w:sz="0" w:space="0" w:color="auto"/>
            <w:bottom w:val="none" w:sz="0" w:space="0" w:color="auto"/>
            <w:right w:val="none" w:sz="0" w:space="0" w:color="auto"/>
          </w:divBdr>
        </w:div>
        <w:div w:id="360131668">
          <w:marLeft w:val="0"/>
          <w:marRight w:val="0"/>
          <w:marTop w:val="0"/>
          <w:marBottom w:val="0"/>
          <w:divBdr>
            <w:top w:val="none" w:sz="0" w:space="0" w:color="auto"/>
            <w:left w:val="none" w:sz="0" w:space="0" w:color="auto"/>
            <w:bottom w:val="none" w:sz="0" w:space="0" w:color="auto"/>
            <w:right w:val="none" w:sz="0" w:space="0" w:color="auto"/>
          </w:divBdr>
        </w:div>
        <w:div w:id="784538419">
          <w:marLeft w:val="0"/>
          <w:marRight w:val="0"/>
          <w:marTop w:val="0"/>
          <w:marBottom w:val="0"/>
          <w:divBdr>
            <w:top w:val="none" w:sz="0" w:space="0" w:color="auto"/>
            <w:left w:val="none" w:sz="0" w:space="0" w:color="auto"/>
            <w:bottom w:val="none" w:sz="0" w:space="0" w:color="auto"/>
            <w:right w:val="none" w:sz="0" w:space="0" w:color="auto"/>
          </w:divBdr>
        </w:div>
        <w:div w:id="1890728834">
          <w:marLeft w:val="0"/>
          <w:marRight w:val="0"/>
          <w:marTop w:val="0"/>
          <w:marBottom w:val="0"/>
          <w:divBdr>
            <w:top w:val="none" w:sz="0" w:space="0" w:color="auto"/>
            <w:left w:val="none" w:sz="0" w:space="0" w:color="auto"/>
            <w:bottom w:val="none" w:sz="0" w:space="0" w:color="auto"/>
            <w:right w:val="none" w:sz="0" w:space="0" w:color="auto"/>
          </w:divBdr>
        </w:div>
      </w:divsChild>
    </w:div>
    <w:div w:id="855189350">
      <w:bodyDiv w:val="1"/>
      <w:marLeft w:val="0"/>
      <w:marRight w:val="0"/>
      <w:marTop w:val="0"/>
      <w:marBottom w:val="0"/>
      <w:divBdr>
        <w:top w:val="none" w:sz="0" w:space="0" w:color="auto"/>
        <w:left w:val="none" w:sz="0" w:space="0" w:color="auto"/>
        <w:bottom w:val="none" w:sz="0" w:space="0" w:color="auto"/>
        <w:right w:val="none" w:sz="0" w:space="0" w:color="auto"/>
      </w:divBdr>
    </w:div>
    <w:div w:id="875240564">
      <w:bodyDiv w:val="1"/>
      <w:marLeft w:val="0"/>
      <w:marRight w:val="0"/>
      <w:marTop w:val="0"/>
      <w:marBottom w:val="0"/>
      <w:divBdr>
        <w:top w:val="none" w:sz="0" w:space="0" w:color="auto"/>
        <w:left w:val="none" w:sz="0" w:space="0" w:color="auto"/>
        <w:bottom w:val="none" w:sz="0" w:space="0" w:color="auto"/>
        <w:right w:val="none" w:sz="0" w:space="0" w:color="auto"/>
      </w:divBdr>
    </w:div>
    <w:div w:id="898590605">
      <w:bodyDiv w:val="1"/>
      <w:marLeft w:val="0"/>
      <w:marRight w:val="0"/>
      <w:marTop w:val="0"/>
      <w:marBottom w:val="0"/>
      <w:divBdr>
        <w:top w:val="none" w:sz="0" w:space="0" w:color="auto"/>
        <w:left w:val="none" w:sz="0" w:space="0" w:color="auto"/>
        <w:bottom w:val="none" w:sz="0" w:space="0" w:color="auto"/>
        <w:right w:val="none" w:sz="0" w:space="0" w:color="auto"/>
      </w:divBdr>
    </w:div>
    <w:div w:id="932127565">
      <w:bodyDiv w:val="1"/>
      <w:marLeft w:val="0"/>
      <w:marRight w:val="0"/>
      <w:marTop w:val="0"/>
      <w:marBottom w:val="0"/>
      <w:divBdr>
        <w:top w:val="none" w:sz="0" w:space="0" w:color="auto"/>
        <w:left w:val="none" w:sz="0" w:space="0" w:color="auto"/>
        <w:bottom w:val="none" w:sz="0" w:space="0" w:color="auto"/>
        <w:right w:val="none" w:sz="0" w:space="0" w:color="auto"/>
      </w:divBdr>
    </w:div>
    <w:div w:id="965044959">
      <w:bodyDiv w:val="1"/>
      <w:marLeft w:val="0"/>
      <w:marRight w:val="0"/>
      <w:marTop w:val="0"/>
      <w:marBottom w:val="0"/>
      <w:divBdr>
        <w:top w:val="none" w:sz="0" w:space="0" w:color="auto"/>
        <w:left w:val="none" w:sz="0" w:space="0" w:color="auto"/>
        <w:bottom w:val="none" w:sz="0" w:space="0" w:color="auto"/>
        <w:right w:val="none" w:sz="0" w:space="0" w:color="auto"/>
      </w:divBdr>
    </w:div>
    <w:div w:id="984745193">
      <w:bodyDiv w:val="1"/>
      <w:marLeft w:val="0"/>
      <w:marRight w:val="0"/>
      <w:marTop w:val="0"/>
      <w:marBottom w:val="0"/>
      <w:divBdr>
        <w:top w:val="none" w:sz="0" w:space="0" w:color="auto"/>
        <w:left w:val="none" w:sz="0" w:space="0" w:color="auto"/>
        <w:bottom w:val="none" w:sz="0" w:space="0" w:color="auto"/>
        <w:right w:val="none" w:sz="0" w:space="0" w:color="auto"/>
      </w:divBdr>
    </w:div>
    <w:div w:id="1052924556">
      <w:bodyDiv w:val="1"/>
      <w:marLeft w:val="0"/>
      <w:marRight w:val="0"/>
      <w:marTop w:val="0"/>
      <w:marBottom w:val="0"/>
      <w:divBdr>
        <w:top w:val="none" w:sz="0" w:space="0" w:color="auto"/>
        <w:left w:val="none" w:sz="0" w:space="0" w:color="auto"/>
        <w:bottom w:val="none" w:sz="0" w:space="0" w:color="auto"/>
        <w:right w:val="none" w:sz="0" w:space="0" w:color="auto"/>
      </w:divBdr>
    </w:div>
    <w:div w:id="1089236582">
      <w:bodyDiv w:val="1"/>
      <w:marLeft w:val="0"/>
      <w:marRight w:val="0"/>
      <w:marTop w:val="0"/>
      <w:marBottom w:val="0"/>
      <w:divBdr>
        <w:top w:val="none" w:sz="0" w:space="0" w:color="auto"/>
        <w:left w:val="none" w:sz="0" w:space="0" w:color="auto"/>
        <w:bottom w:val="none" w:sz="0" w:space="0" w:color="auto"/>
        <w:right w:val="none" w:sz="0" w:space="0" w:color="auto"/>
      </w:divBdr>
    </w:div>
    <w:div w:id="1127316992">
      <w:bodyDiv w:val="1"/>
      <w:marLeft w:val="0"/>
      <w:marRight w:val="0"/>
      <w:marTop w:val="0"/>
      <w:marBottom w:val="0"/>
      <w:divBdr>
        <w:top w:val="none" w:sz="0" w:space="0" w:color="auto"/>
        <w:left w:val="none" w:sz="0" w:space="0" w:color="auto"/>
        <w:bottom w:val="none" w:sz="0" w:space="0" w:color="auto"/>
        <w:right w:val="none" w:sz="0" w:space="0" w:color="auto"/>
      </w:divBdr>
    </w:div>
    <w:div w:id="1176268517">
      <w:bodyDiv w:val="1"/>
      <w:marLeft w:val="0"/>
      <w:marRight w:val="0"/>
      <w:marTop w:val="0"/>
      <w:marBottom w:val="0"/>
      <w:divBdr>
        <w:top w:val="none" w:sz="0" w:space="0" w:color="auto"/>
        <w:left w:val="none" w:sz="0" w:space="0" w:color="auto"/>
        <w:bottom w:val="none" w:sz="0" w:space="0" w:color="auto"/>
        <w:right w:val="none" w:sz="0" w:space="0" w:color="auto"/>
      </w:divBdr>
    </w:div>
    <w:div w:id="1192836836">
      <w:bodyDiv w:val="1"/>
      <w:marLeft w:val="0"/>
      <w:marRight w:val="0"/>
      <w:marTop w:val="0"/>
      <w:marBottom w:val="0"/>
      <w:divBdr>
        <w:top w:val="none" w:sz="0" w:space="0" w:color="auto"/>
        <w:left w:val="none" w:sz="0" w:space="0" w:color="auto"/>
        <w:bottom w:val="none" w:sz="0" w:space="0" w:color="auto"/>
        <w:right w:val="none" w:sz="0" w:space="0" w:color="auto"/>
      </w:divBdr>
    </w:div>
    <w:div w:id="1194267631">
      <w:bodyDiv w:val="1"/>
      <w:marLeft w:val="0"/>
      <w:marRight w:val="0"/>
      <w:marTop w:val="0"/>
      <w:marBottom w:val="0"/>
      <w:divBdr>
        <w:top w:val="none" w:sz="0" w:space="0" w:color="auto"/>
        <w:left w:val="none" w:sz="0" w:space="0" w:color="auto"/>
        <w:bottom w:val="none" w:sz="0" w:space="0" w:color="auto"/>
        <w:right w:val="none" w:sz="0" w:space="0" w:color="auto"/>
      </w:divBdr>
    </w:div>
    <w:div w:id="1195341661">
      <w:bodyDiv w:val="1"/>
      <w:marLeft w:val="0"/>
      <w:marRight w:val="0"/>
      <w:marTop w:val="0"/>
      <w:marBottom w:val="0"/>
      <w:divBdr>
        <w:top w:val="none" w:sz="0" w:space="0" w:color="auto"/>
        <w:left w:val="none" w:sz="0" w:space="0" w:color="auto"/>
        <w:bottom w:val="none" w:sz="0" w:space="0" w:color="auto"/>
        <w:right w:val="none" w:sz="0" w:space="0" w:color="auto"/>
      </w:divBdr>
    </w:div>
    <w:div w:id="1204366939">
      <w:bodyDiv w:val="1"/>
      <w:marLeft w:val="0"/>
      <w:marRight w:val="0"/>
      <w:marTop w:val="0"/>
      <w:marBottom w:val="0"/>
      <w:divBdr>
        <w:top w:val="none" w:sz="0" w:space="0" w:color="auto"/>
        <w:left w:val="none" w:sz="0" w:space="0" w:color="auto"/>
        <w:bottom w:val="none" w:sz="0" w:space="0" w:color="auto"/>
        <w:right w:val="none" w:sz="0" w:space="0" w:color="auto"/>
      </w:divBdr>
    </w:div>
    <w:div w:id="1267621170">
      <w:bodyDiv w:val="1"/>
      <w:marLeft w:val="0"/>
      <w:marRight w:val="0"/>
      <w:marTop w:val="0"/>
      <w:marBottom w:val="0"/>
      <w:divBdr>
        <w:top w:val="none" w:sz="0" w:space="0" w:color="auto"/>
        <w:left w:val="none" w:sz="0" w:space="0" w:color="auto"/>
        <w:bottom w:val="none" w:sz="0" w:space="0" w:color="auto"/>
        <w:right w:val="none" w:sz="0" w:space="0" w:color="auto"/>
      </w:divBdr>
    </w:div>
    <w:div w:id="1275358074">
      <w:bodyDiv w:val="1"/>
      <w:marLeft w:val="0"/>
      <w:marRight w:val="0"/>
      <w:marTop w:val="0"/>
      <w:marBottom w:val="0"/>
      <w:divBdr>
        <w:top w:val="none" w:sz="0" w:space="0" w:color="auto"/>
        <w:left w:val="none" w:sz="0" w:space="0" w:color="auto"/>
        <w:bottom w:val="none" w:sz="0" w:space="0" w:color="auto"/>
        <w:right w:val="none" w:sz="0" w:space="0" w:color="auto"/>
      </w:divBdr>
    </w:div>
    <w:div w:id="1390113471">
      <w:bodyDiv w:val="1"/>
      <w:marLeft w:val="0"/>
      <w:marRight w:val="0"/>
      <w:marTop w:val="0"/>
      <w:marBottom w:val="0"/>
      <w:divBdr>
        <w:top w:val="none" w:sz="0" w:space="0" w:color="auto"/>
        <w:left w:val="none" w:sz="0" w:space="0" w:color="auto"/>
        <w:bottom w:val="none" w:sz="0" w:space="0" w:color="auto"/>
        <w:right w:val="none" w:sz="0" w:space="0" w:color="auto"/>
      </w:divBdr>
    </w:div>
    <w:div w:id="1489981293">
      <w:bodyDiv w:val="1"/>
      <w:marLeft w:val="0"/>
      <w:marRight w:val="0"/>
      <w:marTop w:val="0"/>
      <w:marBottom w:val="0"/>
      <w:divBdr>
        <w:top w:val="none" w:sz="0" w:space="0" w:color="auto"/>
        <w:left w:val="none" w:sz="0" w:space="0" w:color="auto"/>
        <w:bottom w:val="none" w:sz="0" w:space="0" w:color="auto"/>
        <w:right w:val="none" w:sz="0" w:space="0" w:color="auto"/>
      </w:divBdr>
    </w:div>
    <w:div w:id="1508053186">
      <w:bodyDiv w:val="1"/>
      <w:marLeft w:val="0"/>
      <w:marRight w:val="0"/>
      <w:marTop w:val="0"/>
      <w:marBottom w:val="0"/>
      <w:divBdr>
        <w:top w:val="none" w:sz="0" w:space="0" w:color="auto"/>
        <w:left w:val="none" w:sz="0" w:space="0" w:color="auto"/>
        <w:bottom w:val="none" w:sz="0" w:space="0" w:color="auto"/>
        <w:right w:val="none" w:sz="0" w:space="0" w:color="auto"/>
      </w:divBdr>
    </w:div>
    <w:div w:id="1535802629">
      <w:bodyDiv w:val="1"/>
      <w:marLeft w:val="0"/>
      <w:marRight w:val="0"/>
      <w:marTop w:val="0"/>
      <w:marBottom w:val="0"/>
      <w:divBdr>
        <w:top w:val="none" w:sz="0" w:space="0" w:color="auto"/>
        <w:left w:val="none" w:sz="0" w:space="0" w:color="auto"/>
        <w:bottom w:val="none" w:sz="0" w:space="0" w:color="auto"/>
        <w:right w:val="none" w:sz="0" w:space="0" w:color="auto"/>
      </w:divBdr>
    </w:div>
    <w:div w:id="1541741748">
      <w:bodyDiv w:val="1"/>
      <w:marLeft w:val="0"/>
      <w:marRight w:val="0"/>
      <w:marTop w:val="0"/>
      <w:marBottom w:val="0"/>
      <w:divBdr>
        <w:top w:val="none" w:sz="0" w:space="0" w:color="auto"/>
        <w:left w:val="none" w:sz="0" w:space="0" w:color="auto"/>
        <w:bottom w:val="none" w:sz="0" w:space="0" w:color="auto"/>
        <w:right w:val="none" w:sz="0" w:space="0" w:color="auto"/>
      </w:divBdr>
    </w:div>
    <w:div w:id="1543786653">
      <w:bodyDiv w:val="1"/>
      <w:marLeft w:val="0"/>
      <w:marRight w:val="0"/>
      <w:marTop w:val="0"/>
      <w:marBottom w:val="0"/>
      <w:divBdr>
        <w:top w:val="none" w:sz="0" w:space="0" w:color="auto"/>
        <w:left w:val="none" w:sz="0" w:space="0" w:color="auto"/>
        <w:bottom w:val="none" w:sz="0" w:space="0" w:color="auto"/>
        <w:right w:val="none" w:sz="0" w:space="0" w:color="auto"/>
      </w:divBdr>
    </w:div>
    <w:div w:id="1551722955">
      <w:bodyDiv w:val="1"/>
      <w:marLeft w:val="0"/>
      <w:marRight w:val="0"/>
      <w:marTop w:val="0"/>
      <w:marBottom w:val="0"/>
      <w:divBdr>
        <w:top w:val="none" w:sz="0" w:space="0" w:color="auto"/>
        <w:left w:val="none" w:sz="0" w:space="0" w:color="auto"/>
        <w:bottom w:val="none" w:sz="0" w:space="0" w:color="auto"/>
        <w:right w:val="none" w:sz="0" w:space="0" w:color="auto"/>
      </w:divBdr>
    </w:div>
    <w:div w:id="1574313927">
      <w:bodyDiv w:val="1"/>
      <w:marLeft w:val="0"/>
      <w:marRight w:val="0"/>
      <w:marTop w:val="0"/>
      <w:marBottom w:val="0"/>
      <w:divBdr>
        <w:top w:val="none" w:sz="0" w:space="0" w:color="auto"/>
        <w:left w:val="none" w:sz="0" w:space="0" w:color="auto"/>
        <w:bottom w:val="none" w:sz="0" w:space="0" w:color="auto"/>
        <w:right w:val="none" w:sz="0" w:space="0" w:color="auto"/>
      </w:divBdr>
    </w:div>
    <w:div w:id="1580481639">
      <w:bodyDiv w:val="1"/>
      <w:marLeft w:val="0"/>
      <w:marRight w:val="0"/>
      <w:marTop w:val="0"/>
      <w:marBottom w:val="0"/>
      <w:divBdr>
        <w:top w:val="none" w:sz="0" w:space="0" w:color="auto"/>
        <w:left w:val="none" w:sz="0" w:space="0" w:color="auto"/>
        <w:bottom w:val="none" w:sz="0" w:space="0" w:color="auto"/>
        <w:right w:val="none" w:sz="0" w:space="0" w:color="auto"/>
      </w:divBdr>
    </w:div>
    <w:div w:id="1670448433">
      <w:bodyDiv w:val="1"/>
      <w:marLeft w:val="0"/>
      <w:marRight w:val="0"/>
      <w:marTop w:val="0"/>
      <w:marBottom w:val="0"/>
      <w:divBdr>
        <w:top w:val="none" w:sz="0" w:space="0" w:color="auto"/>
        <w:left w:val="none" w:sz="0" w:space="0" w:color="auto"/>
        <w:bottom w:val="none" w:sz="0" w:space="0" w:color="auto"/>
        <w:right w:val="none" w:sz="0" w:space="0" w:color="auto"/>
      </w:divBdr>
    </w:div>
    <w:div w:id="1742438352">
      <w:bodyDiv w:val="1"/>
      <w:marLeft w:val="0"/>
      <w:marRight w:val="0"/>
      <w:marTop w:val="0"/>
      <w:marBottom w:val="0"/>
      <w:divBdr>
        <w:top w:val="none" w:sz="0" w:space="0" w:color="auto"/>
        <w:left w:val="none" w:sz="0" w:space="0" w:color="auto"/>
        <w:bottom w:val="none" w:sz="0" w:space="0" w:color="auto"/>
        <w:right w:val="none" w:sz="0" w:space="0" w:color="auto"/>
      </w:divBdr>
    </w:div>
    <w:div w:id="1747417326">
      <w:bodyDiv w:val="1"/>
      <w:marLeft w:val="0"/>
      <w:marRight w:val="0"/>
      <w:marTop w:val="0"/>
      <w:marBottom w:val="0"/>
      <w:divBdr>
        <w:top w:val="none" w:sz="0" w:space="0" w:color="auto"/>
        <w:left w:val="none" w:sz="0" w:space="0" w:color="auto"/>
        <w:bottom w:val="none" w:sz="0" w:space="0" w:color="auto"/>
        <w:right w:val="none" w:sz="0" w:space="0" w:color="auto"/>
      </w:divBdr>
    </w:div>
    <w:div w:id="1757163769">
      <w:bodyDiv w:val="1"/>
      <w:marLeft w:val="0"/>
      <w:marRight w:val="0"/>
      <w:marTop w:val="0"/>
      <w:marBottom w:val="0"/>
      <w:divBdr>
        <w:top w:val="none" w:sz="0" w:space="0" w:color="auto"/>
        <w:left w:val="none" w:sz="0" w:space="0" w:color="auto"/>
        <w:bottom w:val="none" w:sz="0" w:space="0" w:color="auto"/>
        <w:right w:val="none" w:sz="0" w:space="0" w:color="auto"/>
      </w:divBdr>
    </w:div>
    <w:div w:id="1812206970">
      <w:bodyDiv w:val="1"/>
      <w:marLeft w:val="0"/>
      <w:marRight w:val="0"/>
      <w:marTop w:val="0"/>
      <w:marBottom w:val="0"/>
      <w:divBdr>
        <w:top w:val="none" w:sz="0" w:space="0" w:color="auto"/>
        <w:left w:val="none" w:sz="0" w:space="0" w:color="auto"/>
        <w:bottom w:val="none" w:sz="0" w:space="0" w:color="auto"/>
        <w:right w:val="none" w:sz="0" w:space="0" w:color="auto"/>
      </w:divBdr>
    </w:div>
    <w:div w:id="1818183091">
      <w:bodyDiv w:val="1"/>
      <w:marLeft w:val="0"/>
      <w:marRight w:val="0"/>
      <w:marTop w:val="0"/>
      <w:marBottom w:val="0"/>
      <w:divBdr>
        <w:top w:val="none" w:sz="0" w:space="0" w:color="auto"/>
        <w:left w:val="none" w:sz="0" w:space="0" w:color="auto"/>
        <w:bottom w:val="none" w:sz="0" w:space="0" w:color="auto"/>
        <w:right w:val="none" w:sz="0" w:space="0" w:color="auto"/>
      </w:divBdr>
    </w:div>
    <w:div w:id="1847090436">
      <w:bodyDiv w:val="1"/>
      <w:marLeft w:val="0"/>
      <w:marRight w:val="0"/>
      <w:marTop w:val="0"/>
      <w:marBottom w:val="0"/>
      <w:divBdr>
        <w:top w:val="none" w:sz="0" w:space="0" w:color="auto"/>
        <w:left w:val="none" w:sz="0" w:space="0" w:color="auto"/>
        <w:bottom w:val="none" w:sz="0" w:space="0" w:color="auto"/>
        <w:right w:val="none" w:sz="0" w:space="0" w:color="auto"/>
      </w:divBdr>
    </w:div>
    <w:div w:id="1957635412">
      <w:bodyDiv w:val="1"/>
      <w:marLeft w:val="0"/>
      <w:marRight w:val="0"/>
      <w:marTop w:val="0"/>
      <w:marBottom w:val="0"/>
      <w:divBdr>
        <w:top w:val="none" w:sz="0" w:space="0" w:color="auto"/>
        <w:left w:val="none" w:sz="0" w:space="0" w:color="auto"/>
        <w:bottom w:val="none" w:sz="0" w:space="0" w:color="auto"/>
        <w:right w:val="none" w:sz="0" w:space="0" w:color="auto"/>
      </w:divBdr>
    </w:div>
    <w:div w:id="1989630508">
      <w:bodyDiv w:val="1"/>
      <w:marLeft w:val="0"/>
      <w:marRight w:val="0"/>
      <w:marTop w:val="0"/>
      <w:marBottom w:val="0"/>
      <w:divBdr>
        <w:top w:val="none" w:sz="0" w:space="0" w:color="auto"/>
        <w:left w:val="none" w:sz="0" w:space="0" w:color="auto"/>
        <w:bottom w:val="none" w:sz="0" w:space="0" w:color="auto"/>
        <w:right w:val="none" w:sz="0" w:space="0" w:color="auto"/>
      </w:divBdr>
    </w:div>
    <w:div w:id="2045402168">
      <w:bodyDiv w:val="1"/>
      <w:marLeft w:val="0"/>
      <w:marRight w:val="0"/>
      <w:marTop w:val="0"/>
      <w:marBottom w:val="0"/>
      <w:divBdr>
        <w:top w:val="none" w:sz="0" w:space="0" w:color="auto"/>
        <w:left w:val="none" w:sz="0" w:space="0" w:color="auto"/>
        <w:bottom w:val="none" w:sz="0" w:space="0" w:color="auto"/>
        <w:right w:val="none" w:sz="0" w:space="0" w:color="auto"/>
      </w:divBdr>
    </w:div>
    <w:div w:id="2057776023">
      <w:bodyDiv w:val="1"/>
      <w:marLeft w:val="0"/>
      <w:marRight w:val="0"/>
      <w:marTop w:val="0"/>
      <w:marBottom w:val="0"/>
      <w:divBdr>
        <w:top w:val="none" w:sz="0" w:space="0" w:color="auto"/>
        <w:left w:val="none" w:sz="0" w:space="0" w:color="auto"/>
        <w:bottom w:val="none" w:sz="0" w:space="0" w:color="auto"/>
        <w:right w:val="none" w:sz="0" w:space="0" w:color="auto"/>
      </w:divBdr>
    </w:div>
    <w:div w:id="2084790828">
      <w:bodyDiv w:val="1"/>
      <w:marLeft w:val="0"/>
      <w:marRight w:val="0"/>
      <w:marTop w:val="0"/>
      <w:marBottom w:val="0"/>
      <w:divBdr>
        <w:top w:val="none" w:sz="0" w:space="0" w:color="auto"/>
        <w:left w:val="none" w:sz="0" w:space="0" w:color="auto"/>
        <w:bottom w:val="none" w:sz="0" w:space="0" w:color="auto"/>
        <w:right w:val="none" w:sz="0" w:space="0" w:color="auto"/>
      </w:divBdr>
    </w:div>
    <w:div w:id="20889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ja.poljsak@ssz-slo.si" TargetMode="Externa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uradni-list.si/1/objava.jsp?sop=2021-01-3799" TargetMode="External"/><Relationship Id="rId10" Type="http://schemas.openxmlformats.org/officeDocument/2006/relationships/hyperlink" Target="mailto:crnomelj@ssz-slo.si"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ksenija.DSO\AppData\Local\Microsoft\Windows\INetCache\Content.Outlook\NOIRFJ3O\Starostna%20s.%20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Moji%20dokumenti\MOJI%20DOKUMENTI\ISO\PORO&#268;ILA%20-%20ISO\BSC\BSC%202021\BSC%20%20-%20celoletni%20kazalniki%202021%20-%20za%20poro&#269;ilo.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List1!$B$1</c:f>
              <c:strCache>
                <c:ptCount val="1"/>
                <c:pt idx="0">
                  <c:v>realizacija DSO Črnomelj 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Kategorija 1</c:v>
                </c:pt>
                <c:pt idx="1">
                  <c:v>Kategorija 2</c:v>
                </c:pt>
                <c:pt idx="2">
                  <c:v>Kategorija 3</c:v>
                </c:pt>
                <c:pt idx="3">
                  <c:v>Kategorija 4</c:v>
                </c:pt>
              </c:strCache>
            </c:strRef>
          </c:cat>
          <c:val>
            <c:numRef>
              <c:f>List1!$B$2:$B$5</c:f>
              <c:numCache>
                <c:formatCode>#,##0.00</c:formatCode>
                <c:ptCount val="4"/>
                <c:pt idx="0">
                  <c:v>18</c:v>
                </c:pt>
                <c:pt idx="1">
                  <c:v>4</c:v>
                </c:pt>
                <c:pt idx="2">
                  <c:v>77</c:v>
                </c:pt>
                <c:pt idx="3">
                  <c:v>1</c:v>
                </c:pt>
              </c:numCache>
            </c:numRef>
          </c:val>
          <c:extLst>
            <c:ext xmlns:c16="http://schemas.microsoft.com/office/drawing/2014/chart" uri="{C3380CC4-5D6E-409C-BE32-E72D297353CC}">
              <c16:uniqueId val="{00000000-7B84-47C8-AF6A-5CB2482AF25F}"/>
            </c:ext>
          </c:extLst>
        </c:ser>
        <c:ser>
          <c:idx val="1"/>
          <c:order val="1"/>
          <c:tx>
            <c:strRef>
              <c:f>List1!$C$1</c:f>
              <c:strCache>
                <c:ptCount val="1"/>
                <c:pt idx="0">
                  <c:v>Republika SLO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Kategorija 1</c:v>
                </c:pt>
                <c:pt idx="1">
                  <c:v>Kategorija 2</c:v>
                </c:pt>
                <c:pt idx="2">
                  <c:v>Kategorija 3</c:v>
                </c:pt>
                <c:pt idx="3">
                  <c:v>Kategorija 4</c:v>
                </c:pt>
              </c:strCache>
            </c:strRef>
          </c:cat>
          <c:val>
            <c:numRef>
              <c:f>List1!$C$2:$C$5</c:f>
              <c:numCache>
                <c:formatCode>#,##0.00</c:formatCode>
                <c:ptCount val="4"/>
                <c:pt idx="0">
                  <c:v>15.64</c:v>
                </c:pt>
                <c:pt idx="1">
                  <c:v>5.78</c:v>
                </c:pt>
                <c:pt idx="2">
                  <c:v>78.31</c:v>
                </c:pt>
                <c:pt idx="3">
                  <c:v>0.30299999999999999</c:v>
                </c:pt>
              </c:numCache>
            </c:numRef>
          </c:val>
          <c:extLst>
            <c:ext xmlns:c16="http://schemas.microsoft.com/office/drawing/2014/chart" uri="{C3380CC4-5D6E-409C-BE32-E72D297353CC}">
              <c16:uniqueId val="{00000001-7B84-47C8-AF6A-5CB2482AF25F}"/>
            </c:ext>
          </c:extLst>
        </c:ser>
        <c:dLbls>
          <c:dLblPos val="outEnd"/>
          <c:showLegendKey val="0"/>
          <c:showVal val="1"/>
          <c:showCatName val="0"/>
          <c:showSerName val="0"/>
          <c:showPercent val="0"/>
          <c:showBubbleSize val="0"/>
        </c:dLbls>
        <c:gapWidth val="219"/>
        <c:overlap val="-27"/>
        <c:axId val="385280480"/>
        <c:axId val="385278840"/>
      </c:barChart>
      <c:catAx>
        <c:axId val="38528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85278840"/>
        <c:crosses val="autoZero"/>
        <c:auto val="1"/>
        <c:lblAlgn val="ctr"/>
        <c:lblOffset val="100"/>
        <c:noMultiLvlLbl val="0"/>
      </c:catAx>
      <c:valAx>
        <c:axId val="385278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8528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t>Starostna</a:t>
            </a:r>
            <a:r>
              <a:rPr lang="sl-SI" sz="1000" baseline="0"/>
              <a:t> struktura upravičencev pomoči na domu na dan 31.12.2023</a:t>
            </a:r>
            <a:endParaRPr lang="sl-SI" sz="1000"/>
          </a:p>
        </c:rich>
      </c:tx>
      <c:layout>
        <c:manualLayout>
          <c:xMode val="edge"/>
          <c:yMode val="edge"/>
          <c:x val="0.11750790275303179"/>
          <c:y val="3.56188780053428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'[Starostna s. 2022.xlsx]List1'!$A$2:$A$3</c:f>
              <c:strCache>
                <c:ptCount val="2"/>
                <c:pt idx="0">
                  <c:v>Ženske</c:v>
                </c:pt>
                <c:pt idx="1">
                  <c:v>Moški</c:v>
                </c:pt>
              </c:strCache>
            </c:strRef>
          </c:cat>
          <c:val>
            <c:numRef>
              <c:f>'[Starostna s. 2022.xlsx]List1'!$B$2:$B$3</c:f>
              <c:numCache>
                <c:formatCode>General</c:formatCode>
                <c:ptCount val="2"/>
                <c:pt idx="0">
                  <c:v>80</c:v>
                </c:pt>
                <c:pt idx="1">
                  <c:v>81</c:v>
                </c:pt>
              </c:numCache>
            </c:numRef>
          </c:val>
          <c:extLst>
            <c:ext xmlns:c16="http://schemas.microsoft.com/office/drawing/2014/chart" uri="{C3380CC4-5D6E-409C-BE32-E72D297353CC}">
              <c16:uniqueId val="{00000000-1D25-4176-BCF6-5E3230EF7B77}"/>
            </c:ext>
          </c:extLst>
        </c:ser>
        <c:dLbls>
          <c:showLegendKey val="0"/>
          <c:showVal val="0"/>
          <c:showCatName val="0"/>
          <c:showSerName val="0"/>
          <c:showPercent val="0"/>
          <c:showBubbleSize val="0"/>
        </c:dLbls>
        <c:gapWidth val="219"/>
        <c:axId val="303147616"/>
        <c:axId val="303150568"/>
      </c:barChart>
      <c:catAx>
        <c:axId val="30314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3150568"/>
        <c:crosses val="autoZero"/>
        <c:auto val="1"/>
        <c:lblAlgn val="ctr"/>
        <c:lblOffset val="100"/>
        <c:noMultiLvlLbl val="0"/>
      </c:catAx>
      <c:valAx>
        <c:axId val="303150568"/>
        <c:scaling>
          <c:orientation val="minMax"/>
          <c:max val="85"/>
          <c:min val="7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03147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ODJEMALCI</a:t>
            </a:r>
          </a:p>
        </c:rich>
      </c:tx>
      <c:layout>
        <c:manualLayout>
          <c:xMode val="edge"/>
          <c:yMode val="edge"/>
          <c:x val="0.45443786982248691"/>
          <c:y val="3.716200011739746E-2"/>
        </c:manualLayout>
      </c:layout>
      <c:overlay val="0"/>
      <c:spPr>
        <a:noFill/>
        <a:ln w="25400">
          <a:noFill/>
        </a:ln>
      </c:spPr>
    </c:title>
    <c:autoTitleDeleted val="0"/>
    <c:plotArea>
      <c:layout>
        <c:manualLayout>
          <c:layoutTarget val="inner"/>
          <c:xMode val="edge"/>
          <c:yMode val="edge"/>
          <c:x val="4.9704142011834318E-2"/>
          <c:y val="0.18815660821949973"/>
          <c:w val="0.93017751479289945"/>
          <c:h val="0.7241189739461481"/>
        </c:manualLayout>
      </c:layout>
      <c:lineChart>
        <c:grouping val="standard"/>
        <c:varyColors val="0"/>
        <c:ser>
          <c:idx val="0"/>
          <c:order val="0"/>
          <c:tx>
            <c:strRef>
              <c:f>List1!$C$5</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3300"/>
                </a:solidFill>
                <a:prstDash val="solid"/>
              </a:ln>
            </c:spPr>
          </c:marker>
          <c:dLbls>
            <c:dLbl>
              <c:idx val="0"/>
              <c:layout>
                <c:manualLayout>
                  <c:x val="-4.1025641025641033E-2"/>
                  <c:y val="-3.8338993568295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78B-4ED4-BF41-B4EC7DFBFDA9}"/>
                </c:ext>
              </c:extLst>
            </c:dLbl>
            <c:dLbl>
              <c:idx val="1"/>
              <c:layout>
                <c:manualLayout>
                  <c:x val="-2.5246548323471452E-2"/>
                  <c:y val="-5.53780617678381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78B-4ED4-BF41-B4EC7DFBFDA9}"/>
                </c:ext>
              </c:extLst>
            </c:dLbl>
            <c:dLbl>
              <c:idx val="2"/>
              <c:layout>
                <c:manualLayout>
                  <c:x val="-2.2090729783037475E-2"/>
                  <c:y val="-3.83386581469648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78B-4ED4-BF41-B4EC7DFBFDA9}"/>
                </c:ext>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List1!$C$6:$C$9</c:f>
              <c:numCache>
                <c:formatCode>#,##0</c:formatCode>
                <c:ptCount val="4"/>
                <c:pt idx="0">
                  <c:v>95</c:v>
                </c:pt>
                <c:pt idx="1">
                  <c:v>98</c:v>
                </c:pt>
                <c:pt idx="2">
                  <c:v>90</c:v>
                </c:pt>
                <c:pt idx="3">
                  <c:v>70</c:v>
                </c:pt>
              </c:numCache>
            </c:numRef>
          </c:val>
          <c:smooth val="0"/>
          <c:extLst>
            <c:ext xmlns:c16="http://schemas.microsoft.com/office/drawing/2014/chart" uri="{C3380CC4-5D6E-409C-BE32-E72D297353CC}">
              <c16:uniqueId val="{00000003-078B-4ED4-BF41-B4EC7DFBFDA9}"/>
            </c:ext>
          </c:extLst>
        </c:ser>
        <c:ser>
          <c:idx val="9"/>
          <c:order val="1"/>
          <c:tx>
            <c:strRef>
              <c:f>List1!$L$5</c:f>
              <c:strCache>
                <c:ptCount val="1"/>
                <c:pt idx="0">
                  <c:v>IV. tromesečje</c:v>
                </c:pt>
              </c:strCache>
            </c:strRef>
          </c:tx>
          <c:spPr>
            <a:ln w="25400">
              <a:solidFill>
                <a:srgbClr val="FF0000"/>
              </a:solidFill>
              <a:prstDash val="sysDash"/>
            </a:ln>
          </c:spPr>
          <c:marker>
            <c:symbol val="triangle"/>
            <c:size val="7"/>
            <c:spPr>
              <a:solidFill>
                <a:srgbClr val="92D050"/>
              </a:solidFill>
              <a:ln>
                <a:solidFill>
                  <a:srgbClr val="FF0000"/>
                </a:solidFill>
                <a:prstDash val="solid"/>
              </a:ln>
            </c:spPr>
          </c:marker>
          <c:dPt>
            <c:idx val="0"/>
            <c:marker>
              <c:spPr>
                <a:solidFill>
                  <a:srgbClr val="00B050"/>
                </a:solidFill>
                <a:ln>
                  <a:solidFill>
                    <a:srgbClr val="FF0000"/>
                  </a:solidFill>
                  <a:prstDash val="solid"/>
                </a:ln>
              </c:spPr>
            </c:marker>
            <c:bubble3D val="0"/>
            <c:extLst>
              <c:ext xmlns:c16="http://schemas.microsoft.com/office/drawing/2014/chart" uri="{C3380CC4-5D6E-409C-BE32-E72D297353CC}">
                <c16:uniqueId val="{00000004-078B-4ED4-BF41-B4EC7DFBFDA9}"/>
              </c:ext>
            </c:extLst>
          </c:dPt>
          <c:dLbls>
            <c:dLbl>
              <c:idx val="0"/>
              <c:layout>
                <c:manualLayout>
                  <c:x val="-3.6347691832638571E-2"/>
                  <c:y val="-8.4344861463039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78B-4ED4-BF41-B4EC7DFBFDA9}"/>
                </c:ext>
              </c:extLst>
            </c:dLbl>
            <c:dLbl>
              <c:idx val="1"/>
              <c:layout>
                <c:manualLayout>
                  <c:x val="-2.3668639053254437E-2"/>
                  <c:y val="-0.11927582534611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78B-4ED4-BF41-B4EC7DFBFDA9}"/>
                </c:ext>
              </c:extLst>
            </c:dLbl>
            <c:dLbl>
              <c:idx val="2"/>
              <c:layout>
                <c:manualLayout>
                  <c:x val="-2.5246548323471431E-2"/>
                  <c:y val="-9.797657082002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78B-4ED4-BF41-B4EC7DFBFDA9}"/>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List1!$A$6:$B$9</c:f>
              <c:strCache>
                <c:ptCount val="4"/>
                <c:pt idx="0">
                  <c:v>Delovanje doma</c:v>
                </c:pt>
                <c:pt idx="1">
                  <c:v>Pridobivanje odjemalcev</c:v>
                </c:pt>
                <c:pt idx="2">
                  <c:v>Kratkotrajne namestitve</c:v>
                </c:pt>
                <c:pt idx="3">
                  <c:v>Zadovoljstvo</c:v>
                </c:pt>
              </c:strCache>
            </c:strRef>
          </c:cat>
          <c:val>
            <c:numRef>
              <c:f>List1!$L$6:$L$9</c:f>
              <c:numCache>
                <c:formatCode>#,##0</c:formatCode>
                <c:ptCount val="4"/>
                <c:pt idx="0">
                  <c:v>102</c:v>
                </c:pt>
                <c:pt idx="1">
                  <c:v>100</c:v>
                </c:pt>
                <c:pt idx="2">
                  <c:v>7</c:v>
                </c:pt>
                <c:pt idx="3">
                  <c:v>136</c:v>
                </c:pt>
              </c:numCache>
            </c:numRef>
          </c:val>
          <c:smooth val="0"/>
          <c:extLst>
            <c:ext xmlns:c16="http://schemas.microsoft.com/office/drawing/2014/chart" uri="{C3380CC4-5D6E-409C-BE32-E72D297353CC}">
              <c16:uniqueId val="{00000007-078B-4ED4-BF41-B4EC7DFBFDA9}"/>
            </c:ext>
          </c:extLst>
        </c:ser>
        <c:dLbls>
          <c:showLegendKey val="0"/>
          <c:showVal val="0"/>
          <c:showCatName val="0"/>
          <c:showSerName val="0"/>
          <c:showPercent val="0"/>
          <c:showBubbleSize val="0"/>
        </c:dLbls>
        <c:marker val="1"/>
        <c:smooth val="0"/>
        <c:axId val="90760192"/>
        <c:axId val="81553664"/>
      </c:lineChart>
      <c:catAx>
        <c:axId val="90760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81553664"/>
        <c:crosses val="autoZero"/>
        <c:auto val="1"/>
        <c:lblAlgn val="ctr"/>
        <c:lblOffset val="100"/>
        <c:tickLblSkip val="1"/>
        <c:tickMarkSkip val="1"/>
        <c:noMultiLvlLbl val="0"/>
      </c:catAx>
      <c:valAx>
        <c:axId val="81553664"/>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90760192"/>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8919070027489205E-2"/>
          <c:y val="0.10739084132055379"/>
          <c:w val="0.93794095264719501"/>
          <c:h val="6.3240002347949312E-2"/>
        </c:manualLayout>
      </c:layout>
      <c:overlay val="0"/>
      <c:spPr>
        <a:solidFill>
          <a:srgbClr val="FFFFFF"/>
        </a:solidFill>
        <a:ln w="3175">
          <a:solidFill>
            <a:srgbClr val="969696"/>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Arial"/>
                <a:ea typeface="Arial"/>
                <a:cs typeface="Arial"/>
              </a:defRPr>
            </a:pPr>
            <a:r>
              <a:rPr lang="sl-SI"/>
              <a:t>PROCESI</a:t>
            </a:r>
          </a:p>
        </c:rich>
      </c:tx>
      <c:layout>
        <c:manualLayout>
          <c:xMode val="edge"/>
          <c:yMode val="edge"/>
          <c:x val="0.46734121649427968"/>
          <c:y val="1.9144144144144143E-2"/>
        </c:manualLayout>
      </c:layout>
      <c:overlay val="0"/>
      <c:spPr>
        <a:noFill/>
        <a:ln w="25400">
          <a:noFill/>
        </a:ln>
      </c:spPr>
    </c:title>
    <c:autoTitleDeleted val="0"/>
    <c:plotArea>
      <c:layout>
        <c:manualLayout>
          <c:layoutTarget val="inner"/>
          <c:xMode val="edge"/>
          <c:yMode val="edge"/>
          <c:x val="8.8677573839855528E-2"/>
          <c:y val="0.17229720446018126"/>
          <c:w val="0.88862887913343802"/>
          <c:h val="0.69435466539836888"/>
        </c:manualLayout>
      </c:layout>
      <c:lineChart>
        <c:grouping val="standard"/>
        <c:varyColors val="0"/>
        <c:ser>
          <c:idx val="0"/>
          <c:order val="0"/>
          <c:tx>
            <c:strRef>
              <c:f>List1!$C$41</c:f>
              <c:strCache>
                <c:ptCount val="1"/>
                <c:pt idx="0">
                  <c:v>Standard uspešnosti (%)</c:v>
                </c:pt>
              </c:strCache>
            </c:strRef>
          </c:tx>
          <c:spPr>
            <a:ln w="25400">
              <a:solidFill>
                <a:srgbClr val="00FF00"/>
              </a:solidFill>
              <a:prstDash val="solid"/>
            </a:ln>
          </c:spPr>
          <c:marker>
            <c:symbol val="circle"/>
            <c:size val="7"/>
            <c:spPr>
              <a:solidFill>
                <a:srgbClr val="FFFF99"/>
              </a:solidFill>
              <a:ln>
                <a:solidFill>
                  <a:srgbClr val="000080"/>
                </a:solidFill>
                <a:prstDash val="solid"/>
              </a:ln>
            </c:spPr>
          </c:marker>
          <c:dLbls>
            <c:dLbl>
              <c:idx val="0"/>
              <c:layout>
                <c:manualLayout>
                  <c:x val="-6.1943476577622919E-2"/>
                  <c:y val="-5.4023851045464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E8-471E-BA75-A5F8DB5C8C5E}"/>
                </c:ext>
              </c:extLst>
            </c:dLbl>
            <c:dLbl>
              <c:idx val="1"/>
              <c:layout>
                <c:manualLayout>
                  <c:x val="-2.4777390631049202E-2"/>
                  <c:y val="-4.5045045045045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E8-471E-BA75-A5F8DB5C8C5E}"/>
                </c:ext>
              </c:extLst>
            </c:dLbl>
            <c:dLbl>
              <c:idx val="2"/>
              <c:layout>
                <c:manualLayout>
                  <c:x val="-2.0131629887727452E-2"/>
                  <c:y val="-4.0540540540540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E8-471E-BA75-A5F8DB5C8C5E}"/>
                </c:ext>
              </c:extLst>
            </c:dLbl>
            <c:dLbl>
              <c:idx val="3"/>
              <c:layout>
                <c:manualLayout>
                  <c:x val="-2.1680216802168181E-2"/>
                  <c:y val="-4.0540540540540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E8-471E-BA75-A5F8DB5C8C5E}"/>
                </c:ext>
              </c:extLst>
            </c:dLbl>
            <c:dLbl>
              <c:idx val="4"/>
              <c:layout>
                <c:manualLayout>
                  <c:x val="-2.3228803716608595E-2"/>
                  <c:y val="-4.9549549549549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8E8-471E-BA75-A5F8DB5C8C5E}"/>
                </c:ext>
              </c:extLst>
            </c:dLbl>
            <c:dLbl>
              <c:idx val="5"/>
              <c:layout>
                <c:manualLayout>
                  <c:x val="1.0634467458311359E-2"/>
                  <c:y val="-5.8380129479272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8E8-471E-BA75-A5F8DB5C8C5E}"/>
                </c:ext>
              </c:extLst>
            </c:dLbl>
            <c:dLbl>
              <c:idx val="6"/>
              <c:layout>
                <c:manualLayout>
                  <c:x val="-2.6325977545489859E-2"/>
                  <c:y val="-5.4054054054054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8E8-471E-BA75-A5F8DB5C8C5E}"/>
                </c:ext>
              </c:extLst>
            </c:dLbl>
            <c:dLbl>
              <c:idx val="7"/>
              <c:layout>
                <c:manualLayout>
                  <c:x val="-2.6308062531444427E-2"/>
                  <c:y val="-5.38757768841516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E8-471E-BA75-A5F8DB5C8C5E}"/>
                </c:ext>
              </c:extLst>
            </c:dLbl>
            <c:dLbl>
              <c:idx val="8"/>
              <c:layout>
                <c:manualLayout>
                  <c:x val="-1.6125781092521815E-2"/>
                  <c:y val="-2.33054962128568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F1C-422D-A07C-56DB87EB65A5}"/>
                </c:ext>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List1!$A$42:$B$51</c:f>
              <c:strCache>
                <c:ptCount val="10"/>
                <c:pt idx="0">
                  <c:v>Načrtovanje in razvoj</c:v>
                </c:pt>
                <c:pt idx="1">
                  <c:v>Priskrba virov</c:v>
                </c:pt>
                <c:pt idx="2">
                  <c:v>Nabava</c:v>
                </c:pt>
                <c:pt idx="3">
                  <c:v>Oskrba</c:v>
                </c:pt>
                <c:pt idx="4">
                  <c:v>PND uporabniki</c:v>
                </c:pt>
                <c:pt idx="5">
                  <c:v>PND ure</c:v>
                </c:pt>
                <c:pt idx="6">
                  <c:v>Zdr. nega</c:v>
                </c:pt>
                <c:pt idx="7">
                  <c:v>Prehrana</c:v>
                </c:pt>
                <c:pt idx="8">
                  <c:v>Računovodstvo</c:v>
                </c:pt>
                <c:pt idx="9">
                  <c:v>Vzdrževanje </c:v>
                </c:pt>
              </c:strCache>
            </c:strRef>
          </c:cat>
          <c:val>
            <c:numRef>
              <c:f>List1!$C$42:$C$51</c:f>
              <c:numCache>
                <c:formatCode>#,##0</c:formatCode>
                <c:ptCount val="10"/>
                <c:pt idx="0">
                  <c:v>100</c:v>
                </c:pt>
                <c:pt idx="1">
                  <c:v>100</c:v>
                </c:pt>
                <c:pt idx="2">
                  <c:v>100</c:v>
                </c:pt>
                <c:pt idx="3">
                  <c:v>100</c:v>
                </c:pt>
                <c:pt idx="4">
                  <c:v>100</c:v>
                </c:pt>
                <c:pt idx="5">
                  <c:v>100</c:v>
                </c:pt>
                <c:pt idx="6">
                  <c:v>100</c:v>
                </c:pt>
                <c:pt idx="7">
                  <c:v>100</c:v>
                </c:pt>
                <c:pt idx="8">
                  <c:v>100</c:v>
                </c:pt>
                <c:pt idx="9">
                  <c:v>100</c:v>
                </c:pt>
              </c:numCache>
            </c:numRef>
          </c:val>
          <c:smooth val="0"/>
          <c:extLst>
            <c:ext xmlns:c16="http://schemas.microsoft.com/office/drawing/2014/chart" uri="{C3380CC4-5D6E-409C-BE32-E72D297353CC}">
              <c16:uniqueId val="{00000008-F8E8-471E-BA75-A5F8DB5C8C5E}"/>
            </c:ext>
          </c:extLst>
        </c:ser>
        <c:ser>
          <c:idx val="9"/>
          <c:order val="1"/>
          <c:tx>
            <c:strRef>
              <c:f>List1!$L$41</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C00000"/>
                  </a:solidFill>
                  <a:prstDash val="solid"/>
                </a:ln>
              </c:spPr>
            </c:marker>
            <c:bubble3D val="0"/>
            <c:extLst>
              <c:ext xmlns:c16="http://schemas.microsoft.com/office/drawing/2014/chart" uri="{C3380CC4-5D6E-409C-BE32-E72D297353CC}">
                <c16:uniqueId val="{00000009-F8E8-471E-BA75-A5F8DB5C8C5E}"/>
              </c:ext>
            </c:extLst>
          </c:dPt>
          <c:dPt>
            <c:idx val="1"/>
            <c:marker>
              <c:spPr>
                <a:solidFill>
                  <a:srgbClr val="FF0000"/>
                </a:solidFill>
                <a:ln>
                  <a:solidFill>
                    <a:srgbClr val="FF0000"/>
                  </a:solidFill>
                  <a:prstDash val="solid"/>
                </a:ln>
              </c:spPr>
            </c:marker>
            <c:bubble3D val="0"/>
            <c:extLst>
              <c:ext xmlns:c16="http://schemas.microsoft.com/office/drawing/2014/chart" uri="{C3380CC4-5D6E-409C-BE32-E72D297353CC}">
                <c16:uniqueId val="{0000000A-F8E8-471E-BA75-A5F8DB5C8C5E}"/>
              </c:ext>
            </c:extLst>
          </c:dPt>
          <c:dPt>
            <c:idx val="2"/>
            <c:marker>
              <c:spPr>
                <a:solidFill>
                  <a:srgbClr val="FF0000"/>
                </a:solidFill>
                <a:ln>
                  <a:solidFill>
                    <a:srgbClr val="FF0000"/>
                  </a:solidFill>
                  <a:prstDash val="solid"/>
                </a:ln>
              </c:spPr>
            </c:marker>
            <c:bubble3D val="0"/>
            <c:extLst>
              <c:ext xmlns:c16="http://schemas.microsoft.com/office/drawing/2014/chart" uri="{C3380CC4-5D6E-409C-BE32-E72D297353CC}">
                <c16:uniqueId val="{0000000B-F8E8-471E-BA75-A5F8DB5C8C5E}"/>
              </c:ext>
            </c:extLst>
          </c:dPt>
          <c:dPt>
            <c:idx val="3"/>
            <c:marker>
              <c:spPr>
                <a:solidFill>
                  <a:srgbClr val="00B050"/>
                </a:solidFill>
                <a:ln>
                  <a:solidFill>
                    <a:srgbClr val="FF0000"/>
                  </a:solidFill>
                  <a:prstDash val="solid"/>
                </a:ln>
              </c:spPr>
            </c:marker>
            <c:bubble3D val="0"/>
            <c:extLst>
              <c:ext xmlns:c16="http://schemas.microsoft.com/office/drawing/2014/chart" uri="{C3380CC4-5D6E-409C-BE32-E72D297353CC}">
                <c16:uniqueId val="{0000000C-F8E8-471E-BA75-A5F8DB5C8C5E}"/>
              </c:ext>
            </c:extLst>
          </c:dPt>
          <c:dPt>
            <c:idx val="4"/>
            <c:marker>
              <c:spPr>
                <a:solidFill>
                  <a:srgbClr val="FF0000"/>
                </a:solidFill>
                <a:ln>
                  <a:solidFill>
                    <a:srgbClr val="FF0000"/>
                  </a:solidFill>
                  <a:prstDash val="solid"/>
                </a:ln>
              </c:spPr>
            </c:marker>
            <c:bubble3D val="0"/>
            <c:extLst>
              <c:ext xmlns:c16="http://schemas.microsoft.com/office/drawing/2014/chart" uri="{C3380CC4-5D6E-409C-BE32-E72D297353CC}">
                <c16:uniqueId val="{0000000D-F8E8-471E-BA75-A5F8DB5C8C5E}"/>
              </c:ext>
            </c:extLst>
          </c:dPt>
          <c:dPt>
            <c:idx val="5"/>
            <c:marker>
              <c:spPr>
                <a:solidFill>
                  <a:srgbClr val="FF0000"/>
                </a:solidFill>
                <a:ln>
                  <a:solidFill>
                    <a:srgbClr val="FF0000"/>
                  </a:solidFill>
                  <a:prstDash val="solid"/>
                </a:ln>
              </c:spPr>
            </c:marker>
            <c:bubble3D val="0"/>
            <c:extLst>
              <c:ext xmlns:c16="http://schemas.microsoft.com/office/drawing/2014/chart" uri="{C3380CC4-5D6E-409C-BE32-E72D297353CC}">
                <c16:uniqueId val="{0000000E-F8E8-471E-BA75-A5F8DB5C8C5E}"/>
              </c:ext>
            </c:extLst>
          </c:dPt>
          <c:dPt>
            <c:idx val="6"/>
            <c:marker>
              <c:spPr>
                <a:solidFill>
                  <a:srgbClr val="00B050"/>
                </a:solidFill>
                <a:ln>
                  <a:solidFill>
                    <a:srgbClr val="FF0000"/>
                  </a:solidFill>
                  <a:prstDash val="solid"/>
                </a:ln>
              </c:spPr>
            </c:marker>
            <c:bubble3D val="0"/>
            <c:extLst>
              <c:ext xmlns:c16="http://schemas.microsoft.com/office/drawing/2014/chart" uri="{C3380CC4-5D6E-409C-BE32-E72D297353CC}">
                <c16:uniqueId val="{0000000F-F8E8-471E-BA75-A5F8DB5C8C5E}"/>
              </c:ext>
            </c:extLst>
          </c:dPt>
          <c:dPt>
            <c:idx val="7"/>
            <c:marker>
              <c:spPr>
                <a:solidFill>
                  <a:srgbClr val="FF0000"/>
                </a:solidFill>
                <a:ln>
                  <a:solidFill>
                    <a:srgbClr val="FF0000"/>
                  </a:solidFill>
                  <a:prstDash val="solid"/>
                </a:ln>
              </c:spPr>
            </c:marker>
            <c:bubble3D val="0"/>
            <c:extLst>
              <c:ext xmlns:c16="http://schemas.microsoft.com/office/drawing/2014/chart" uri="{C3380CC4-5D6E-409C-BE32-E72D297353CC}">
                <c16:uniqueId val="{00000010-F8E8-471E-BA75-A5F8DB5C8C5E}"/>
              </c:ext>
            </c:extLst>
          </c:dPt>
          <c:dLbls>
            <c:dLbl>
              <c:idx val="0"/>
              <c:layout>
                <c:manualLayout>
                  <c:x val="-1.8636746619143739E-2"/>
                  <c:y val="4.8212549031630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8E8-471E-BA75-A5F8DB5C8C5E}"/>
                </c:ext>
              </c:extLst>
            </c:dLbl>
            <c:dLbl>
              <c:idx val="1"/>
              <c:layout>
                <c:manualLayout>
                  <c:x val="6.0691143399222904E-3"/>
                  <c:y val="-4.8000327019472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8E8-471E-BA75-A5F8DB5C8C5E}"/>
                </c:ext>
              </c:extLst>
            </c:dLbl>
            <c:dLbl>
              <c:idx val="2"/>
              <c:layout>
                <c:manualLayout>
                  <c:x val="-2.626344917047032E-2"/>
                  <c:y val="-6.03868708494501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8E8-471E-BA75-A5F8DB5C8C5E}"/>
                </c:ext>
              </c:extLst>
            </c:dLbl>
            <c:dLbl>
              <c:idx val="3"/>
              <c:layout>
                <c:manualLayout>
                  <c:x val="-1.5485991080383244E-2"/>
                  <c:y val="-9.3959731543624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8E8-471E-BA75-A5F8DB5C8C5E}"/>
                </c:ext>
              </c:extLst>
            </c:dLbl>
            <c:dLbl>
              <c:idx val="4"/>
              <c:layout>
                <c:manualLayout>
                  <c:x val="-2.3228743252487586E-2"/>
                  <c:y val="-4.5234683594245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8E8-471E-BA75-A5F8DB5C8C5E}"/>
                </c:ext>
              </c:extLst>
            </c:dLbl>
            <c:dLbl>
              <c:idx val="5"/>
              <c:layout>
                <c:manualLayout>
                  <c:x val="-2.3193007340595127E-2"/>
                  <c:y val="-6.1867655900572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8E8-471E-BA75-A5F8DB5C8C5E}"/>
                </c:ext>
              </c:extLst>
            </c:dLbl>
            <c:dLbl>
              <c:idx val="6"/>
              <c:layout>
                <c:manualLayout>
                  <c:x val="-2.4777390631049202E-2"/>
                  <c:y val="-0.102908277404921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8E8-471E-BA75-A5F8DB5C8C5E}"/>
                </c:ext>
              </c:extLst>
            </c:dLbl>
            <c:dLbl>
              <c:idx val="7"/>
              <c:layout>
                <c:manualLayout>
                  <c:x val="-1.1601674160816575E-2"/>
                  <c:y val="-0.100450052987889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8E8-471E-BA75-A5F8DB5C8C5E}"/>
                </c:ext>
              </c:extLst>
            </c:dLbl>
            <c:dLbl>
              <c:idx val="8"/>
              <c:layout>
                <c:manualLayout>
                  <c:x val="-2.418867163878265E-2"/>
                  <c:y val="2.7189745581666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F1C-422D-A07C-56DB87EB65A5}"/>
                </c:ext>
              </c:extLst>
            </c:dLbl>
            <c:dLbl>
              <c:idx val="9"/>
              <c:layout>
                <c:manualLayout>
                  <c:x val="-1.8141503729086877E-2"/>
                  <c:y val="3.4958244319285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F1C-422D-A07C-56DB87EB65A5}"/>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List1!$A$42:$B$51</c:f>
              <c:strCache>
                <c:ptCount val="10"/>
                <c:pt idx="0">
                  <c:v>Načrtovanje in razvoj</c:v>
                </c:pt>
                <c:pt idx="1">
                  <c:v>Priskrba virov</c:v>
                </c:pt>
                <c:pt idx="2">
                  <c:v>Nabava</c:v>
                </c:pt>
                <c:pt idx="3">
                  <c:v>Oskrba</c:v>
                </c:pt>
                <c:pt idx="4">
                  <c:v>PND uporabniki</c:v>
                </c:pt>
                <c:pt idx="5">
                  <c:v>PND ure</c:v>
                </c:pt>
                <c:pt idx="6">
                  <c:v>Zdr. nega</c:v>
                </c:pt>
                <c:pt idx="7">
                  <c:v>Prehrana</c:v>
                </c:pt>
                <c:pt idx="8">
                  <c:v>Računovodstvo</c:v>
                </c:pt>
                <c:pt idx="9">
                  <c:v>Vzdrževanje </c:v>
                </c:pt>
              </c:strCache>
            </c:strRef>
          </c:cat>
          <c:val>
            <c:numRef>
              <c:f>List1!$L$42:$L$51</c:f>
              <c:numCache>
                <c:formatCode>0</c:formatCode>
                <c:ptCount val="10"/>
                <c:pt idx="0">
                  <c:v>42</c:v>
                </c:pt>
                <c:pt idx="1">
                  <c:v>102</c:v>
                </c:pt>
                <c:pt idx="2">
                  <c:v>92.6</c:v>
                </c:pt>
                <c:pt idx="3">
                  <c:v>104</c:v>
                </c:pt>
                <c:pt idx="4">
                  <c:v>104</c:v>
                </c:pt>
                <c:pt idx="5">
                  <c:v>107</c:v>
                </c:pt>
                <c:pt idx="6">
                  <c:v>103</c:v>
                </c:pt>
                <c:pt idx="7">
                  <c:v>102</c:v>
                </c:pt>
                <c:pt idx="8">
                  <c:v>100</c:v>
                </c:pt>
                <c:pt idx="9">
                  <c:v>61</c:v>
                </c:pt>
              </c:numCache>
            </c:numRef>
          </c:val>
          <c:smooth val="0"/>
          <c:extLst>
            <c:ext xmlns:c16="http://schemas.microsoft.com/office/drawing/2014/chart" uri="{C3380CC4-5D6E-409C-BE32-E72D297353CC}">
              <c16:uniqueId val="{00000011-F8E8-471E-BA75-A5F8DB5C8C5E}"/>
            </c:ext>
          </c:extLst>
        </c:ser>
        <c:dLbls>
          <c:showLegendKey val="0"/>
          <c:showVal val="0"/>
          <c:showCatName val="0"/>
          <c:showSerName val="0"/>
          <c:showPercent val="0"/>
          <c:showBubbleSize val="0"/>
        </c:dLbls>
        <c:marker val="1"/>
        <c:smooth val="0"/>
        <c:axId val="90762752"/>
        <c:axId val="93668480"/>
      </c:lineChart>
      <c:catAx>
        <c:axId val="90762752"/>
        <c:scaling>
          <c:orientation val="minMax"/>
        </c:scaling>
        <c:delete val="0"/>
        <c:axPos val="b"/>
        <c:numFmt formatCode="General" sourceLinked="1"/>
        <c:majorTickMark val="out"/>
        <c:minorTickMark val="none"/>
        <c:tickLblPos val="nextTo"/>
        <c:spPr>
          <a:ln w="3175">
            <a:solidFill>
              <a:srgbClr val="000000"/>
            </a:solidFill>
            <a:prstDash val="solid"/>
          </a:ln>
        </c:spPr>
        <c:txPr>
          <a:bodyPr rot="780000" vert="horz"/>
          <a:lstStyle/>
          <a:p>
            <a:pPr>
              <a:defRPr sz="975" b="0" i="0" u="none" strike="noStrike" baseline="0">
                <a:solidFill>
                  <a:srgbClr val="000000"/>
                </a:solidFill>
                <a:latin typeface="Arial"/>
                <a:ea typeface="Arial"/>
                <a:cs typeface="Arial"/>
              </a:defRPr>
            </a:pPr>
            <a:endParaRPr lang="sl-SI"/>
          </a:p>
        </c:txPr>
        <c:crossAx val="93668480"/>
        <c:crosses val="autoZero"/>
        <c:auto val="1"/>
        <c:lblAlgn val="ctr"/>
        <c:lblOffset val="100"/>
        <c:tickLblSkip val="1"/>
        <c:tickMarkSkip val="1"/>
        <c:noMultiLvlLbl val="0"/>
      </c:catAx>
      <c:valAx>
        <c:axId val="93668480"/>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Arial"/>
                <a:ea typeface="Arial"/>
                <a:cs typeface="Arial"/>
              </a:defRPr>
            </a:pPr>
            <a:endParaRPr lang="sl-SI"/>
          </a:p>
        </c:txPr>
        <c:crossAx val="90762752"/>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6.8451201105635462E-2"/>
          <c:y val="6.507891899625462E-2"/>
          <c:w val="0.89264573635612943"/>
          <c:h val="5.6905369936865985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FINANCE</a:t>
            </a:r>
          </a:p>
        </c:rich>
      </c:tx>
      <c:layout>
        <c:manualLayout>
          <c:xMode val="edge"/>
          <c:yMode val="edge"/>
          <c:x val="0.46967920329816082"/>
          <c:y val="3.8194444444444448E-2"/>
        </c:manualLayout>
      </c:layout>
      <c:overlay val="0"/>
      <c:spPr>
        <a:noFill/>
        <a:ln w="25400">
          <a:noFill/>
        </a:ln>
      </c:spPr>
    </c:title>
    <c:autoTitleDeleted val="0"/>
    <c:plotArea>
      <c:layout>
        <c:manualLayout>
          <c:layoutTarget val="inner"/>
          <c:xMode val="edge"/>
          <c:yMode val="edge"/>
          <c:x val="4.0428061831153432E-2"/>
          <c:y val="0.23495479731700253"/>
          <c:w val="0.93222408464630369"/>
          <c:h val="0.67896507728200906"/>
        </c:manualLayout>
      </c:layout>
      <c:lineChart>
        <c:grouping val="standard"/>
        <c:varyColors val="0"/>
        <c:ser>
          <c:idx val="0"/>
          <c:order val="0"/>
          <c:tx>
            <c:strRef>
              <c:f>List1!$C$79</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0080"/>
                </a:solidFill>
                <a:prstDash val="solid"/>
              </a:ln>
            </c:spPr>
          </c:marker>
          <c:dLbls>
            <c:dLbl>
              <c:idx val="0"/>
              <c:layout>
                <c:manualLayout>
                  <c:x val="-3.1708283789139952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4D-4C3A-9D1C-7CC1E6EFD8BF}"/>
                </c:ext>
              </c:extLst>
            </c:dLbl>
            <c:dLbl>
              <c:idx val="1"/>
              <c:layout>
                <c:manualLayout>
                  <c:x val="-2.853745541022600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4D-4C3A-9D1C-7CC1E6EFD8BF}"/>
                </c:ext>
              </c:extLst>
            </c:dLbl>
            <c:dLbl>
              <c:idx val="2"/>
              <c:layout>
                <c:manualLayout>
                  <c:x val="-2.8537455410226002E-2"/>
                  <c:y val="-3.2407407407407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4D-4C3A-9D1C-7CC1E6EFD8BF}"/>
                </c:ext>
              </c:extLst>
            </c:dLbl>
            <c:dLbl>
              <c:idx val="3"/>
              <c:layout>
                <c:manualLayout>
                  <c:x val="-2.6952041220768941E-2"/>
                  <c:y val="-6.4815179352580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4D-4C3A-9D1C-7CC1E6EFD8BF}"/>
                </c:ext>
              </c:extLst>
            </c:dLbl>
            <c:spPr>
              <a:noFill/>
              <a:ln>
                <a:noFill/>
              </a:ln>
              <a:effectLst/>
            </c:spPr>
            <c:txPr>
              <a:bodyPr/>
              <a:lstStyle/>
              <a:p>
                <a:pPr>
                  <a:defRPr sz="1000" b="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List1!$A$80:$B$83</c:f>
              <c:strCache>
                <c:ptCount val="4"/>
                <c:pt idx="0">
                  <c:v>Realizacija prihodkov</c:v>
                </c:pt>
                <c:pt idx="1">
                  <c:v>Real. prih. oskrbe</c:v>
                </c:pt>
                <c:pt idx="2">
                  <c:v>Real. prih. zd. nege</c:v>
                </c:pt>
                <c:pt idx="3">
                  <c:v>Ravnanje s fin. sredstvi</c:v>
                </c:pt>
              </c:strCache>
            </c:strRef>
          </c:cat>
          <c:val>
            <c:numRef>
              <c:f>List1!$C$80:$C$83</c:f>
              <c:numCache>
                <c:formatCode>#,##0</c:formatCode>
                <c:ptCount val="4"/>
                <c:pt idx="0">
                  <c:v>100</c:v>
                </c:pt>
                <c:pt idx="1">
                  <c:v>100</c:v>
                </c:pt>
                <c:pt idx="2">
                  <c:v>100</c:v>
                </c:pt>
                <c:pt idx="3">
                  <c:v>100</c:v>
                </c:pt>
              </c:numCache>
            </c:numRef>
          </c:val>
          <c:smooth val="0"/>
          <c:extLst>
            <c:ext xmlns:c16="http://schemas.microsoft.com/office/drawing/2014/chart" uri="{C3380CC4-5D6E-409C-BE32-E72D297353CC}">
              <c16:uniqueId val="{00000004-C54D-4C3A-9D1C-7CC1E6EFD8BF}"/>
            </c:ext>
          </c:extLst>
        </c:ser>
        <c:ser>
          <c:idx val="9"/>
          <c:order val="1"/>
          <c:tx>
            <c:strRef>
              <c:f>List1!$L$79</c:f>
              <c:strCache>
                <c:ptCount val="1"/>
                <c:pt idx="0">
                  <c:v>IV.tromesečje</c:v>
                </c:pt>
              </c:strCache>
            </c:strRef>
          </c:tx>
          <c:spPr>
            <a:ln w="25400">
              <a:solidFill>
                <a:srgbClr val="FF0000"/>
              </a:solidFill>
              <a:prstDash val="sysDash"/>
            </a:ln>
          </c:spPr>
          <c:marker>
            <c:symbol val="triangle"/>
            <c:size val="7"/>
            <c:spPr>
              <a:solidFill>
                <a:srgbClr val="CCFFFF"/>
              </a:solidFill>
              <a:ln>
                <a:solidFill>
                  <a:srgbClr val="FF0000"/>
                </a:solidFill>
                <a:prstDash val="solid"/>
              </a:ln>
            </c:spPr>
          </c:marker>
          <c:dPt>
            <c:idx val="0"/>
            <c:marker>
              <c:spPr>
                <a:solidFill>
                  <a:srgbClr val="FF0000"/>
                </a:solidFill>
                <a:ln>
                  <a:solidFill>
                    <a:srgbClr val="FF0000"/>
                  </a:solidFill>
                  <a:prstDash val="solid"/>
                </a:ln>
              </c:spPr>
            </c:marker>
            <c:bubble3D val="0"/>
            <c:extLst>
              <c:ext xmlns:c16="http://schemas.microsoft.com/office/drawing/2014/chart" uri="{C3380CC4-5D6E-409C-BE32-E72D297353CC}">
                <c16:uniqueId val="{00000005-C54D-4C3A-9D1C-7CC1E6EFD8BF}"/>
              </c:ext>
            </c:extLst>
          </c:dPt>
          <c:dPt>
            <c:idx val="1"/>
            <c:marker>
              <c:spPr>
                <a:solidFill>
                  <a:srgbClr val="00B050"/>
                </a:solidFill>
                <a:ln>
                  <a:solidFill>
                    <a:srgbClr val="FF0000"/>
                  </a:solidFill>
                  <a:prstDash val="solid"/>
                </a:ln>
              </c:spPr>
            </c:marker>
            <c:bubble3D val="0"/>
            <c:extLst>
              <c:ext xmlns:c16="http://schemas.microsoft.com/office/drawing/2014/chart" uri="{C3380CC4-5D6E-409C-BE32-E72D297353CC}">
                <c16:uniqueId val="{00000006-C54D-4C3A-9D1C-7CC1E6EFD8BF}"/>
              </c:ext>
            </c:extLst>
          </c:dPt>
          <c:dPt>
            <c:idx val="2"/>
            <c:marker>
              <c:spPr>
                <a:solidFill>
                  <a:srgbClr val="FF0000"/>
                </a:solidFill>
                <a:ln>
                  <a:solidFill>
                    <a:srgbClr val="FF0000"/>
                  </a:solidFill>
                  <a:prstDash val="solid"/>
                </a:ln>
              </c:spPr>
            </c:marker>
            <c:bubble3D val="0"/>
            <c:extLst>
              <c:ext xmlns:c16="http://schemas.microsoft.com/office/drawing/2014/chart" uri="{C3380CC4-5D6E-409C-BE32-E72D297353CC}">
                <c16:uniqueId val="{00000007-C54D-4C3A-9D1C-7CC1E6EFD8BF}"/>
              </c:ext>
            </c:extLst>
          </c:dPt>
          <c:dPt>
            <c:idx val="3"/>
            <c:marker>
              <c:spPr>
                <a:solidFill>
                  <a:srgbClr val="00B050"/>
                </a:solidFill>
                <a:ln>
                  <a:solidFill>
                    <a:srgbClr val="FF0000"/>
                  </a:solidFill>
                  <a:prstDash val="solid"/>
                </a:ln>
              </c:spPr>
            </c:marker>
            <c:bubble3D val="0"/>
            <c:extLst>
              <c:ext xmlns:c16="http://schemas.microsoft.com/office/drawing/2014/chart" uri="{C3380CC4-5D6E-409C-BE32-E72D297353CC}">
                <c16:uniqueId val="{00000008-C54D-4C3A-9D1C-7CC1E6EFD8BF}"/>
              </c:ext>
            </c:extLst>
          </c:dPt>
          <c:dLbls>
            <c:dLbl>
              <c:idx val="0"/>
              <c:layout>
                <c:manualLayout>
                  <c:x val="-2.5366627031311928E-2"/>
                  <c:y val="-0.106481481481481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4D-4C3A-9D1C-7CC1E6EFD8BF}"/>
                </c:ext>
              </c:extLst>
            </c:dLbl>
            <c:dLbl>
              <c:idx val="1"/>
              <c:layout>
                <c:manualLayout>
                  <c:x val="-8.0113921929971521E-3"/>
                  <c:y val="-6.16102564644208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4D-4C3A-9D1C-7CC1E6EFD8BF}"/>
                </c:ext>
              </c:extLst>
            </c:dLbl>
            <c:dLbl>
              <c:idx val="2"/>
              <c:layout>
                <c:manualLayout>
                  <c:x val="-2.8537455410225968E-2"/>
                  <c:y val="-9.2592592592592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4D-4C3A-9D1C-7CC1E6EFD8BF}"/>
                </c:ext>
              </c:extLst>
            </c:dLbl>
            <c:dLbl>
              <c:idx val="3"/>
              <c:layout>
                <c:manualLayout>
                  <c:x val="-5.0611539193748223E-2"/>
                  <c:y val="-4.6454505686789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4D-4C3A-9D1C-7CC1E6EFD8BF}"/>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List1!$A$80:$B$83</c:f>
              <c:strCache>
                <c:ptCount val="4"/>
                <c:pt idx="0">
                  <c:v>Realizacija prihodkov</c:v>
                </c:pt>
                <c:pt idx="1">
                  <c:v>Real. prih. oskrbe</c:v>
                </c:pt>
                <c:pt idx="2">
                  <c:v>Real. prih. zd. nege</c:v>
                </c:pt>
                <c:pt idx="3">
                  <c:v>Ravnanje s fin. sredstvi</c:v>
                </c:pt>
              </c:strCache>
            </c:strRef>
          </c:cat>
          <c:val>
            <c:numRef>
              <c:f>List1!$L$80:$L$83</c:f>
              <c:numCache>
                <c:formatCode>#,##0</c:formatCode>
                <c:ptCount val="4"/>
                <c:pt idx="0">
                  <c:v>106</c:v>
                </c:pt>
                <c:pt idx="1">
                  <c:v>105</c:v>
                </c:pt>
                <c:pt idx="2">
                  <c:v>108</c:v>
                </c:pt>
                <c:pt idx="3">
                  <c:v>103</c:v>
                </c:pt>
              </c:numCache>
            </c:numRef>
          </c:val>
          <c:smooth val="0"/>
          <c:extLst>
            <c:ext xmlns:c16="http://schemas.microsoft.com/office/drawing/2014/chart" uri="{C3380CC4-5D6E-409C-BE32-E72D297353CC}">
              <c16:uniqueId val="{00000009-C54D-4C3A-9D1C-7CC1E6EFD8BF}"/>
            </c:ext>
          </c:extLst>
        </c:ser>
        <c:dLbls>
          <c:showLegendKey val="0"/>
          <c:showVal val="0"/>
          <c:showCatName val="0"/>
          <c:showSerName val="0"/>
          <c:showPercent val="0"/>
          <c:showBubbleSize val="0"/>
        </c:dLbls>
        <c:marker val="1"/>
        <c:smooth val="0"/>
        <c:axId val="90761216"/>
        <c:axId val="81555968"/>
      </c:lineChart>
      <c:catAx>
        <c:axId val="9076121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81555968"/>
        <c:crosses val="autoZero"/>
        <c:auto val="1"/>
        <c:lblAlgn val="ctr"/>
        <c:lblOffset val="100"/>
        <c:tickLblSkip val="1"/>
        <c:tickMarkSkip val="1"/>
        <c:noMultiLvlLbl val="0"/>
      </c:catAx>
      <c:valAx>
        <c:axId val="81555968"/>
        <c:scaling>
          <c:orientation val="minMax"/>
        </c:scaling>
        <c:delete val="0"/>
        <c:axPos val="l"/>
        <c:majorGridlines>
          <c:spPr>
            <a:ln>
              <a:solidFill>
                <a:schemeClr val="bg1">
                  <a:lumMod val="95000"/>
                </a:schemeClr>
              </a:solidFill>
            </a:ln>
          </c:spPr>
        </c:majorGridlines>
        <c:numFmt formatCode="#,##0"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a:ea typeface="Arial"/>
                <a:cs typeface="Arial"/>
              </a:defRPr>
            </a:pPr>
            <a:endParaRPr lang="sl-SI"/>
          </a:p>
        </c:txPr>
        <c:crossAx val="90761216"/>
        <c:crosses val="autoZero"/>
        <c:crossBetween val="between"/>
      </c:valAx>
      <c:spPr>
        <a:solidFill>
          <a:schemeClr val="bg1">
            <a:lumMod val="85000"/>
          </a:schemeClr>
        </a:solidFill>
        <a:ln w="12700">
          <a:solidFill>
            <a:srgbClr val="808080"/>
          </a:solidFill>
          <a:prstDash val="solid"/>
        </a:ln>
      </c:spPr>
    </c:plotArea>
    <c:legend>
      <c:legendPos val="t"/>
      <c:layout>
        <c:manualLayout>
          <c:xMode val="edge"/>
          <c:yMode val="edge"/>
          <c:x val="3.608202957983405E-2"/>
          <c:y val="0.11778798483522893"/>
          <c:w val="0.93698028531213617"/>
          <c:h val="8.3333697871099524E-2"/>
        </c:manualLayout>
      </c:layout>
      <c:overlay val="0"/>
      <c:spPr>
        <a:solidFill>
          <a:srgbClr val="FFFFFF"/>
        </a:solidFill>
        <a:ln w="3175">
          <a:solidFill>
            <a:srgbClr val="000000"/>
          </a:solidFill>
          <a:prstDash val="solid"/>
        </a:ln>
      </c:spPr>
      <c:txPr>
        <a:bodyPr/>
        <a:lstStyle/>
        <a:p>
          <a:pPr>
            <a:defRPr sz="800" b="0" i="0" u="none" strike="noStrike" baseline="0">
              <a:solidFill>
                <a:sysClr val="windowText" lastClr="000000"/>
              </a:solidFill>
              <a:latin typeface="Arial"/>
              <a:ea typeface="Arial"/>
              <a:cs typeface="Arial"/>
            </a:defRPr>
          </a:pPr>
          <a:endParaRPr lang="sl-SI"/>
        </a:p>
      </c:txPr>
    </c:legend>
    <c:plotVisOnly val="1"/>
    <c:dispBlanksAs val="gap"/>
    <c:showDLblsOverMax val="0"/>
  </c:chart>
  <c:spPr>
    <a:no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75" b="1" i="0" u="none" strike="noStrike" baseline="0">
                <a:solidFill>
                  <a:srgbClr val="000000"/>
                </a:solidFill>
                <a:latin typeface="Arial"/>
                <a:ea typeface="Arial"/>
                <a:cs typeface="Arial"/>
              </a:defRPr>
            </a:pPr>
            <a:r>
              <a:rPr lang="sl-SI"/>
              <a:t>UČENJE IN RAST</a:t>
            </a:r>
          </a:p>
        </c:rich>
      </c:tx>
      <c:layout>
        <c:manualLayout>
          <c:xMode val="edge"/>
          <c:yMode val="edge"/>
          <c:x val="0.4423079446799919"/>
          <c:y val="3.5714285714285712E-2"/>
        </c:manualLayout>
      </c:layout>
      <c:overlay val="0"/>
      <c:spPr>
        <a:noFill/>
        <a:ln w="25400">
          <a:noFill/>
        </a:ln>
      </c:spPr>
    </c:title>
    <c:autoTitleDeleted val="0"/>
    <c:plotArea>
      <c:layout>
        <c:manualLayout>
          <c:layoutTarget val="inner"/>
          <c:xMode val="edge"/>
          <c:yMode val="edge"/>
          <c:x val="4.5673103727548292E-2"/>
          <c:y val="0.2202388451443569"/>
          <c:w val="0.90144283672792658"/>
          <c:h val="0.68809598800149985"/>
        </c:manualLayout>
      </c:layout>
      <c:lineChart>
        <c:grouping val="standard"/>
        <c:varyColors val="0"/>
        <c:ser>
          <c:idx val="0"/>
          <c:order val="0"/>
          <c:tx>
            <c:strRef>
              <c:f>List1!$C$115</c:f>
              <c:strCache>
                <c:ptCount val="1"/>
                <c:pt idx="0">
                  <c:v>Standard uspešnosti</c:v>
                </c:pt>
              </c:strCache>
            </c:strRef>
          </c:tx>
          <c:spPr>
            <a:ln w="25400">
              <a:solidFill>
                <a:srgbClr val="00FF00"/>
              </a:solidFill>
              <a:prstDash val="solid"/>
            </a:ln>
          </c:spPr>
          <c:marker>
            <c:symbol val="circle"/>
            <c:size val="7"/>
            <c:spPr>
              <a:solidFill>
                <a:srgbClr val="FFFF00"/>
              </a:solidFill>
              <a:ln>
                <a:solidFill>
                  <a:srgbClr val="008080"/>
                </a:solidFill>
                <a:prstDash val="solid"/>
              </a:ln>
            </c:spPr>
          </c:marker>
          <c:dLbls>
            <c:dLbl>
              <c:idx val="0"/>
              <c:layout>
                <c:manualLayout>
                  <c:x val="-2.7243589743589751E-2"/>
                  <c:y val="-5.7143232095988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83D-401B-ABA9-E40030CBE6B7}"/>
                </c:ext>
              </c:extLst>
            </c:dLbl>
            <c:dLbl>
              <c:idx val="1"/>
              <c:layout>
                <c:manualLayout>
                  <c:x val="-2.0833333333333412E-2"/>
                  <c:y val="-4.2857142857142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83D-401B-ABA9-E40030CBE6B7}"/>
                </c:ext>
              </c:extLst>
            </c:dLbl>
            <c:dLbl>
              <c:idx val="2"/>
              <c:layout>
                <c:manualLayout>
                  <c:x val="-2.8846101957473089E-2"/>
                  <c:y val="2.0327269530155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83D-401B-ABA9-E40030CBE6B7}"/>
                </c:ext>
              </c:extLst>
            </c:dLbl>
            <c:dLbl>
              <c:idx val="3"/>
              <c:layout>
                <c:manualLayout>
                  <c:x val="-2.7243589743589626E-2"/>
                  <c:y val="-4.7619047619047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83D-401B-ABA9-E40030CBE6B7}"/>
                </c:ext>
              </c:extLst>
            </c:dLbl>
            <c:spPr>
              <a:noFill/>
              <a:ln>
                <a:noFill/>
              </a:ln>
              <a:effectLst/>
            </c:spPr>
            <c:txPr>
              <a:bodyPr/>
              <a:lstStyle/>
              <a:p>
                <a:pPr>
                  <a:defRPr sz="1000" b="1" normalizeH="1" baseline="0">
                    <a:solidFill>
                      <a:srgbClr val="00B05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List1!$A$116:$B$119</c:f>
              <c:strCache>
                <c:ptCount val="4"/>
                <c:pt idx="0">
                  <c:v>Št. delavcev</c:v>
                </c:pt>
                <c:pt idx="1">
                  <c:v>Struktura zaposlenih</c:v>
                </c:pt>
                <c:pt idx="2">
                  <c:v>Dod. strok. izpop. </c:v>
                </c:pt>
                <c:pt idx="3">
                  <c:v>Fin. sr. str. uspos.</c:v>
                </c:pt>
              </c:strCache>
            </c:strRef>
          </c:cat>
          <c:val>
            <c:numRef>
              <c:f>List1!$C$116:$C$119</c:f>
              <c:numCache>
                <c:formatCode>#,##0</c:formatCode>
                <c:ptCount val="4"/>
                <c:pt idx="0">
                  <c:v>100</c:v>
                </c:pt>
                <c:pt idx="1">
                  <c:v>99</c:v>
                </c:pt>
                <c:pt idx="2">
                  <c:v>100</c:v>
                </c:pt>
                <c:pt idx="3">
                  <c:v>100</c:v>
                </c:pt>
              </c:numCache>
            </c:numRef>
          </c:val>
          <c:smooth val="0"/>
          <c:extLst>
            <c:ext xmlns:c16="http://schemas.microsoft.com/office/drawing/2014/chart" uri="{C3380CC4-5D6E-409C-BE32-E72D297353CC}">
              <c16:uniqueId val="{00000004-383D-401B-ABA9-E40030CBE6B7}"/>
            </c:ext>
          </c:extLst>
        </c:ser>
        <c:ser>
          <c:idx val="9"/>
          <c:order val="1"/>
          <c:tx>
            <c:strRef>
              <c:f>List1!$L$115</c:f>
              <c:strCache>
                <c:ptCount val="1"/>
                <c:pt idx="0">
                  <c:v>IV.tromesečje</c:v>
                </c:pt>
              </c:strCache>
            </c:strRef>
          </c:tx>
          <c:spPr>
            <a:ln w="25400">
              <a:solidFill>
                <a:srgbClr val="FF0000"/>
              </a:solidFill>
              <a:prstDash val="sysDash"/>
            </a:ln>
          </c:spPr>
          <c:marker>
            <c:symbol val="triangle"/>
            <c:size val="7"/>
            <c:spPr>
              <a:solidFill>
                <a:srgbClr val="00B050"/>
              </a:solidFill>
              <a:ln>
                <a:solidFill>
                  <a:srgbClr val="FF0000"/>
                </a:solidFill>
                <a:prstDash val="solid"/>
              </a:ln>
            </c:spPr>
          </c:marker>
          <c:dPt>
            <c:idx val="1"/>
            <c:marker>
              <c:spPr>
                <a:solidFill>
                  <a:srgbClr val="FF0000"/>
                </a:solidFill>
                <a:ln>
                  <a:solidFill>
                    <a:srgbClr val="FF0000"/>
                  </a:solidFill>
                  <a:prstDash val="solid"/>
                </a:ln>
              </c:spPr>
            </c:marker>
            <c:bubble3D val="0"/>
            <c:extLst>
              <c:ext xmlns:c16="http://schemas.microsoft.com/office/drawing/2014/chart" uri="{C3380CC4-5D6E-409C-BE32-E72D297353CC}">
                <c16:uniqueId val="{00000005-383D-401B-ABA9-E40030CBE6B7}"/>
              </c:ext>
            </c:extLst>
          </c:dPt>
          <c:dPt>
            <c:idx val="2"/>
            <c:marker>
              <c:spPr>
                <a:solidFill>
                  <a:srgbClr val="FF0000"/>
                </a:solidFill>
                <a:ln>
                  <a:solidFill>
                    <a:srgbClr val="FF0000"/>
                  </a:solidFill>
                  <a:prstDash val="solid"/>
                </a:ln>
              </c:spPr>
            </c:marker>
            <c:bubble3D val="0"/>
            <c:extLst>
              <c:ext xmlns:c16="http://schemas.microsoft.com/office/drawing/2014/chart" uri="{C3380CC4-5D6E-409C-BE32-E72D297353CC}">
                <c16:uniqueId val="{00000006-383D-401B-ABA9-E40030CBE6B7}"/>
              </c:ext>
            </c:extLst>
          </c:dPt>
          <c:dPt>
            <c:idx val="3"/>
            <c:marker>
              <c:spPr>
                <a:solidFill>
                  <a:srgbClr val="FF0000"/>
                </a:solidFill>
                <a:ln>
                  <a:solidFill>
                    <a:srgbClr val="FF0000"/>
                  </a:solidFill>
                  <a:prstDash val="solid"/>
                </a:ln>
              </c:spPr>
            </c:marker>
            <c:bubble3D val="0"/>
            <c:extLst>
              <c:ext xmlns:c16="http://schemas.microsoft.com/office/drawing/2014/chart" uri="{C3380CC4-5D6E-409C-BE32-E72D297353CC}">
                <c16:uniqueId val="{00000007-383D-401B-ABA9-E40030CBE6B7}"/>
              </c:ext>
            </c:extLst>
          </c:dPt>
          <c:dLbls>
            <c:dLbl>
              <c:idx val="0"/>
              <c:layout>
                <c:manualLayout>
                  <c:x val="1.3020774640622049E-2"/>
                  <c:y val="-6.62500996775559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83D-401B-ABA9-E40030CBE6B7}"/>
                </c:ext>
              </c:extLst>
            </c:dLbl>
            <c:dLbl>
              <c:idx val="1"/>
              <c:layout>
                <c:manualLayout>
                  <c:x val="-1.923076923076927E-2"/>
                  <c:y val="-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83D-401B-ABA9-E40030CBE6B7}"/>
                </c:ext>
              </c:extLst>
            </c:dLbl>
            <c:dLbl>
              <c:idx val="2"/>
              <c:layout>
                <c:manualLayout>
                  <c:x val="-6.3863253652433227E-2"/>
                  <c:y val="-2.6011204147379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83D-401B-ABA9-E40030CBE6B7}"/>
                </c:ext>
              </c:extLst>
            </c:dLbl>
            <c:dLbl>
              <c:idx val="3"/>
              <c:layout>
                <c:manualLayout>
                  <c:x val="-4.9131851350122449E-3"/>
                  <c:y val="-3.5200269160014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83D-401B-ABA9-E40030CBE6B7}"/>
                </c:ext>
              </c:extLst>
            </c:dLbl>
            <c:spPr>
              <a:noFill/>
              <a:ln>
                <a:noFill/>
              </a:ln>
              <a:effectLst/>
            </c:spPr>
            <c:txPr>
              <a:bodyPr/>
              <a:lstStyle/>
              <a:p>
                <a:pPr>
                  <a:defRPr sz="1000" b="1" i="0" baseline="0">
                    <a:solidFill>
                      <a:srgbClr val="FF0000"/>
                    </a:solidFil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List1!$A$116:$B$119</c:f>
              <c:strCache>
                <c:ptCount val="4"/>
                <c:pt idx="0">
                  <c:v>Št. delavcev</c:v>
                </c:pt>
                <c:pt idx="1">
                  <c:v>Struktura zaposlenih</c:v>
                </c:pt>
                <c:pt idx="2">
                  <c:v>Dod. strok. izpop. </c:v>
                </c:pt>
                <c:pt idx="3">
                  <c:v>Fin. sr. str. uspos.</c:v>
                </c:pt>
              </c:strCache>
            </c:strRef>
          </c:cat>
          <c:val>
            <c:numRef>
              <c:f>List1!$L$116:$L$119</c:f>
              <c:numCache>
                <c:formatCode>#,##0</c:formatCode>
                <c:ptCount val="4"/>
                <c:pt idx="0">
                  <c:v>103</c:v>
                </c:pt>
                <c:pt idx="1">
                  <c:v>100</c:v>
                </c:pt>
                <c:pt idx="2">
                  <c:v>90</c:v>
                </c:pt>
                <c:pt idx="3">
                  <c:v>93</c:v>
                </c:pt>
              </c:numCache>
            </c:numRef>
          </c:val>
          <c:smooth val="0"/>
          <c:extLst>
            <c:ext xmlns:c16="http://schemas.microsoft.com/office/drawing/2014/chart" uri="{C3380CC4-5D6E-409C-BE32-E72D297353CC}">
              <c16:uniqueId val="{00000009-383D-401B-ABA9-E40030CBE6B7}"/>
            </c:ext>
          </c:extLst>
        </c:ser>
        <c:ser>
          <c:idx val="1"/>
          <c:order val="2"/>
          <c:val>
            <c:numLit>
              <c:formatCode>General</c:formatCode>
              <c:ptCount val="1"/>
              <c:pt idx="0">
                <c:v>1</c:v>
              </c:pt>
            </c:numLit>
          </c:val>
          <c:smooth val="0"/>
          <c:extLst>
            <c:ext xmlns:c16="http://schemas.microsoft.com/office/drawing/2014/chart" uri="{C3380CC4-5D6E-409C-BE32-E72D297353CC}">
              <c16:uniqueId val="{0000000A-383D-401B-ABA9-E40030CBE6B7}"/>
            </c:ext>
          </c:extLst>
        </c:ser>
        <c:dLbls>
          <c:showLegendKey val="0"/>
          <c:showVal val="0"/>
          <c:showCatName val="0"/>
          <c:showSerName val="0"/>
          <c:showPercent val="0"/>
          <c:showBubbleSize val="0"/>
        </c:dLbls>
        <c:marker val="1"/>
        <c:smooth val="0"/>
        <c:axId val="90761728"/>
        <c:axId val="81558272"/>
      </c:lineChart>
      <c:catAx>
        <c:axId val="907617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sl-SI"/>
          </a:p>
        </c:txPr>
        <c:crossAx val="81558272"/>
        <c:crosses val="autoZero"/>
        <c:auto val="1"/>
        <c:lblAlgn val="ctr"/>
        <c:lblOffset val="100"/>
        <c:tickLblSkip val="1"/>
        <c:tickMarkSkip val="1"/>
        <c:noMultiLvlLbl val="0"/>
      </c:catAx>
      <c:valAx>
        <c:axId val="81558272"/>
        <c:scaling>
          <c:orientation val="minMax"/>
        </c:scaling>
        <c:delete val="0"/>
        <c:axPos val="l"/>
        <c:majorGridlines>
          <c:spPr>
            <a:ln w="3175">
              <a:solidFill>
                <a:schemeClr val="bg1">
                  <a:lumMod val="95000"/>
                </a:schemeClr>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sl-SI"/>
          </a:p>
        </c:txPr>
        <c:crossAx val="90761728"/>
        <c:crosses val="autoZero"/>
        <c:crossBetween val="between"/>
      </c:valAx>
      <c:spPr>
        <a:solidFill>
          <a:schemeClr val="bg1">
            <a:lumMod val="85000"/>
          </a:schemeClr>
        </a:solidFill>
        <a:ln w="12700">
          <a:solidFill>
            <a:srgbClr val="808080"/>
          </a:solidFill>
          <a:prstDash val="solid"/>
        </a:ln>
      </c:spPr>
    </c:plotArea>
    <c:legend>
      <c:legendPos val="r"/>
      <c:legendEntry>
        <c:idx val="2"/>
        <c:delete val="1"/>
      </c:legendEntry>
      <c:layout>
        <c:manualLayout>
          <c:xMode val="edge"/>
          <c:yMode val="edge"/>
          <c:x val="9.3434055510086322E-2"/>
          <c:y val="0.11328289846122176"/>
          <c:w val="0.82270049577136195"/>
          <c:h val="7.5142491379754012E-2"/>
        </c:manualLayout>
      </c:layout>
      <c:overlay val="0"/>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3175">
      <a:solidFill>
        <a:srgbClr val="000000"/>
      </a:solidFill>
      <a:prstDash val="solid"/>
    </a:ln>
  </c:spPr>
  <c:txPr>
    <a:bodyPr/>
    <a:lstStyle/>
    <a:p>
      <a:pPr>
        <a:defRPr sz="525" b="0" i="0" u="none" strike="noStrike" baseline="0">
          <a:solidFill>
            <a:srgbClr val="000000"/>
          </a:solidFill>
          <a:latin typeface="Arial"/>
          <a:ea typeface="Arial"/>
          <a:cs typeface="Arial"/>
        </a:defRPr>
      </a:pPr>
      <a:endParaRPr lang="sl-SI"/>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strošek</c:v>
                </c:pt>
              </c:strCache>
            </c:strRef>
          </c:tx>
          <c:marker>
            <c:symbol val="none"/>
          </c:marker>
          <c:cat>
            <c:numRef>
              <c:f>List1!$A$2:$A$16</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List1!$B$2:$B$16</c:f>
              <c:numCache>
                <c:formatCode>#,##0.00</c:formatCode>
                <c:ptCount val="15"/>
                <c:pt idx="0" formatCode="#,##0">
                  <c:v>34452</c:v>
                </c:pt>
                <c:pt idx="1">
                  <c:v>25185.79</c:v>
                </c:pt>
                <c:pt idx="2" formatCode="#,##0">
                  <c:v>27247</c:v>
                </c:pt>
                <c:pt idx="3" formatCode="#,##0">
                  <c:v>18061</c:v>
                </c:pt>
                <c:pt idx="4" formatCode="#,##0">
                  <c:v>16013</c:v>
                </c:pt>
                <c:pt idx="5" formatCode="#,##0">
                  <c:v>9305</c:v>
                </c:pt>
                <c:pt idx="6" formatCode="#,##0">
                  <c:v>9901</c:v>
                </c:pt>
                <c:pt idx="7" formatCode="#,##0">
                  <c:v>9778</c:v>
                </c:pt>
                <c:pt idx="8" formatCode="#,##0">
                  <c:v>14809</c:v>
                </c:pt>
                <c:pt idx="9" formatCode="#,##0">
                  <c:v>18381</c:v>
                </c:pt>
                <c:pt idx="10" formatCode="#,##0">
                  <c:v>13663</c:v>
                </c:pt>
                <c:pt idx="11" formatCode="General">
                  <c:v>14233</c:v>
                </c:pt>
                <c:pt idx="12" formatCode="General">
                  <c:v>955</c:v>
                </c:pt>
                <c:pt idx="13" formatCode="General">
                  <c:v>19947</c:v>
                </c:pt>
                <c:pt idx="14" formatCode="General">
                  <c:v>29456.02</c:v>
                </c:pt>
              </c:numCache>
            </c:numRef>
          </c:val>
          <c:smooth val="0"/>
          <c:extLst>
            <c:ext xmlns:c16="http://schemas.microsoft.com/office/drawing/2014/chart" uri="{C3380CC4-5D6E-409C-BE32-E72D297353CC}">
              <c16:uniqueId val="{00000000-E1F8-437F-9D02-ADBE3EF24345}"/>
            </c:ext>
          </c:extLst>
        </c:ser>
        <c:ser>
          <c:idx val="1"/>
          <c:order val="1"/>
          <c:tx>
            <c:strRef>
              <c:f>List1!$C$1</c:f>
              <c:strCache>
                <c:ptCount val="1"/>
                <c:pt idx="0">
                  <c:v>ure</c:v>
                </c:pt>
              </c:strCache>
            </c:strRef>
          </c:tx>
          <c:marker>
            <c:symbol val="none"/>
          </c:marker>
          <c:cat>
            <c:numRef>
              <c:f>List1!$A$2:$A$16</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List1!$C$2:$C$16</c:f>
              <c:numCache>
                <c:formatCode>General</c:formatCode>
                <c:ptCount val="15"/>
                <c:pt idx="0">
                  <c:v>3457.38</c:v>
                </c:pt>
                <c:pt idx="1">
                  <c:v>1916</c:v>
                </c:pt>
                <c:pt idx="2">
                  <c:v>2080</c:v>
                </c:pt>
                <c:pt idx="3">
                  <c:v>2432</c:v>
                </c:pt>
                <c:pt idx="4">
                  <c:v>2121</c:v>
                </c:pt>
                <c:pt idx="5">
                  <c:v>1708</c:v>
                </c:pt>
                <c:pt idx="6">
                  <c:v>2279</c:v>
                </c:pt>
                <c:pt idx="7">
                  <c:v>2395</c:v>
                </c:pt>
                <c:pt idx="8">
                  <c:v>2911</c:v>
                </c:pt>
                <c:pt idx="9">
                  <c:v>2964</c:v>
                </c:pt>
                <c:pt idx="10">
                  <c:v>3330</c:v>
                </c:pt>
                <c:pt idx="11">
                  <c:v>2369</c:v>
                </c:pt>
                <c:pt idx="12">
                  <c:v>784</c:v>
                </c:pt>
                <c:pt idx="13">
                  <c:v>2310</c:v>
                </c:pt>
                <c:pt idx="14">
                  <c:v>2569</c:v>
                </c:pt>
              </c:numCache>
            </c:numRef>
          </c:val>
          <c:smooth val="0"/>
          <c:extLst>
            <c:ext xmlns:c16="http://schemas.microsoft.com/office/drawing/2014/chart" uri="{C3380CC4-5D6E-409C-BE32-E72D297353CC}">
              <c16:uniqueId val="{00000001-E1F8-437F-9D02-ADBE3EF24345}"/>
            </c:ext>
          </c:extLst>
        </c:ser>
        <c:dLbls>
          <c:showLegendKey val="0"/>
          <c:showVal val="0"/>
          <c:showCatName val="0"/>
          <c:showSerName val="0"/>
          <c:showPercent val="0"/>
          <c:showBubbleSize val="0"/>
        </c:dLbls>
        <c:smooth val="0"/>
        <c:axId val="102200832"/>
        <c:axId val="142407296"/>
      </c:lineChart>
      <c:catAx>
        <c:axId val="102200832"/>
        <c:scaling>
          <c:orientation val="minMax"/>
        </c:scaling>
        <c:delete val="0"/>
        <c:axPos val="b"/>
        <c:numFmt formatCode="General" sourceLinked="1"/>
        <c:majorTickMark val="out"/>
        <c:minorTickMark val="none"/>
        <c:tickLblPos val="nextTo"/>
        <c:crossAx val="142407296"/>
        <c:crosses val="autoZero"/>
        <c:auto val="1"/>
        <c:lblAlgn val="ctr"/>
        <c:lblOffset val="100"/>
        <c:noMultiLvlLbl val="0"/>
      </c:catAx>
      <c:valAx>
        <c:axId val="142407296"/>
        <c:scaling>
          <c:orientation val="minMax"/>
        </c:scaling>
        <c:delete val="0"/>
        <c:axPos val="l"/>
        <c:majorGridlines/>
        <c:numFmt formatCode="#,##0" sourceLinked="1"/>
        <c:majorTickMark val="out"/>
        <c:minorTickMark val="none"/>
        <c:tickLblPos val="nextTo"/>
        <c:crossAx val="102200832"/>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3375-A1BB-4F64-B953-D41B975E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30034</Words>
  <Characters>171195</Characters>
  <Application>Microsoft Office Word</Application>
  <DocSecurity>0</DocSecurity>
  <Lines>1426</Lines>
  <Paragraphs>401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DSO-Note2</dc:creator>
  <cp:keywords/>
  <dc:description/>
  <cp:lastModifiedBy>ksenija</cp:lastModifiedBy>
  <cp:revision>5</cp:revision>
  <cp:lastPrinted>2023-02-27T08:06:00Z</cp:lastPrinted>
  <dcterms:created xsi:type="dcterms:W3CDTF">2023-02-17T06:28:00Z</dcterms:created>
  <dcterms:modified xsi:type="dcterms:W3CDTF">2023-02-27T08:07:00Z</dcterms:modified>
</cp:coreProperties>
</file>