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56" w:rsidRDefault="00D25756" w:rsidP="00F357C5">
      <w:pPr>
        <w:rPr>
          <w:b/>
          <w:sz w:val="24"/>
        </w:rPr>
      </w:pPr>
    </w:p>
    <w:p w:rsidR="00D25756" w:rsidRDefault="00D25756" w:rsidP="00D25756">
      <w:pPr>
        <w:jc w:val="center"/>
        <w:rPr>
          <w:b/>
          <w:sz w:val="24"/>
        </w:rPr>
      </w:pPr>
    </w:p>
    <w:p w:rsidR="00D25756" w:rsidRDefault="00D25756" w:rsidP="00D32A9F">
      <w:pPr>
        <w:pBdr>
          <w:top w:val="single" w:sz="4" w:space="1" w:color="auto"/>
          <w:left w:val="single" w:sz="4" w:space="0" w:color="auto"/>
          <w:bottom w:val="single" w:sz="4" w:space="1" w:color="auto"/>
          <w:right w:val="single" w:sz="4" w:space="4" w:color="auto"/>
        </w:pBdr>
        <w:jc w:val="center"/>
        <w:rPr>
          <w:b/>
          <w:sz w:val="24"/>
        </w:rPr>
      </w:pPr>
    </w:p>
    <w:p w:rsidR="00D25756" w:rsidRDefault="00D25756" w:rsidP="00D32A9F">
      <w:pPr>
        <w:pBdr>
          <w:top w:val="single" w:sz="4" w:space="1" w:color="auto"/>
          <w:left w:val="single" w:sz="4" w:space="0" w:color="auto"/>
          <w:bottom w:val="single" w:sz="4" w:space="1" w:color="auto"/>
          <w:right w:val="single" w:sz="4" w:space="4" w:color="auto"/>
        </w:pBdr>
        <w:jc w:val="center"/>
        <w:rPr>
          <w:b/>
          <w:sz w:val="24"/>
        </w:rPr>
      </w:pPr>
      <w:r w:rsidRPr="00F17337">
        <w:rPr>
          <w:b/>
          <w:sz w:val="24"/>
        </w:rPr>
        <w:t>SAMOOCENITVENI VPRAŠALNIK</w:t>
      </w:r>
      <w:r>
        <w:rPr>
          <w:b/>
          <w:sz w:val="24"/>
        </w:rPr>
        <w:t xml:space="preserve"> ZA PRIPRAVO OCENE NOTRANJEGA NADZORA JAVNIH FINANC </w:t>
      </w:r>
      <w:r w:rsidR="00D32A9F">
        <w:rPr>
          <w:b/>
          <w:sz w:val="24"/>
        </w:rPr>
        <w:br/>
        <w:t xml:space="preserve">v </w:t>
      </w:r>
      <w:smartTag w:uri="urn:schemas-microsoft-com:office:smarttags" w:element="PersonName">
        <w:smartTagPr>
          <w:attr w:name="ProductID" w:val="DSO Črnomelj"/>
        </w:smartTagPr>
        <w:r w:rsidR="00D32A9F">
          <w:rPr>
            <w:b/>
            <w:sz w:val="24"/>
          </w:rPr>
          <w:t>DSO Črnomelj</w:t>
        </w:r>
      </w:smartTag>
      <w:r w:rsidR="00D32A9F">
        <w:rPr>
          <w:b/>
          <w:sz w:val="24"/>
        </w:rPr>
        <w:t xml:space="preserve"> </w:t>
      </w:r>
      <w:r>
        <w:rPr>
          <w:b/>
          <w:sz w:val="24"/>
        </w:rPr>
        <w:t>za leto  20</w:t>
      </w:r>
      <w:r w:rsidR="002C347B">
        <w:rPr>
          <w:b/>
          <w:sz w:val="24"/>
        </w:rPr>
        <w:t>11</w:t>
      </w:r>
    </w:p>
    <w:p w:rsidR="00D25756" w:rsidRDefault="00D25756" w:rsidP="00D32A9F">
      <w:pPr>
        <w:pBdr>
          <w:top w:val="single" w:sz="4" w:space="1" w:color="auto"/>
          <w:left w:val="single" w:sz="4" w:space="0" w:color="auto"/>
          <w:bottom w:val="single" w:sz="4" w:space="1" w:color="auto"/>
          <w:right w:val="single" w:sz="4" w:space="4" w:color="auto"/>
        </w:pBdr>
        <w:jc w:val="center"/>
        <w:rPr>
          <w:b/>
          <w:sz w:val="24"/>
        </w:rPr>
      </w:pPr>
    </w:p>
    <w:p w:rsidR="00D25756" w:rsidRPr="00F17337" w:rsidRDefault="00D25756" w:rsidP="00D25756">
      <w:pPr>
        <w:jc w:val="center"/>
        <w:rPr>
          <w:b/>
          <w:sz w:val="24"/>
        </w:rPr>
      </w:pPr>
    </w:p>
    <w:p w:rsidR="00D25756" w:rsidRDefault="00D25756" w:rsidP="00D25756"/>
    <w:p w:rsidR="00D25756" w:rsidRDefault="00D25756" w:rsidP="00D25756"/>
    <w:tbl>
      <w:tblPr>
        <w:tblW w:w="13200" w:type="dxa"/>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tblPr>
      <w:tblGrid>
        <w:gridCol w:w="5829"/>
        <w:gridCol w:w="533"/>
        <w:gridCol w:w="533"/>
        <w:gridCol w:w="769"/>
        <w:gridCol w:w="533"/>
        <w:gridCol w:w="365"/>
        <w:gridCol w:w="533"/>
        <w:gridCol w:w="4105"/>
      </w:tblGrid>
      <w:tr w:rsidR="00D25756" w:rsidTr="00185E98">
        <w:trPr>
          <w:cantSplit/>
          <w:trHeight w:val="2220"/>
          <w:tblHeader/>
          <w:jc w:val="center"/>
        </w:trPr>
        <w:tc>
          <w:tcPr>
            <w:tcW w:w="5829" w:type="dxa"/>
            <w:tcMar>
              <w:top w:w="15" w:type="dxa"/>
              <w:left w:w="60" w:type="dxa"/>
              <w:bottom w:w="15" w:type="dxa"/>
              <w:right w:w="60" w:type="dxa"/>
            </w:tcMar>
            <w:vAlign w:val="center"/>
          </w:tcPr>
          <w:p w:rsidR="00D25756" w:rsidRPr="00303E39" w:rsidRDefault="00D25756" w:rsidP="006F3FA4">
            <w:pPr>
              <w:jc w:val="center"/>
              <w:rPr>
                <w:rFonts w:eastAsia="Arial Unicode MS" w:cs="Arial"/>
                <w:b/>
                <w:sz w:val="24"/>
              </w:rPr>
            </w:pPr>
            <w:r w:rsidRPr="00303E39">
              <w:rPr>
                <w:rFonts w:cs="Arial"/>
                <w:b/>
              </w:rPr>
              <w:t>VPRAŠANJE ZA SAMOOCENO</w:t>
            </w:r>
          </w:p>
        </w:tc>
        <w:tc>
          <w:tcPr>
            <w:tcW w:w="533" w:type="dxa"/>
            <w:tcMar>
              <w:top w:w="15" w:type="dxa"/>
              <w:left w:w="15" w:type="dxa"/>
              <w:bottom w:w="0" w:type="dxa"/>
              <w:right w:w="15" w:type="dxa"/>
            </w:tcMar>
            <w:textDirection w:val="btLr"/>
            <w:vAlign w:val="center"/>
          </w:tcPr>
          <w:p w:rsidR="00D25756" w:rsidRPr="00303E39" w:rsidRDefault="00D25756" w:rsidP="006F3FA4">
            <w:pPr>
              <w:ind w:left="113" w:right="113"/>
              <w:jc w:val="left"/>
              <w:rPr>
                <w:rFonts w:eastAsia="Arial Unicode MS" w:cs="Arial"/>
                <w:b/>
                <w:i/>
                <w:sz w:val="20"/>
                <w:szCs w:val="20"/>
              </w:rPr>
            </w:pPr>
            <w:r w:rsidRPr="00303E39">
              <w:rPr>
                <w:rFonts w:cs="Arial"/>
                <w:b/>
                <w:i/>
                <w:sz w:val="20"/>
                <w:szCs w:val="20"/>
              </w:rPr>
              <w:t>DA – na celotnem  poslovanju</w:t>
            </w:r>
          </w:p>
        </w:tc>
        <w:tc>
          <w:tcPr>
            <w:tcW w:w="533" w:type="dxa"/>
            <w:tcMar>
              <w:top w:w="15" w:type="dxa"/>
              <w:left w:w="60" w:type="dxa"/>
              <w:bottom w:w="15" w:type="dxa"/>
              <w:right w:w="60" w:type="dxa"/>
            </w:tcMar>
            <w:textDirection w:val="btLr"/>
            <w:vAlign w:val="center"/>
          </w:tcPr>
          <w:p w:rsidR="00D25756" w:rsidRPr="00303E39" w:rsidRDefault="00D25756" w:rsidP="006F3FA4">
            <w:pPr>
              <w:ind w:left="113" w:right="113"/>
              <w:jc w:val="left"/>
              <w:rPr>
                <w:rFonts w:eastAsia="Arial Unicode MS" w:cs="Arial"/>
                <w:b/>
                <w:i/>
                <w:sz w:val="20"/>
                <w:szCs w:val="20"/>
              </w:rPr>
            </w:pPr>
            <w:r w:rsidRPr="00303E39">
              <w:rPr>
                <w:rFonts w:cs="Arial"/>
                <w:b/>
                <w:i/>
                <w:sz w:val="20"/>
                <w:szCs w:val="20"/>
              </w:rPr>
              <w:t>DA na pretežnem delu poslovanja</w:t>
            </w:r>
          </w:p>
        </w:tc>
        <w:tc>
          <w:tcPr>
            <w:tcW w:w="769" w:type="dxa"/>
            <w:tcMar>
              <w:top w:w="15" w:type="dxa"/>
              <w:left w:w="60" w:type="dxa"/>
              <w:bottom w:w="15" w:type="dxa"/>
              <w:right w:w="60" w:type="dxa"/>
            </w:tcMar>
            <w:textDirection w:val="btLr"/>
            <w:vAlign w:val="center"/>
          </w:tcPr>
          <w:p w:rsidR="00D25756" w:rsidRPr="00303E39" w:rsidRDefault="00D25756" w:rsidP="006F3FA4">
            <w:pPr>
              <w:ind w:left="113" w:right="113"/>
              <w:jc w:val="left"/>
              <w:rPr>
                <w:rFonts w:eastAsia="Arial Unicode MS" w:cs="Arial"/>
                <w:b/>
                <w:i/>
                <w:sz w:val="20"/>
                <w:szCs w:val="20"/>
              </w:rPr>
            </w:pPr>
            <w:r w:rsidRPr="00303E39">
              <w:rPr>
                <w:rFonts w:cs="Arial"/>
                <w:b/>
                <w:i/>
                <w:sz w:val="20"/>
                <w:szCs w:val="20"/>
              </w:rPr>
              <w:t>DA – na posameznih področjih poslovanja</w:t>
            </w:r>
          </w:p>
        </w:tc>
        <w:tc>
          <w:tcPr>
            <w:tcW w:w="533" w:type="dxa"/>
            <w:tcMar>
              <w:top w:w="15" w:type="dxa"/>
              <w:left w:w="60" w:type="dxa"/>
              <w:bottom w:w="15" w:type="dxa"/>
              <w:right w:w="60" w:type="dxa"/>
            </w:tcMar>
            <w:textDirection w:val="btLr"/>
            <w:vAlign w:val="center"/>
          </w:tcPr>
          <w:p w:rsidR="00D25756" w:rsidRPr="00303E39" w:rsidRDefault="00D25756" w:rsidP="006F3FA4">
            <w:pPr>
              <w:ind w:left="113" w:right="113"/>
              <w:jc w:val="left"/>
              <w:rPr>
                <w:rFonts w:eastAsia="Arial Unicode MS" w:cs="Arial"/>
                <w:b/>
                <w:i/>
                <w:sz w:val="20"/>
                <w:szCs w:val="20"/>
              </w:rPr>
            </w:pPr>
            <w:r w:rsidRPr="00303E39">
              <w:rPr>
                <w:rFonts w:cs="Arial"/>
                <w:b/>
                <w:i/>
                <w:sz w:val="20"/>
                <w:szCs w:val="20"/>
              </w:rPr>
              <w:t>NE – uvedene so začetne aktivnosti</w:t>
            </w:r>
          </w:p>
        </w:tc>
        <w:tc>
          <w:tcPr>
            <w:tcW w:w="365" w:type="dxa"/>
            <w:tcMar>
              <w:top w:w="15" w:type="dxa"/>
              <w:left w:w="60" w:type="dxa"/>
              <w:bottom w:w="15" w:type="dxa"/>
              <w:right w:w="60" w:type="dxa"/>
            </w:tcMar>
            <w:textDirection w:val="btLr"/>
            <w:vAlign w:val="center"/>
          </w:tcPr>
          <w:p w:rsidR="00D25756" w:rsidRPr="00303E39" w:rsidRDefault="00D25756" w:rsidP="006F3FA4">
            <w:pPr>
              <w:ind w:left="113" w:right="113"/>
              <w:jc w:val="center"/>
              <w:rPr>
                <w:rFonts w:eastAsia="Arial Unicode MS" w:cs="Arial"/>
                <w:b/>
                <w:i/>
                <w:sz w:val="20"/>
                <w:szCs w:val="20"/>
              </w:rPr>
            </w:pPr>
            <w:r w:rsidRPr="00303E39">
              <w:rPr>
                <w:rFonts w:cs="Arial"/>
                <w:b/>
                <w:i/>
                <w:sz w:val="20"/>
                <w:szCs w:val="20"/>
              </w:rPr>
              <w:t>NE</w:t>
            </w:r>
          </w:p>
        </w:tc>
        <w:tc>
          <w:tcPr>
            <w:tcW w:w="533" w:type="dxa"/>
            <w:textDirection w:val="btLr"/>
            <w:vAlign w:val="center"/>
          </w:tcPr>
          <w:p w:rsidR="00D25756" w:rsidRPr="00303E39" w:rsidRDefault="00D25756" w:rsidP="006F3FA4">
            <w:pPr>
              <w:ind w:left="113" w:right="113"/>
              <w:jc w:val="left"/>
              <w:rPr>
                <w:rFonts w:cs="Arial"/>
                <w:b/>
                <w:i/>
                <w:sz w:val="20"/>
                <w:szCs w:val="20"/>
              </w:rPr>
            </w:pPr>
            <w:r w:rsidRPr="00303E39">
              <w:rPr>
                <w:rFonts w:cs="Arial"/>
                <w:b/>
                <w:i/>
                <w:sz w:val="20"/>
                <w:szCs w:val="20"/>
              </w:rPr>
              <w:t>N/U ni ustrezno vprašanje</w:t>
            </w:r>
          </w:p>
        </w:tc>
        <w:tc>
          <w:tcPr>
            <w:tcW w:w="4105" w:type="dxa"/>
            <w:tcMar>
              <w:top w:w="15" w:type="dxa"/>
              <w:left w:w="15" w:type="dxa"/>
              <w:bottom w:w="0" w:type="dxa"/>
              <w:right w:w="15" w:type="dxa"/>
            </w:tcMar>
            <w:vAlign w:val="center"/>
          </w:tcPr>
          <w:p w:rsidR="00D25756" w:rsidRPr="00303E39" w:rsidRDefault="00D25756" w:rsidP="006F3FA4">
            <w:pPr>
              <w:ind w:left="-113" w:firstLine="98"/>
              <w:jc w:val="center"/>
              <w:rPr>
                <w:rFonts w:eastAsia="Arial Unicode MS" w:cs="Arial"/>
                <w:b/>
                <w:sz w:val="20"/>
                <w:szCs w:val="20"/>
              </w:rPr>
            </w:pPr>
            <w:r w:rsidRPr="00303E39">
              <w:rPr>
                <w:rFonts w:cs="Arial"/>
                <w:b/>
                <w:sz w:val="20"/>
                <w:szCs w:val="20"/>
              </w:rPr>
              <w:t>OPOMBE</w:t>
            </w:r>
          </w:p>
        </w:tc>
      </w:tr>
      <w:tr w:rsidR="00D25756" w:rsidTr="00185E98">
        <w:trPr>
          <w:trHeight w:val="376"/>
          <w:tblHeader/>
          <w:jc w:val="center"/>
        </w:trPr>
        <w:tc>
          <w:tcPr>
            <w:tcW w:w="5829" w:type="dxa"/>
            <w:tcMar>
              <w:top w:w="15" w:type="dxa"/>
              <w:left w:w="60" w:type="dxa"/>
              <w:bottom w:w="15" w:type="dxa"/>
              <w:right w:w="60" w:type="dxa"/>
            </w:tcMar>
            <w:vAlign w:val="center"/>
          </w:tcPr>
          <w:p w:rsidR="00D25756" w:rsidRDefault="00D25756" w:rsidP="006F3FA4">
            <w:pPr>
              <w:rPr>
                <w:rFonts w:eastAsia="Arial Unicode MS" w:cs="Arial"/>
                <w:sz w:val="24"/>
              </w:rPr>
            </w:pPr>
            <w:r>
              <w:rPr>
                <w:rFonts w:cs="Arial"/>
              </w:rPr>
              <w:t> </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b/>
                <w:bCs/>
                <w:sz w:val="20"/>
                <w:szCs w:val="20"/>
              </w:rPr>
            </w:pPr>
            <w:r>
              <w:rPr>
                <w:rFonts w:cs="Arial"/>
                <w:b/>
                <w:bCs/>
                <w:sz w:val="20"/>
                <w:szCs w:val="20"/>
              </w:rPr>
              <w:t>a</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b/>
                <w:bCs/>
                <w:sz w:val="20"/>
                <w:szCs w:val="20"/>
              </w:rPr>
            </w:pPr>
            <w:r>
              <w:rPr>
                <w:rFonts w:cs="Arial"/>
                <w:b/>
                <w:bCs/>
                <w:sz w:val="20"/>
                <w:szCs w:val="20"/>
              </w:rPr>
              <w:t>b</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b/>
                <w:bCs/>
                <w:sz w:val="20"/>
                <w:szCs w:val="20"/>
              </w:rPr>
            </w:pPr>
            <w:r>
              <w:rPr>
                <w:rFonts w:cs="Arial"/>
                <w:b/>
                <w:bCs/>
                <w:sz w:val="20"/>
                <w:szCs w:val="20"/>
              </w:rPr>
              <w:t>c</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b/>
                <w:bCs/>
                <w:sz w:val="20"/>
                <w:szCs w:val="20"/>
              </w:rPr>
            </w:pPr>
            <w:r>
              <w:rPr>
                <w:rFonts w:cs="Arial"/>
                <w:b/>
                <w:bCs/>
                <w:sz w:val="20"/>
                <w:szCs w:val="20"/>
              </w:rPr>
              <w:t>d</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b/>
                <w:bCs/>
                <w:sz w:val="20"/>
                <w:szCs w:val="20"/>
              </w:rPr>
            </w:pPr>
            <w:r>
              <w:rPr>
                <w:rFonts w:cs="Arial"/>
                <w:b/>
                <w:bCs/>
                <w:sz w:val="20"/>
                <w:szCs w:val="20"/>
              </w:rPr>
              <w:t>e</w:t>
            </w:r>
          </w:p>
        </w:tc>
        <w:tc>
          <w:tcPr>
            <w:tcW w:w="533" w:type="dxa"/>
            <w:vAlign w:val="center"/>
          </w:tcPr>
          <w:p w:rsidR="00D25756" w:rsidRPr="005C388E" w:rsidRDefault="00D25756" w:rsidP="006F3FA4">
            <w:pPr>
              <w:jc w:val="center"/>
              <w:rPr>
                <w:rFonts w:cs="Arial"/>
                <w:b/>
              </w:rPr>
            </w:pPr>
            <w:r w:rsidRPr="005C388E">
              <w:rPr>
                <w:rFonts w:cs="Arial"/>
                <w:b/>
                <w:bCs/>
                <w:sz w:val="20"/>
                <w:szCs w:val="20"/>
              </w:rPr>
              <w:t>f</w:t>
            </w:r>
          </w:p>
        </w:tc>
        <w:tc>
          <w:tcPr>
            <w:tcW w:w="4105" w:type="dxa"/>
            <w:tcMar>
              <w:top w:w="15" w:type="dxa"/>
              <w:left w:w="15" w:type="dxa"/>
              <w:bottom w:w="0" w:type="dxa"/>
              <w:right w:w="15" w:type="dxa"/>
            </w:tcMar>
          </w:tcPr>
          <w:p w:rsidR="00D25756" w:rsidRDefault="00D25756" w:rsidP="006F3FA4">
            <w:pPr>
              <w:jc w:val="left"/>
              <w:rPr>
                <w:rFonts w:eastAsia="Arial Unicode MS" w:cs="Arial"/>
                <w:sz w:val="24"/>
              </w:rPr>
            </w:pPr>
            <w:r>
              <w:rPr>
                <w:rFonts w:cs="Arial"/>
              </w:rPr>
              <w:t> </w:t>
            </w:r>
          </w:p>
        </w:tc>
      </w:tr>
      <w:tr w:rsidR="00D25756" w:rsidTr="00185E98">
        <w:trPr>
          <w:trHeight w:val="2944"/>
          <w:jc w:val="center"/>
        </w:trPr>
        <w:tc>
          <w:tcPr>
            <w:tcW w:w="5829" w:type="dxa"/>
            <w:tcMar>
              <w:top w:w="15" w:type="dxa"/>
              <w:left w:w="60" w:type="dxa"/>
              <w:bottom w:w="15" w:type="dxa"/>
              <w:right w:w="60" w:type="dxa"/>
            </w:tcMar>
          </w:tcPr>
          <w:p w:rsidR="00D25756" w:rsidRDefault="00D25756" w:rsidP="006F3FA4">
            <w:pPr>
              <w:rPr>
                <w:rFonts w:eastAsia="Arial Unicode MS" w:cs="Arial"/>
                <w:b/>
                <w:bCs/>
                <w:sz w:val="20"/>
                <w:szCs w:val="20"/>
              </w:rPr>
            </w:pPr>
            <w:r>
              <w:rPr>
                <w:rFonts w:cs="Arial"/>
                <w:b/>
                <w:bCs/>
                <w:sz w:val="20"/>
                <w:szCs w:val="20"/>
              </w:rPr>
              <w:t>1.       NOTRANJE (KONTROLNO) OKOLJE: Notranje okolje je temelj sistema notranjega kontroliranja. Obsega 'kulturo (vzdušje)', ki je značilno za posameznega PU in tako določa  celovit odnos zaposlenih do postavljanja in doseganja ciljev PU, do upravljanja s tveganji in do notranjih kontrol ter notranjega revidiranja. Na notranje okolje vplivajo predvsem etične vrednote, neoporečnost in usposobljenost vseh zaposlenih, način vodenja (kako vodstvo določa odgovornosti in pristojnosti ter skrbi za razvoj zaposlenih), organiziranost PU, odnos do nadzora s strani vodstva in podobni dejavniki.</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4123FC" w:rsidRDefault="00D25756" w:rsidP="006F3FA4">
            <w:pPr>
              <w:jc w:val="left"/>
              <w:rPr>
                <w:rFonts w:eastAsia="Arial Unicode MS" w:cs="Arial"/>
                <w:sz w:val="20"/>
                <w:szCs w:val="20"/>
              </w:rPr>
            </w:pPr>
            <w:r w:rsidRPr="004123FC">
              <w:rPr>
                <w:rFonts w:cs="Arial"/>
                <w:sz w:val="20"/>
                <w:szCs w:val="20"/>
              </w:rPr>
              <w:t> </w:t>
            </w:r>
          </w:p>
        </w:tc>
      </w:tr>
      <w:tr w:rsidR="00D25756" w:rsidTr="00185E98">
        <w:trPr>
          <w:trHeight w:val="330"/>
          <w:jc w:val="center"/>
        </w:trPr>
        <w:tc>
          <w:tcPr>
            <w:tcW w:w="5829" w:type="dxa"/>
            <w:tcMar>
              <w:top w:w="15" w:type="dxa"/>
              <w:left w:w="60" w:type="dxa"/>
              <w:bottom w:w="15" w:type="dxa"/>
              <w:right w:w="60" w:type="dxa"/>
            </w:tcMar>
          </w:tcPr>
          <w:p w:rsidR="00D25756" w:rsidRDefault="00D25756" w:rsidP="00FD3F07">
            <w:pPr>
              <w:ind w:firstLineChars="300" w:firstLine="602"/>
              <w:rPr>
                <w:rFonts w:cs="Arial"/>
                <w:b/>
                <w:bCs/>
                <w:i/>
                <w:iCs/>
                <w:sz w:val="20"/>
                <w:szCs w:val="20"/>
              </w:rPr>
            </w:pPr>
          </w:p>
          <w:p w:rsidR="00D25756" w:rsidRDefault="00D25756" w:rsidP="00D25756">
            <w:pPr>
              <w:rPr>
                <w:rFonts w:cs="Arial"/>
                <w:b/>
                <w:bCs/>
                <w:i/>
                <w:iCs/>
                <w:sz w:val="20"/>
                <w:szCs w:val="20"/>
              </w:rPr>
            </w:pPr>
          </w:p>
          <w:p w:rsidR="00D32A9F" w:rsidRDefault="00D32A9F" w:rsidP="00D25756">
            <w:pPr>
              <w:rPr>
                <w:rFonts w:cs="Arial"/>
                <w:b/>
                <w:bCs/>
                <w:i/>
                <w:iCs/>
                <w:sz w:val="20"/>
                <w:szCs w:val="20"/>
              </w:rPr>
            </w:pPr>
          </w:p>
          <w:p w:rsidR="00D25756" w:rsidRDefault="00D25756" w:rsidP="00D25756">
            <w:pPr>
              <w:rPr>
                <w:rFonts w:cs="Arial"/>
                <w:b/>
                <w:bCs/>
                <w:i/>
                <w:iCs/>
                <w:sz w:val="20"/>
                <w:szCs w:val="20"/>
              </w:rPr>
            </w:pPr>
          </w:p>
          <w:p w:rsidR="00D25756" w:rsidRDefault="00D25756" w:rsidP="00FD3F07">
            <w:pPr>
              <w:ind w:firstLineChars="300" w:firstLine="602"/>
              <w:rPr>
                <w:rFonts w:eastAsia="Arial Unicode MS" w:cs="Arial"/>
                <w:b/>
                <w:bCs/>
                <w:i/>
                <w:iCs/>
                <w:sz w:val="20"/>
                <w:szCs w:val="20"/>
              </w:rPr>
            </w:pPr>
            <w:r>
              <w:rPr>
                <w:rFonts w:cs="Arial"/>
                <w:b/>
                <w:bCs/>
                <w:i/>
                <w:iCs/>
                <w:sz w:val="20"/>
                <w:szCs w:val="20"/>
              </w:rPr>
              <w:lastRenderedPageBreak/>
              <w:t>1.1.</w:t>
            </w:r>
            <w:r>
              <w:rPr>
                <w:rFonts w:ascii="Times New Roman" w:hAnsi="Times New Roman"/>
                <w:b/>
                <w:bCs/>
                <w:i/>
                <w:iCs/>
                <w:sz w:val="14"/>
                <w:szCs w:val="14"/>
              </w:rPr>
              <w:t xml:space="preserve">  </w:t>
            </w:r>
            <w:r>
              <w:rPr>
                <w:rFonts w:cs="Arial"/>
                <w:b/>
                <w:bCs/>
                <w:i/>
                <w:iCs/>
                <w:sz w:val="20"/>
                <w:szCs w:val="20"/>
              </w:rPr>
              <w:t>Neoporečnost in etične vrednote</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lastRenderedPageBreak/>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4123FC" w:rsidRDefault="00D25756" w:rsidP="006F3FA4">
            <w:pPr>
              <w:jc w:val="left"/>
              <w:rPr>
                <w:rFonts w:eastAsia="Arial Unicode MS" w:cs="Arial"/>
                <w:sz w:val="20"/>
                <w:szCs w:val="20"/>
              </w:rPr>
            </w:pPr>
            <w:r w:rsidRPr="004123FC">
              <w:rPr>
                <w:rFonts w:cs="Arial"/>
                <w:sz w:val="20"/>
                <w:szCs w:val="20"/>
              </w:rPr>
              <w:t> </w:t>
            </w:r>
            <w:r>
              <w:rPr>
                <w:rFonts w:cs="Arial"/>
                <w:sz w:val="20"/>
                <w:szCs w:val="20"/>
              </w:rPr>
              <w:t xml:space="preserve"> </w:t>
            </w:r>
          </w:p>
        </w:tc>
      </w:tr>
      <w:tr w:rsidR="00D25756" w:rsidTr="00185E98">
        <w:trPr>
          <w:trHeight w:val="87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lastRenderedPageBreak/>
              <w:t>a)</w:t>
            </w:r>
            <w:r>
              <w:rPr>
                <w:rFonts w:ascii="Times New Roman" w:hAnsi="Times New Roman"/>
                <w:sz w:val="14"/>
                <w:szCs w:val="14"/>
              </w:rPr>
              <w:t xml:space="preserve">       </w:t>
            </w:r>
            <w:r>
              <w:rPr>
                <w:rFonts w:cs="Arial"/>
                <w:sz w:val="20"/>
                <w:szCs w:val="20"/>
              </w:rPr>
              <w:t>Ali obstaja utečen postopek, ki zagotavlja, da so vsi zaposleni seznanjeni s kodeksom ravnanja javnih uslužbencev?</w:t>
            </w:r>
          </w:p>
        </w:tc>
        <w:tc>
          <w:tcPr>
            <w:tcW w:w="533" w:type="dxa"/>
            <w:noWrap/>
            <w:tcMar>
              <w:top w:w="15" w:type="dxa"/>
              <w:left w:w="15" w:type="dxa"/>
              <w:bottom w:w="0" w:type="dxa"/>
              <w:right w:w="15" w:type="dxa"/>
            </w:tcMar>
            <w:vAlign w:val="center"/>
          </w:tcPr>
          <w:p w:rsidR="00D25756" w:rsidRDefault="00D25756" w:rsidP="006F3FA4">
            <w:pPr>
              <w:jc w:val="center"/>
              <w:rPr>
                <w:rFonts w:eastAsia="Arial Unicode MS" w:cs="Arial"/>
                <w:szCs w:val="22"/>
              </w:rPr>
            </w:pPr>
            <w:r>
              <w:rPr>
                <w:rFonts w:cs="Arial"/>
                <w:szCs w:val="22"/>
              </w:rPr>
              <w:t> </w:t>
            </w:r>
          </w:p>
        </w:tc>
        <w:tc>
          <w:tcPr>
            <w:tcW w:w="533"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r>
              <w:rPr>
                <w:rFonts w:cs="Arial"/>
                <w:szCs w:val="22"/>
              </w:rPr>
              <w:t> </w:t>
            </w:r>
          </w:p>
        </w:tc>
        <w:tc>
          <w:tcPr>
            <w:tcW w:w="769"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r>
              <w:rPr>
                <w:rFonts w:cs="Arial"/>
                <w:szCs w:val="22"/>
              </w:rPr>
              <w:t> </w:t>
            </w:r>
          </w:p>
        </w:tc>
        <w:tc>
          <w:tcPr>
            <w:tcW w:w="533"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r>
              <w:rPr>
                <w:rFonts w:cs="Arial"/>
                <w:szCs w:val="22"/>
              </w:rPr>
              <w:t> </w:t>
            </w:r>
          </w:p>
        </w:tc>
        <w:tc>
          <w:tcPr>
            <w:tcW w:w="365"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p>
        </w:tc>
        <w:tc>
          <w:tcPr>
            <w:tcW w:w="533" w:type="dxa"/>
            <w:vAlign w:val="center"/>
          </w:tcPr>
          <w:p w:rsidR="00D25756" w:rsidRDefault="00D25756" w:rsidP="006F3FA4">
            <w:pPr>
              <w:jc w:val="center"/>
              <w:rPr>
                <w:rFonts w:cs="Arial"/>
                <w:szCs w:val="22"/>
              </w:rPr>
            </w:pPr>
            <w:r>
              <w:rPr>
                <w:rFonts w:cs="Arial"/>
              </w:rPr>
              <w:t>x</w:t>
            </w:r>
          </w:p>
        </w:tc>
        <w:tc>
          <w:tcPr>
            <w:tcW w:w="4105" w:type="dxa"/>
            <w:noWrap/>
            <w:tcMar>
              <w:top w:w="15" w:type="dxa"/>
              <w:left w:w="15" w:type="dxa"/>
              <w:bottom w:w="0" w:type="dxa"/>
              <w:right w:w="15" w:type="dxa"/>
            </w:tcMar>
          </w:tcPr>
          <w:p w:rsidR="00D25756" w:rsidRPr="004123FC" w:rsidRDefault="00D25756" w:rsidP="006F3FA4">
            <w:pPr>
              <w:jc w:val="left"/>
              <w:rPr>
                <w:rFonts w:eastAsia="Arial Unicode MS" w:cs="Arial"/>
                <w:sz w:val="20"/>
                <w:szCs w:val="20"/>
              </w:rPr>
            </w:pPr>
            <w:r>
              <w:rPr>
                <w:rFonts w:cs="Arial"/>
                <w:sz w:val="20"/>
                <w:szCs w:val="20"/>
              </w:rPr>
              <w:t xml:space="preserve"> </w:t>
            </w:r>
            <w:r w:rsidRPr="004123FC">
              <w:rPr>
                <w:rFonts w:cs="Arial"/>
                <w:sz w:val="20"/>
                <w:szCs w:val="20"/>
              </w:rPr>
              <w:t>Kodeks ravnanja javnih uslužbencev ne velja za javne zavode</w:t>
            </w:r>
            <w:r>
              <w:rPr>
                <w:rFonts w:cs="Arial"/>
                <w:sz w:val="20"/>
                <w:szCs w:val="20"/>
              </w:rPr>
              <w:t>.</w:t>
            </w:r>
          </w:p>
        </w:tc>
      </w:tr>
      <w:tr w:rsidR="00D25756" w:rsidTr="00185E98">
        <w:trPr>
          <w:trHeight w:val="64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w:t>
            </w:r>
            <w:r>
              <w:rPr>
                <w:rFonts w:ascii="Times New Roman" w:hAnsi="Times New Roman"/>
                <w:sz w:val="14"/>
                <w:szCs w:val="14"/>
              </w:rPr>
              <w:t xml:space="preserve">       </w:t>
            </w:r>
            <w:r>
              <w:rPr>
                <w:rFonts w:cs="Arial"/>
                <w:sz w:val="20"/>
                <w:szCs w:val="20"/>
              </w:rPr>
              <w:t>Ali ima PU sprejet kodeks ravnanja, ki je prilagojen posebnostim njegovega poslovanja?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4123FC" w:rsidRDefault="00D25756" w:rsidP="006F3FA4">
            <w:pPr>
              <w:jc w:val="left"/>
              <w:rPr>
                <w:rFonts w:eastAsia="Arial Unicode MS" w:cs="Arial"/>
                <w:sz w:val="20"/>
                <w:szCs w:val="20"/>
              </w:rPr>
            </w:pPr>
            <w:r>
              <w:rPr>
                <w:rFonts w:cs="Arial"/>
                <w:sz w:val="20"/>
                <w:szCs w:val="20"/>
              </w:rPr>
              <w:t xml:space="preserve"> V domu so v uporabi panožni kodeksi, ki velja za zdravstvene in socialnovarstvene  ter računovodske delavce.</w:t>
            </w:r>
          </w:p>
        </w:tc>
      </w:tr>
      <w:tr w:rsidR="00D25756" w:rsidTr="00185E98">
        <w:trPr>
          <w:trHeight w:val="87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w:t>
            </w:r>
            <w:r>
              <w:rPr>
                <w:rFonts w:ascii="Times New Roman" w:hAnsi="Times New Roman"/>
                <w:sz w:val="14"/>
                <w:szCs w:val="14"/>
              </w:rPr>
              <w:t xml:space="preserve">       </w:t>
            </w:r>
            <w:r>
              <w:rPr>
                <w:rFonts w:cs="Arial"/>
                <w:sz w:val="20"/>
                <w:szCs w:val="20"/>
              </w:rPr>
              <w:t>Ali se vsi zaposleni zavežejo, da bodo ravnali v skladu s kodeksom ravnanja javnih uslužbencev oziroma s posebnim kodeksom PU?</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4123FC" w:rsidRDefault="00D25756" w:rsidP="006F3FA4">
            <w:pPr>
              <w:jc w:val="left"/>
              <w:rPr>
                <w:rFonts w:eastAsia="Arial Unicode MS" w:cs="Arial"/>
                <w:sz w:val="20"/>
                <w:szCs w:val="20"/>
              </w:rPr>
            </w:pPr>
            <w:r>
              <w:rPr>
                <w:rFonts w:cs="Arial"/>
                <w:sz w:val="20"/>
                <w:szCs w:val="20"/>
              </w:rPr>
              <w:t xml:space="preserve"> Delavci so seznanjeni s kodeksi, niso pa podpisali izjave. </w:t>
            </w:r>
          </w:p>
        </w:tc>
      </w:tr>
      <w:tr w:rsidR="00D25756" w:rsidTr="00185E98">
        <w:trPr>
          <w:trHeight w:val="139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w:t>
            </w:r>
            <w:r>
              <w:rPr>
                <w:rFonts w:ascii="Times New Roman" w:hAnsi="Times New Roman"/>
                <w:sz w:val="14"/>
                <w:szCs w:val="14"/>
              </w:rPr>
              <w:t xml:space="preserve">       </w:t>
            </w:r>
            <w:r>
              <w:rPr>
                <w:rFonts w:cs="Arial"/>
                <w:sz w:val="20"/>
                <w:szCs w:val="20"/>
              </w:rPr>
              <w:t>Ali so predvideni ukrepi za  primer nespoštovanja predpisov, usmeritev vodstva (kakršnakoli pisna usmeritev, ki jo poda vodstvo – notranji pravilniki, zapisniki kolegijev, i.pd.) in etičnih načel iz kodeksa ravnanja javnih uslužbencev?</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Default="00D25756" w:rsidP="006F3FA4">
            <w:pPr>
              <w:jc w:val="left"/>
              <w:rPr>
                <w:rFonts w:cs="Arial"/>
                <w:sz w:val="20"/>
                <w:szCs w:val="20"/>
              </w:rPr>
            </w:pPr>
            <w:r w:rsidRPr="001C67B6">
              <w:rPr>
                <w:rFonts w:cs="Arial"/>
                <w:sz w:val="20"/>
                <w:szCs w:val="20"/>
              </w:rPr>
              <w:t> </w:t>
            </w:r>
            <w:r>
              <w:rPr>
                <w:rFonts w:cs="Arial"/>
                <w:sz w:val="20"/>
                <w:szCs w:val="20"/>
              </w:rPr>
              <w:t xml:space="preserve">Poslovnik vodenja kakovosti opredeljuje procese, ki med drugim temeljijo tudi na spoštovanju predpisov in usmeritev vodstva, ki so opredeljena v politiki kakovosti, ciljih kakovosti in ciljih posameznih procesov. Z rednim spremljanjem uresničevanja navedenega so predvideni tudi preventivni in korektivni ukrepi. </w:t>
            </w:r>
          </w:p>
          <w:p w:rsidR="00D25756" w:rsidRPr="001C67B6" w:rsidRDefault="00D25756" w:rsidP="006F3FA4">
            <w:pPr>
              <w:jc w:val="left"/>
              <w:rPr>
                <w:rFonts w:eastAsia="Arial Unicode MS" w:cs="Arial"/>
                <w:sz w:val="20"/>
                <w:szCs w:val="20"/>
              </w:rPr>
            </w:pPr>
            <w:r>
              <w:rPr>
                <w:rFonts w:cs="Arial"/>
                <w:sz w:val="20"/>
                <w:szCs w:val="20"/>
              </w:rPr>
              <w:t xml:space="preserve">Referenca: poročilo notranje revizije, poročilo o zunanji presoji ISO, zapisnik vodstvenega nadzora po ISO, zapisniki kolegijev. </w:t>
            </w:r>
          </w:p>
        </w:tc>
      </w:tr>
      <w:tr w:rsidR="00D25756" w:rsidTr="00185E98">
        <w:trPr>
          <w:trHeight w:val="886"/>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e)</w:t>
            </w:r>
            <w:r>
              <w:rPr>
                <w:rFonts w:ascii="Times New Roman" w:hAnsi="Times New Roman"/>
                <w:sz w:val="14"/>
                <w:szCs w:val="14"/>
              </w:rPr>
              <w:t xml:space="preserve">       </w:t>
            </w:r>
            <w:r>
              <w:rPr>
                <w:rFonts w:cs="Arial"/>
                <w:sz w:val="20"/>
                <w:szCs w:val="20"/>
              </w:rPr>
              <w:t>Ali vodstvo tudi dejansko izvaja ukrepe, predvidene za primer nespoštovanja predpisov, usmeritev vodstva in etičnih načel iz kodeksa ravnanja javnih uslužbencev?</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shd w:val="clear" w:color="auto" w:fill="C0C0C0"/>
            <w:tcMar>
              <w:top w:w="15" w:type="dxa"/>
              <w:left w:w="60" w:type="dxa"/>
              <w:bottom w:w="15" w:type="dxa"/>
              <w:right w:w="60" w:type="dxa"/>
            </w:tcMar>
            <w:vAlign w:val="center"/>
          </w:tcPr>
          <w:p w:rsidR="00D25756" w:rsidRPr="007D60C8" w:rsidRDefault="00D25756" w:rsidP="006F3FA4">
            <w:pPr>
              <w:jc w:val="center"/>
              <w:rPr>
                <w:rFonts w:eastAsia="Arial Unicode MS" w:cs="Arial"/>
                <w:color w:val="C0C0C0"/>
                <w:sz w:val="24"/>
              </w:rPr>
            </w:pPr>
            <w:r w:rsidRPr="007D60C8">
              <w:rPr>
                <w:rFonts w:cs="Arial"/>
                <w:color w:val="C0C0C0"/>
              </w:rPr>
              <w:t> </w:t>
            </w:r>
          </w:p>
        </w:tc>
        <w:tc>
          <w:tcPr>
            <w:tcW w:w="769" w:type="dxa"/>
            <w:shd w:val="clear" w:color="auto" w:fill="C0C0C0"/>
            <w:tcMar>
              <w:top w:w="15" w:type="dxa"/>
              <w:left w:w="60" w:type="dxa"/>
              <w:bottom w:w="15" w:type="dxa"/>
              <w:right w:w="60" w:type="dxa"/>
            </w:tcMar>
            <w:vAlign w:val="center"/>
          </w:tcPr>
          <w:p w:rsidR="00D25756" w:rsidRPr="007D60C8" w:rsidRDefault="00D25756" w:rsidP="006F3FA4">
            <w:pPr>
              <w:jc w:val="center"/>
              <w:rPr>
                <w:rFonts w:eastAsia="Arial Unicode MS" w:cs="Arial"/>
                <w:color w:val="C0C0C0"/>
                <w:sz w:val="24"/>
              </w:rPr>
            </w:pPr>
            <w:r w:rsidRPr="007D60C8">
              <w:rPr>
                <w:rFonts w:cs="Arial"/>
                <w:color w:val="C0C0C0"/>
              </w:rPr>
              <w:t> </w:t>
            </w:r>
          </w:p>
        </w:tc>
        <w:tc>
          <w:tcPr>
            <w:tcW w:w="533" w:type="dxa"/>
            <w:shd w:val="clear" w:color="auto" w:fill="C0C0C0"/>
            <w:tcMar>
              <w:top w:w="15" w:type="dxa"/>
              <w:left w:w="60" w:type="dxa"/>
              <w:bottom w:w="15" w:type="dxa"/>
              <w:right w:w="60" w:type="dxa"/>
            </w:tcMar>
            <w:vAlign w:val="center"/>
          </w:tcPr>
          <w:p w:rsidR="00D25756" w:rsidRPr="007D60C8" w:rsidRDefault="00D25756" w:rsidP="006F3FA4">
            <w:pPr>
              <w:jc w:val="center"/>
              <w:rPr>
                <w:rFonts w:eastAsia="Arial Unicode MS" w:cs="Arial"/>
                <w:color w:val="C0C0C0"/>
                <w:sz w:val="24"/>
              </w:rPr>
            </w:pPr>
            <w:r w:rsidRPr="007D60C8">
              <w:rPr>
                <w:rFonts w:cs="Arial"/>
                <w:color w:val="C0C0C0"/>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9955AD">
            <w:pPr>
              <w:jc w:val="left"/>
              <w:rPr>
                <w:rFonts w:eastAsia="Arial Unicode MS" w:cs="Arial"/>
                <w:sz w:val="20"/>
                <w:szCs w:val="20"/>
              </w:rPr>
            </w:pPr>
            <w:r w:rsidRPr="001C67B6">
              <w:rPr>
                <w:rFonts w:cs="Arial"/>
                <w:sz w:val="20"/>
                <w:szCs w:val="20"/>
              </w:rPr>
              <w:t> </w:t>
            </w:r>
            <w:r>
              <w:rPr>
                <w:rFonts w:cs="Arial"/>
                <w:sz w:val="20"/>
                <w:szCs w:val="20"/>
              </w:rPr>
              <w:t>Leta 20</w:t>
            </w:r>
            <w:r w:rsidR="009955AD">
              <w:rPr>
                <w:rFonts w:cs="Arial"/>
                <w:sz w:val="20"/>
                <w:szCs w:val="20"/>
              </w:rPr>
              <w:t>11</w:t>
            </w:r>
            <w:r>
              <w:rPr>
                <w:rFonts w:cs="Arial"/>
                <w:sz w:val="20"/>
                <w:szCs w:val="20"/>
              </w:rPr>
              <w:t xml:space="preserve"> ni bilo nobenega postopka.</w:t>
            </w:r>
          </w:p>
        </w:tc>
      </w:tr>
      <w:tr w:rsidR="00D25756" w:rsidTr="00185E98">
        <w:trPr>
          <w:trHeight w:val="600"/>
          <w:jc w:val="center"/>
        </w:trPr>
        <w:tc>
          <w:tcPr>
            <w:tcW w:w="5829" w:type="dxa"/>
            <w:tcMar>
              <w:top w:w="15" w:type="dxa"/>
              <w:left w:w="60" w:type="dxa"/>
              <w:bottom w:w="15" w:type="dxa"/>
              <w:right w:w="60" w:type="dxa"/>
            </w:tcMar>
          </w:tcPr>
          <w:p w:rsidR="00461BEE" w:rsidRDefault="00461BEE" w:rsidP="00FD3F07">
            <w:pPr>
              <w:ind w:firstLineChars="300" w:firstLine="602"/>
              <w:rPr>
                <w:rFonts w:cs="Arial"/>
                <w:b/>
                <w:bCs/>
                <w:i/>
                <w:iCs/>
                <w:sz w:val="20"/>
                <w:szCs w:val="20"/>
              </w:rPr>
            </w:pPr>
          </w:p>
          <w:p w:rsidR="00461BEE" w:rsidRDefault="00D25756" w:rsidP="00FD3F07">
            <w:pPr>
              <w:ind w:firstLineChars="300" w:firstLine="602"/>
              <w:rPr>
                <w:rFonts w:cs="Arial"/>
                <w:b/>
                <w:bCs/>
                <w:i/>
                <w:iCs/>
                <w:sz w:val="20"/>
                <w:szCs w:val="20"/>
              </w:rPr>
            </w:pPr>
            <w:r>
              <w:rPr>
                <w:rFonts w:cs="Arial"/>
                <w:b/>
                <w:bCs/>
                <w:i/>
                <w:iCs/>
                <w:sz w:val="20"/>
                <w:szCs w:val="20"/>
              </w:rPr>
              <w:t>1.2.</w:t>
            </w:r>
            <w:r>
              <w:rPr>
                <w:rFonts w:ascii="Times New Roman" w:hAnsi="Times New Roman"/>
                <w:b/>
                <w:bCs/>
                <w:i/>
                <w:iCs/>
                <w:sz w:val="14"/>
                <w:szCs w:val="14"/>
              </w:rPr>
              <w:t xml:space="preserve">             </w:t>
            </w:r>
            <w:r>
              <w:rPr>
                <w:rFonts w:cs="Arial"/>
                <w:b/>
                <w:bCs/>
                <w:i/>
                <w:iCs/>
                <w:sz w:val="20"/>
                <w:szCs w:val="20"/>
              </w:rPr>
              <w:t>Zavezanost k u</w:t>
            </w:r>
            <w:r w:rsidR="00461BEE">
              <w:rPr>
                <w:rFonts w:cs="Arial"/>
                <w:b/>
                <w:bCs/>
                <w:i/>
                <w:iCs/>
                <w:sz w:val="20"/>
                <w:szCs w:val="20"/>
              </w:rPr>
              <w:t>sposobljenosti in upravljanju s</w:t>
            </w:r>
          </w:p>
          <w:p w:rsidR="00D25756" w:rsidRDefault="00461BEE" w:rsidP="00FD3F07">
            <w:pPr>
              <w:ind w:firstLineChars="300" w:firstLine="602"/>
              <w:rPr>
                <w:rFonts w:eastAsia="Arial Unicode MS" w:cs="Arial"/>
                <w:b/>
                <w:bCs/>
                <w:i/>
                <w:iCs/>
                <w:sz w:val="20"/>
                <w:szCs w:val="20"/>
              </w:rPr>
            </w:pPr>
            <w:r>
              <w:rPr>
                <w:rFonts w:cs="Arial"/>
                <w:b/>
                <w:bCs/>
                <w:i/>
                <w:iCs/>
                <w:sz w:val="20"/>
                <w:szCs w:val="20"/>
              </w:rPr>
              <w:t xml:space="preserve">              </w:t>
            </w:r>
            <w:r w:rsidR="00D25756">
              <w:rPr>
                <w:rFonts w:cs="Arial"/>
                <w:b/>
                <w:bCs/>
                <w:i/>
                <w:iCs/>
                <w:sz w:val="20"/>
                <w:szCs w:val="20"/>
              </w:rPr>
              <w:t xml:space="preserve">kadri </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6F3FA4">
            <w:pPr>
              <w:jc w:val="left"/>
              <w:rPr>
                <w:rFonts w:eastAsia="Arial Unicode MS" w:cs="Arial"/>
                <w:sz w:val="20"/>
                <w:szCs w:val="20"/>
              </w:rPr>
            </w:pPr>
            <w:r w:rsidRPr="001C67B6">
              <w:rPr>
                <w:rFonts w:cs="Arial"/>
                <w:sz w:val="20"/>
                <w:szCs w:val="20"/>
              </w:rPr>
              <w:t> </w:t>
            </w:r>
          </w:p>
        </w:tc>
      </w:tr>
      <w:tr w:rsidR="00D25756" w:rsidTr="00185E98">
        <w:trPr>
          <w:trHeight w:val="51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 Ali je vodstvo pripravilo ustrezno sistemizacijo, ki jo redno posodablja?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6F3FA4">
            <w:pPr>
              <w:jc w:val="left"/>
              <w:rPr>
                <w:rFonts w:eastAsia="Arial Unicode MS" w:cs="Arial"/>
                <w:sz w:val="20"/>
                <w:szCs w:val="20"/>
              </w:rPr>
            </w:pPr>
            <w:r w:rsidRPr="001C67B6">
              <w:rPr>
                <w:rFonts w:cs="Arial"/>
                <w:sz w:val="20"/>
                <w:szCs w:val="20"/>
              </w:rPr>
              <w:t> </w:t>
            </w:r>
            <w:r>
              <w:rPr>
                <w:rFonts w:cs="Arial"/>
                <w:sz w:val="20"/>
                <w:szCs w:val="20"/>
              </w:rPr>
              <w:t xml:space="preserve">Akt o sistemizaciji delovnih mest v </w:t>
            </w:r>
            <w:smartTag w:uri="urn:schemas-microsoft-com:office:smarttags" w:element="PersonName">
              <w:smartTagPr>
                <w:attr w:name="ProductID" w:val="DSO Črnomelj"/>
              </w:smartTagPr>
              <w:r>
                <w:rPr>
                  <w:rFonts w:cs="Arial"/>
                  <w:sz w:val="20"/>
                  <w:szCs w:val="20"/>
                </w:rPr>
                <w:t>DSO Črnomelj</w:t>
              </w:r>
            </w:smartTag>
            <w:r>
              <w:rPr>
                <w:rFonts w:cs="Arial"/>
                <w:sz w:val="20"/>
                <w:szCs w:val="20"/>
              </w:rPr>
              <w:t xml:space="preserve"> in soglasje ustanovitelja k aktu.</w:t>
            </w:r>
          </w:p>
        </w:tc>
      </w:tr>
      <w:tr w:rsidR="00D25756" w:rsidTr="00185E98">
        <w:trPr>
          <w:trHeight w:val="57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  Ali obstaja politika kadrovanja, tako da se zagotavlja zaposlovanje ustreznih kadrov?</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6F3FA4">
            <w:pPr>
              <w:jc w:val="left"/>
              <w:rPr>
                <w:rFonts w:eastAsia="Arial Unicode MS" w:cs="Arial"/>
                <w:sz w:val="20"/>
                <w:szCs w:val="20"/>
              </w:rPr>
            </w:pPr>
            <w:r w:rsidRPr="001C67B6">
              <w:rPr>
                <w:rFonts w:cs="Arial"/>
                <w:sz w:val="20"/>
                <w:szCs w:val="20"/>
              </w:rPr>
              <w:t> </w:t>
            </w:r>
            <w:r>
              <w:rPr>
                <w:rFonts w:cs="Arial"/>
                <w:sz w:val="20"/>
                <w:szCs w:val="20"/>
              </w:rPr>
              <w:t>Politika zaposlovanja je vzpostavljena. Temelji na standardih in normativih za izvajanje socialnovarstvene ter zdravstvene dejavnosti. Politiko vodstvo uresničuje z letnimi kadrovskimi načrti.</w:t>
            </w:r>
          </w:p>
        </w:tc>
      </w:tr>
      <w:tr w:rsidR="00D25756" w:rsidTr="00185E98">
        <w:trPr>
          <w:trHeight w:val="584"/>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obstajajo merila za ugotavljanje uspešnosti kadrovanja in se jih redno spremlja?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6F3FA4">
            <w:pPr>
              <w:jc w:val="left"/>
              <w:rPr>
                <w:rFonts w:eastAsia="Arial Unicode MS" w:cs="Arial"/>
                <w:sz w:val="20"/>
                <w:szCs w:val="20"/>
              </w:rPr>
            </w:pPr>
            <w:r w:rsidRPr="001C67B6">
              <w:rPr>
                <w:rFonts w:cs="Arial"/>
                <w:sz w:val="20"/>
                <w:szCs w:val="20"/>
              </w:rPr>
              <w:t> </w:t>
            </w:r>
            <w:r>
              <w:rPr>
                <w:rFonts w:cs="Arial"/>
                <w:sz w:val="20"/>
                <w:szCs w:val="20"/>
              </w:rPr>
              <w:t>Merila so opredeljena pri procesu viri, oz. človeški viri in jih vodstvo redno spremlja in nadzira (npr. tromesečni pregled doseganja ciljev, ki so merljivi.</w:t>
            </w:r>
          </w:p>
        </w:tc>
      </w:tr>
      <w:tr w:rsidR="00D25756" w:rsidTr="00185E98">
        <w:trPr>
          <w:trHeight w:val="82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obstaja interno predpisan postopek oblikovanja izbirne komisije, ki že prej določi merila za izbiro kandidatov?</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6F3FA4">
            <w:pPr>
              <w:jc w:val="left"/>
              <w:rPr>
                <w:rFonts w:eastAsia="Arial Unicode MS" w:cs="Arial"/>
                <w:sz w:val="20"/>
                <w:szCs w:val="20"/>
              </w:rPr>
            </w:pPr>
            <w:r w:rsidRPr="001C67B6">
              <w:rPr>
                <w:rFonts w:cs="Arial"/>
                <w:sz w:val="20"/>
                <w:szCs w:val="20"/>
              </w:rPr>
              <w:t> </w:t>
            </w:r>
            <w:r>
              <w:rPr>
                <w:rFonts w:cs="Arial"/>
                <w:sz w:val="20"/>
                <w:szCs w:val="20"/>
              </w:rPr>
              <w:t>Glede na maloštevilne postopke izbire kandidatov posebne postopek ni predpisan. V praksi je ustaljen postopek, ki ga vodi direktor, sodelovanju vodij organizacijskih oblik. Postopki potekajo na enoten način, od sklepa o potrebi po delavcu, do razgovora in izbire. Merila za izbiro so določena v aktu o sistemizaciji delovnih mest.</w:t>
            </w:r>
          </w:p>
        </w:tc>
      </w:tr>
      <w:tr w:rsidR="00D25756" w:rsidTr="00185E98">
        <w:trPr>
          <w:trHeight w:val="64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e)  Ali  obstajajo za zaposlene tudi individualni cilji, na podlagi doseganja katerih se jih nagrajuje?</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C67B6" w:rsidRDefault="00D25756" w:rsidP="006F3FA4">
            <w:pPr>
              <w:jc w:val="left"/>
              <w:rPr>
                <w:rFonts w:eastAsia="Arial Unicode MS" w:cs="Arial"/>
                <w:sz w:val="20"/>
                <w:szCs w:val="20"/>
              </w:rPr>
            </w:pPr>
            <w:r w:rsidRPr="001C67B6">
              <w:rPr>
                <w:rFonts w:cs="Arial"/>
                <w:sz w:val="20"/>
                <w:szCs w:val="20"/>
              </w:rPr>
              <w:t> </w:t>
            </w:r>
            <w:r>
              <w:rPr>
                <w:rFonts w:cs="Arial"/>
                <w:sz w:val="20"/>
                <w:szCs w:val="20"/>
              </w:rPr>
              <w:t xml:space="preserve">Individualni cilji so določeni za delavce v računovodstvu. Na ostalih področjih jih ni, jih bo pa težko povsod tudi postaviti (npr. v </w:t>
            </w:r>
            <w:r>
              <w:rPr>
                <w:rFonts w:cs="Arial"/>
                <w:sz w:val="20"/>
                <w:szCs w:val="20"/>
              </w:rPr>
              <w:lastRenderedPageBreak/>
              <w:t>procesu zdravstvene nege).</w:t>
            </w:r>
          </w:p>
        </w:tc>
      </w:tr>
      <w:tr w:rsidR="00D25756" w:rsidTr="00185E98">
        <w:trPr>
          <w:trHeight w:val="360"/>
          <w:jc w:val="center"/>
        </w:trPr>
        <w:tc>
          <w:tcPr>
            <w:tcW w:w="5829" w:type="dxa"/>
            <w:tcMar>
              <w:top w:w="15" w:type="dxa"/>
              <w:left w:w="60" w:type="dxa"/>
              <w:bottom w:w="15" w:type="dxa"/>
              <w:right w:w="60" w:type="dxa"/>
            </w:tcMar>
          </w:tcPr>
          <w:p w:rsidR="00461BEE" w:rsidRDefault="00461BEE" w:rsidP="006F3FA4">
            <w:pPr>
              <w:rPr>
                <w:rFonts w:cs="Arial"/>
                <w:sz w:val="20"/>
                <w:szCs w:val="20"/>
              </w:rPr>
            </w:pPr>
          </w:p>
          <w:p w:rsidR="00D25756" w:rsidRDefault="00D25756" w:rsidP="006F3FA4">
            <w:pPr>
              <w:rPr>
                <w:rFonts w:eastAsia="Arial Unicode MS" w:cs="Arial"/>
                <w:sz w:val="20"/>
                <w:szCs w:val="20"/>
              </w:rPr>
            </w:pPr>
            <w:r>
              <w:rPr>
                <w:rFonts w:cs="Arial"/>
                <w:sz w:val="20"/>
                <w:szCs w:val="20"/>
              </w:rPr>
              <w:t>f)  Ali se redno izvaja ocenjevanje zaposlenih?</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461BEE" w:rsidRDefault="00D25756" w:rsidP="006F3FA4">
            <w:pPr>
              <w:jc w:val="left"/>
              <w:rPr>
                <w:rFonts w:cs="Arial"/>
                <w:sz w:val="20"/>
                <w:szCs w:val="20"/>
              </w:rPr>
            </w:pPr>
            <w:r w:rsidRPr="001C67B6">
              <w:rPr>
                <w:rFonts w:cs="Arial"/>
                <w:sz w:val="20"/>
                <w:szCs w:val="20"/>
              </w:rPr>
              <w:t> </w:t>
            </w:r>
          </w:p>
          <w:p w:rsidR="00D25756" w:rsidRPr="001C67B6" w:rsidRDefault="00D25756" w:rsidP="009955AD">
            <w:pPr>
              <w:jc w:val="left"/>
              <w:rPr>
                <w:rFonts w:eastAsia="Arial Unicode MS" w:cs="Arial"/>
                <w:sz w:val="20"/>
                <w:szCs w:val="20"/>
              </w:rPr>
            </w:pPr>
            <w:r>
              <w:rPr>
                <w:rFonts w:cs="Arial"/>
                <w:sz w:val="20"/>
                <w:szCs w:val="20"/>
              </w:rPr>
              <w:t xml:space="preserve">Ocenjevanje zaposlenih poteka skladno s </w:t>
            </w:r>
            <w:r w:rsidR="009955AD">
              <w:rPr>
                <w:rFonts w:cs="Arial"/>
                <w:sz w:val="20"/>
                <w:szCs w:val="20"/>
              </w:rPr>
              <w:t>predpisi, 1 x letno</w:t>
            </w:r>
            <w:r>
              <w:rPr>
                <w:rFonts w:cs="Arial"/>
                <w:sz w:val="20"/>
                <w:szCs w:val="20"/>
              </w:rPr>
              <w:t>. Ocenjevanje je individualno, delovna uspešnost pa ne pripada vsem delavcem.</w:t>
            </w:r>
          </w:p>
        </w:tc>
      </w:tr>
      <w:tr w:rsidR="00D25756" w:rsidTr="00185E98">
        <w:trPr>
          <w:trHeight w:val="3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g)  Ali se zaposleni redno strokovno izpopolnjujejo?</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461BEE" w:rsidRDefault="00D25756" w:rsidP="006F3FA4">
            <w:pPr>
              <w:jc w:val="left"/>
              <w:rPr>
                <w:rFonts w:cs="Arial"/>
                <w:sz w:val="20"/>
                <w:szCs w:val="20"/>
              </w:rPr>
            </w:pPr>
            <w:r w:rsidRPr="001C67B6">
              <w:rPr>
                <w:rFonts w:cs="Arial"/>
                <w:sz w:val="20"/>
                <w:szCs w:val="20"/>
              </w:rPr>
              <w:t> </w:t>
            </w:r>
            <w:r>
              <w:rPr>
                <w:rFonts w:cs="Arial"/>
                <w:sz w:val="20"/>
                <w:szCs w:val="20"/>
              </w:rPr>
              <w:t>Izobraževanje in dodatno strokovno usposabljanje temelji</w:t>
            </w:r>
            <w:r w:rsidR="00461BEE">
              <w:rPr>
                <w:rFonts w:cs="Arial"/>
                <w:sz w:val="20"/>
                <w:szCs w:val="20"/>
              </w:rPr>
              <w:t>ta</w:t>
            </w:r>
            <w:r>
              <w:rPr>
                <w:rFonts w:cs="Arial"/>
                <w:sz w:val="20"/>
                <w:szCs w:val="20"/>
              </w:rPr>
              <w:t xml:space="preserve"> na letnem načrtu, ki je sestavni del delovnega načrta zavoda. </w:t>
            </w:r>
          </w:p>
        </w:tc>
      </w:tr>
      <w:tr w:rsidR="00D25756" w:rsidTr="00185E98">
        <w:trPr>
          <w:trHeight w:val="82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h)  Ali je sprejet načrt izobraževanja in določena oseba, ki usklajuje potrebe in zagotavlja smotrno izvedbo izobraževanja?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06C2B" w:rsidRDefault="00D25756" w:rsidP="006F3FA4">
            <w:pPr>
              <w:jc w:val="left"/>
              <w:rPr>
                <w:rFonts w:eastAsia="Arial Unicode MS" w:cs="Arial"/>
                <w:sz w:val="20"/>
                <w:szCs w:val="20"/>
              </w:rPr>
            </w:pPr>
            <w:r w:rsidRPr="00306C2B">
              <w:rPr>
                <w:rFonts w:cs="Arial"/>
                <w:sz w:val="20"/>
                <w:szCs w:val="20"/>
              </w:rPr>
              <w:t> Določena je oseba, ki je ustrezno strokovno usposobljena in je zadolžena za kakovost v zavodu.</w:t>
            </w:r>
          </w:p>
        </w:tc>
      </w:tr>
      <w:tr w:rsidR="00D25756" w:rsidTr="00185E98">
        <w:trPr>
          <w:trHeight w:val="315"/>
          <w:jc w:val="center"/>
        </w:trPr>
        <w:tc>
          <w:tcPr>
            <w:tcW w:w="5829" w:type="dxa"/>
            <w:tcMar>
              <w:top w:w="15" w:type="dxa"/>
              <w:left w:w="60" w:type="dxa"/>
              <w:bottom w:w="15" w:type="dxa"/>
              <w:right w:w="60" w:type="dxa"/>
            </w:tcMar>
          </w:tcPr>
          <w:p w:rsidR="00461BEE" w:rsidRDefault="00461BEE" w:rsidP="00FD3F07">
            <w:pPr>
              <w:ind w:firstLineChars="300" w:firstLine="602"/>
              <w:rPr>
                <w:rFonts w:cs="Arial"/>
                <w:b/>
                <w:bCs/>
                <w:i/>
                <w:iCs/>
                <w:sz w:val="20"/>
                <w:szCs w:val="20"/>
              </w:rPr>
            </w:pPr>
          </w:p>
          <w:p w:rsidR="00D25756" w:rsidRDefault="00D25756" w:rsidP="00FD3F07">
            <w:pPr>
              <w:ind w:firstLineChars="300" w:firstLine="602"/>
              <w:rPr>
                <w:rFonts w:eastAsia="Arial Unicode MS" w:cs="Arial"/>
                <w:b/>
                <w:bCs/>
                <w:i/>
                <w:iCs/>
                <w:sz w:val="20"/>
                <w:szCs w:val="20"/>
              </w:rPr>
            </w:pPr>
            <w:r>
              <w:rPr>
                <w:rFonts w:cs="Arial"/>
                <w:b/>
                <w:bCs/>
                <w:i/>
                <w:iCs/>
                <w:sz w:val="20"/>
                <w:szCs w:val="20"/>
              </w:rPr>
              <w:t>1.3.</w:t>
            </w:r>
            <w:r>
              <w:rPr>
                <w:rFonts w:ascii="Times New Roman" w:hAnsi="Times New Roman"/>
                <w:b/>
                <w:bCs/>
                <w:i/>
                <w:iCs/>
                <w:sz w:val="14"/>
                <w:szCs w:val="14"/>
              </w:rPr>
              <w:t xml:space="preserve">             </w:t>
            </w:r>
            <w:r>
              <w:rPr>
                <w:rFonts w:cs="Arial"/>
                <w:b/>
                <w:bCs/>
                <w:i/>
                <w:iCs/>
                <w:sz w:val="20"/>
                <w:szCs w:val="20"/>
              </w:rPr>
              <w:t>Filozofija vodenja in način delovanja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06C2B" w:rsidRDefault="00D25756" w:rsidP="006F3FA4">
            <w:pPr>
              <w:jc w:val="left"/>
              <w:rPr>
                <w:rFonts w:eastAsia="Arial Unicode MS" w:cs="Arial"/>
                <w:sz w:val="20"/>
                <w:szCs w:val="20"/>
              </w:rPr>
            </w:pPr>
            <w:r w:rsidRPr="00306C2B">
              <w:rPr>
                <w:rFonts w:cs="Arial"/>
                <w:sz w:val="20"/>
                <w:szCs w:val="20"/>
              </w:rPr>
              <w:t> </w:t>
            </w:r>
          </w:p>
        </w:tc>
      </w:tr>
      <w:tr w:rsidR="00D25756" w:rsidTr="00185E98">
        <w:trPr>
          <w:trHeight w:val="998"/>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  Ali je vodstvo prepričano, da je upravljanje s tveganji, notranje kontroliranje in notranje revidiranje za PU koristen proces oziroma sistem, ki pomembno prispeva k doseganju ciljev PU?</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cs="Arial"/>
                <w:sz w:val="20"/>
                <w:szCs w:val="20"/>
              </w:rPr>
            </w:pPr>
            <w:r>
              <w:rPr>
                <w:rFonts w:cs="Arial"/>
                <w:sz w:val="20"/>
                <w:szCs w:val="20"/>
              </w:rPr>
              <w:t xml:space="preserve"> V tem smislu je vodstvo tudi vpeljalo sistem vodenja kakovosti, sistem rednega notranjega revidiranja in sistem uravnoteženih kazalnikov.</w:t>
            </w:r>
          </w:p>
        </w:tc>
      </w:tr>
      <w:tr w:rsidR="00D25756" w:rsidTr="00185E98">
        <w:trPr>
          <w:trHeight w:val="61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  Ali vodstvo načrtuje izvajanje svojih nalog za realizacijo ciljev PU?</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461BEE" w:rsidRDefault="00D25756" w:rsidP="006F3FA4">
            <w:pPr>
              <w:jc w:val="left"/>
              <w:rPr>
                <w:rFonts w:cs="Arial"/>
                <w:sz w:val="20"/>
                <w:szCs w:val="20"/>
              </w:rPr>
            </w:pPr>
            <w:r>
              <w:rPr>
                <w:rFonts w:cs="Arial"/>
                <w:sz w:val="20"/>
                <w:szCs w:val="20"/>
              </w:rPr>
              <w:t xml:space="preserve"> Z opredelitvijo ciljev, načina njihovega merjenja in doseganja.</w:t>
            </w:r>
          </w:p>
        </w:tc>
      </w:tr>
      <w:tr w:rsidR="00D25756" w:rsidTr="00185E98">
        <w:trPr>
          <w:trHeight w:val="60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vodstvo na rednih srečanjih obravnava doseganje ciljev PU?</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Default="00D25756" w:rsidP="006F3FA4">
            <w:pPr>
              <w:jc w:val="left"/>
              <w:rPr>
                <w:rFonts w:cs="Arial"/>
                <w:sz w:val="20"/>
                <w:szCs w:val="20"/>
              </w:rPr>
            </w:pPr>
            <w:r>
              <w:rPr>
                <w:rFonts w:cs="Arial"/>
                <w:sz w:val="20"/>
                <w:szCs w:val="20"/>
              </w:rPr>
              <w:t xml:space="preserve"> Na tedenskih sestankih kolegija in vodstvenih nadzorih delovanja in poslovanja zavoda. </w:t>
            </w:r>
          </w:p>
          <w:p w:rsidR="00461BEE" w:rsidRPr="00306C2B" w:rsidRDefault="00461BEE" w:rsidP="006F3FA4">
            <w:pPr>
              <w:jc w:val="left"/>
              <w:rPr>
                <w:rFonts w:eastAsia="Arial Unicode MS" w:cs="Arial"/>
                <w:sz w:val="20"/>
                <w:szCs w:val="20"/>
              </w:rPr>
            </w:pPr>
          </w:p>
        </w:tc>
      </w:tr>
      <w:tr w:rsidR="00D25756" w:rsidTr="00185E98">
        <w:trPr>
          <w:trHeight w:val="345"/>
          <w:jc w:val="center"/>
        </w:trPr>
        <w:tc>
          <w:tcPr>
            <w:tcW w:w="5829" w:type="dxa"/>
            <w:tcMar>
              <w:top w:w="15" w:type="dxa"/>
              <w:left w:w="60" w:type="dxa"/>
              <w:bottom w:w="15" w:type="dxa"/>
              <w:right w:w="60" w:type="dxa"/>
            </w:tcMar>
          </w:tcPr>
          <w:p w:rsidR="00461BEE" w:rsidRDefault="00461BEE" w:rsidP="00FD3F07">
            <w:pPr>
              <w:ind w:firstLineChars="300" w:firstLine="602"/>
              <w:rPr>
                <w:rFonts w:cs="Arial"/>
                <w:b/>
                <w:bCs/>
                <w:i/>
                <w:iCs/>
                <w:sz w:val="20"/>
                <w:szCs w:val="20"/>
              </w:rPr>
            </w:pPr>
          </w:p>
          <w:p w:rsidR="00461BEE" w:rsidRDefault="00461BEE" w:rsidP="00FD3F07">
            <w:pPr>
              <w:ind w:firstLineChars="300" w:firstLine="602"/>
              <w:rPr>
                <w:rFonts w:cs="Arial"/>
                <w:b/>
                <w:bCs/>
                <w:i/>
                <w:iCs/>
                <w:sz w:val="20"/>
                <w:szCs w:val="20"/>
              </w:rPr>
            </w:pPr>
          </w:p>
          <w:p w:rsidR="00D25756" w:rsidRDefault="00D25756" w:rsidP="00FD3F07">
            <w:pPr>
              <w:ind w:firstLineChars="300" w:firstLine="602"/>
              <w:rPr>
                <w:rFonts w:eastAsia="Arial Unicode MS" w:cs="Arial"/>
                <w:b/>
                <w:bCs/>
                <w:i/>
                <w:iCs/>
                <w:sz w:val="20"/>
                <w:szCs w:val="20"/>
              </w:rPr>
            </w:pPr>
            <w:r>
              <w:rPr>
                <w:rFonts w:cs="Arial"/>
                <w:b/>
                <w:bCs/>
                <w:i/>
                <w:iCs/>
                <w:sz w:val="20"/>
                <w:szCs w:val="20"/>
              </w:rPr>
              <w:t>1.4.</w:t>
            </w:r>
            <w:r>
              <w:rPr>
                <w:rFonts w:ascii="Times New Roman" w:hAnsi="Times New Roman"/>
                <w:b/>
                <w:bCs/>
                <w:i/>
                <w:iCs/>
                <w:sz w:val="14"/>
                <w:szCs w:val="14"/>
              </w:rPr>
              <w:t xml:space="preserve">             </w:t>
            </w:r>
            <w:r>
              <w:rPr>
                <w:rFonts w:cs="Arial"/>
                <w:b/>
                <w:bCs/>
                <w:i/>
                <w:iCs/>
                <w:sz w:val="20"/>
                <w:szCs w:val="20"/>
              </w:rPr>
              <w:t>Organizacijska struktura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06C2B" w:rsidRDefault="00D25756" w:rsidP="006F3FA4">
            <w:pPr>
              <w:jc w:val="left"/>
              <w:rPr>
                <w:rFonts w:eastAsia="Arial Unicode MS" w:cs="Arial"/>
                <w:sz w:val="20"/>
                <w:szCs w:val="20"/>
              </w:rPr>
            </w:pPr>
            <w:r w:rsidRPr="00306C2B">
              <w:rPr>
                <w:rFonts w:cs="Arial"/>
                <w:sz w:val="20"/>
                <w:szCs w:val="20"/>
              </w:rPr>
              <w:t> </w:t>
            </w:r>
          </w:p>
        </w:tc>
      </w:tr>
      <w:tr w:rsidR="00D25756" w:rsidTr="00185E98">
        <w:trPr>
          <w:trHeight w:val="85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 Ali so organizacijska struktura, odgovornosti in pristojnosti zaposlenih jasno opredeljene in opisane v ustreznih aktih?</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06C2B" w:rsidRDefault="00D25756" w:rsidP="006F3FA4">
            <w:pPr>
              <w:jc w:val="left"/>
              <w:rPr>
                <w:rFonts w:eastAsia="Arial Unicode MS" w:cs="Arial"/>
                <w:sz w:val="20"/>
                <w:szCs w:val="20"/>
              </w:rPr>
            </w:pPr>
            <w:r w:rsidRPr="00306C2B">
              <w:rPr>
                <w:rFonts w:cs="Arial"/>
                <w:sz w:val="20"/>
                <w:szCs w:val="20"/>
              </w:rPr>
              <w:t> </w:t>
            </w:r>
            <w:r>
              <w:rPr>
                <w:rFonts w:cs="Arial"/>
                <w:sz w:val="20"/>
                <w:szCs w:val="20"/>
              </w:rPr>
              <w:t xml:space="preserve"> V pravilniku o notranji organizaciji dela, aktu o sistemizaciji delovnih mest, individualnih pooblastilih.</w:t>
            </w:r>
          </w:p>
        </w:tc>
      </w:tr>
      <w:tr w:rsidR="00D25756" w:rsidTr="00185E98">
        <w:trPr>
          <w:trHeight w:val="6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  Ali so opredeljene vse izvedbene naloge, ki zagotavljajo, da se dosegajo cilji PU na vseh področjih?</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eastAsia="Arial Unicode MS" w:cs="Arial"/>
                <w:sz w:val="20"/>
                <w:szCs w:val="20"/>
              </w:rPr>
            </w:pPr>
            <w:r w:rsidRPr="00597E6B">
              <w:rPr>
                <w:rFonts w:cs="Arial"/>
                <w:sz w:val="20"/>
                <w:szCs w:val="20"/>
              </w:rPr>
              <w:t> Da.</w:t>
            </w:r>
          </w:p>
        </w:tc>
      </w:tr>
      <w:tr w:rsidR="00D25756" w:rsidTr="00185E98">
        <w:trPr>
          <w:trHeight w:val="60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je za vsako posamezno nalogo določena pristojna in odgovorna oseba?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eastAsia="Arial Unicode MS" w:cs="Arial"/>
                <w:sz w:val="20"/>
                <w:szCs w:val="20"/>
              </w:rPr>
            </w:pPr>
            <w:r w:rsidRPr="00597E6B">
              <w:rPr>
                <w:rFonts w:cs="Arial"/>
                <w:sz w:val="20"/>
                <w:szCs w:val="20"/>
              </w:rPr>
              <w:t> </w:t>
            </w:r>
            <w:r>
              <w:rPr>
                <w:rFonts w:cs="Arial"/>
                <w:sz w:val="20"/>
                <w:szCs w:val="20"/>
              </w:rPr>
              <w:t xml:space="preserve"> S sistemizacijo delovnih mest, zaposlitveno pogodbo, pooblastili in razporedi dela.</w:t>
            </w:r>
          </w:p>
        </w:tc>
      </w:tr>
      <w:tr w:rsidR="00D25756" w:rsidTr="00185E98">
        <w:trPr>
          <w:trHeight w:val="88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število zaposlenih in njihova usposobljenost zadoščata za izvajanje vseh poslovnih aktivnosti PU? (če ne, navesti za katere poslovne aktivnosti ne zadoščata)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9955AD">
            <w:pPr>
              <w:jc w:val="left"/>
              <w:rPr>
                <w:rFonts w:eastAsia="Arial Unicode MS" w:cs="Arial"/>
                <w:sz w:val="20"/>
                <w:szCs w:val="20"/>
              </w:rPr>
            </w:pPr>
            <w:r w:rsidRPr="00597E6B">
              <w:rPr>
                <w:rFonts w:cs="Arial"/>
                <w:sz w:val="20"/>
                <w:szCs w:val="20"/>
              </w:rPr>
              <w:t> </w:t>
            </w:r>
            <w:r>
              <w:rPr>
                <w:rFonts w:cs="Arial"/>
                <w:sz w:val="20"/>
                <w:szCs w:val="20"/>
              </w:rPr>
              <w:t xml:space="preserve"> </w:t>
            </w:r>
            <w:r w:rsidR="00060E12">
              <w:rPr>
                <w:rFonts w:cs="Arial"/>
                <w:sz w:val="20"/>
                <w:szCs w:val="20"/>
              </w:rPr>
              <w:t>9</w:t>
            </w:r>
            <w:r w:rsidR="009955AD">
              <w:rPr>
                <w:rFonts w:cs="Arial"/>
                <w:sz w:val="20"/>
                <w:szCs w:val="20"/>
              </w:rPr>
              <w:t xml:space="preserve">9 </w:t>
            </w:r>
            <w:r>
              <w:rPr>
                <w:rFonts w:cs="Arial"/>
                <w:sz w:val="20"/>
                <w:szCs w:val="20"/>
              </w:rPr>
              <w:t>% delavcev je ustrezno usposobljenih za izvajanje vseh poslovnih aktivnosti.</w:t>
            </w:r>
          </w:p>
        </w:tc>
      </w:tr>
      <w:tr w:rsidR="00D25756" w:rsidTr="00185E98">
        <w:trPr>
          <w:trHeight w:val="345"/>
          <w:jc w:val="center"/>
        </w:trPr>
        <w:tc>
          <w:tcPr>
            <w:tcW w:w="5829" w:type="dxa"/>
            <w:tcMar>
              <w:top w:w="15" w:type="dxa"/>
              <w:left w:w="60" w:type="dxa"/>
              <w:bottom w:w="15" w:type="dxa"/>
              <w:right w:w="60" w:type="dxa"/>
            </w:tcMar>
          </w:tcPr>
          <w:p w:rsidR="00461BEE" w:rsidRDefault="00461BEE" w:rsidP="00FD3F07">
            <w:pPr>
              <w:ind w:firstLineChars="300" w:firstLine="602"/>
              <w:rPr>
                <w:rFonts w:cs="Arial"/>
                <w:b/>
                <w:bCs/>
                <w:i/>
                <w:iCs/>
                <w:sz w:val="20"/>
                <w:szCs w:val="20"/>
              </w:rPr>
            </w:pPr>
          </w:p>
          <w:p w:rsidR="00D25756" w:rsidRDefault="00D25756" w:rsidP="00FD3F07">
            <w:pPr>
              <w:ind w:firstLineChars="300" w:firstLine="602"/>
              <w:rPr>
                <w:rFonts w:eastAsia="Arial Unicode MS" w:cs="Arial"/>
                <w:b/>
                <w:bCs/>
                <w:i/>
                <w:iCs/>
                <w:sz w:val="20"/>
                <w:szCs w:val="20"/>
              </w:rPr>
            </w:pPr>
            <w:r>
              <w:rPr>
                <w:rFonts w:cs="Arial"/>
                <w:b/>
                <w:bCs/>
                <w:i/>
                <w:iCs/>
                <w:sz w:val="20"/>
                <w:szCs w:val="20"/>
              </w:rPr>
              <w:t>1.5.</w:t>
            </w:r>
            <w:r>
              <w:rPr>
                <w:rFonts w:ascii="Times New Roman" w:hAnsi="Times New Roman"/>
                <w:b/>
                <w:bCs/>
                <w:i/>
                <w:iCs/>
                <w:sz w:val="14"/>
                <w:szCs w:val="14"/>
              </w:rPr>
              <w:t xml:space="preserve">             </w:t>
            </w:r>
            <w:r>
              <w:rPr>
                <w:rFonts w:cs="Arial"/>
                <w:b/>
                <w:bCs/>
                <w:i/>
                <w:iCs/>
                <w:sz w:val="20"/>
                <w:szCs w:val="20"/>
              </w:rPr>
              <w:t>Odgovornost</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eastAsia="Arial Unicode MS" w:cs="Arial"/>
                <w:sz w:val="20"/>
                <w:szCs w:val="20"/>
              </w:rPr>
            </w:pPr>
            <w:r w:rsidRPr="00597E6B">
              <w:rPr>
                <w:rFonts w:cs="Arial"/>
                <w:sz w:val="20"/>
                <w:szCs w:val="20"/>
              </w:rPr>
              <w:t> </w:t>
            </w:r>
          </w:p>
        </w:tc>
      </w:tr>
      <w:tr w:rsidR="00D25756" w:rsidTr="00185E98">
        <w:trPr>
          <w:trHeight w:val="769"/>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Ali je PU vzpostavil obveznost rednega poročanja o  stanju na področju upravljanja s tveganji, notranjega kontroliranja in notranjega revidiranja?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eastAsia="Arial Unicode MS" w:cs="Arial"/>
                <w:sz w:val="20"/>
                <w:szCs w:val="20"/>
              </w:rPr>
            </w:pPr>
            <w:r>
              <w:rPr>
                <w:rFonts w:cs="Arial"/>
                <w:sz w:val="20"/>
                <w:szCs w:val="20"/>
              </w:rPr>
              <w:t xml:space="preserve"> Redno poročanje poteka na kolegijih, vodstvenih nadzorih in sejah organa upravljanja.</w:t>
            </w:r>
          </w:p>
        </w:tc>
      </w:tr>
      <w:tr w:rsidR="00D25756" w:rsidTr="00185E98">
        <w:trPr>
          <w:trHeight w:val="1276"/>
          <w:jc w:val="center"/>
        </w:trPr>
        <w:tc>
          <w:tcPr>
            <w:tcW w:w="5829" w:type="dxa"/>
            <w:tcMar>
              <w:top w:w="15" w:type="dxa"/>
              <w:left w:w="60" w:type="dxa"/>
              <w:bottom w:w="15" w:type="dxa"/>
              <w:right w:w="60" w:type="dxa"/>
            </w:tcMar>
          </w:tcPr>
          <w:p w:rsidR="00D25756" w:rsidRDefault="00D25756" w:rsidP="006F3FA4">
            <w:pPr>
              <w:rPr>
                <w:rFonts w:eastAsia="Arial Unicode MS" w:cs="Arial"/>
                <w:b/>
                <w:bCs/>
                <w:sz w:val="20"/>
                <w:szCs w:val="20"/>
              </w:rPr>
            </w:pPr>
            <w:r>
              <w:rPr>
                <w:rFonts w:cs="Arial"/>
                <w:b/>
                <w:bCs/>
                <w:sz w:val="20"/>
                <w:szCs w:val="20"/>
              </w:rPr>
              <w:lastRenderedPageBreak/>
              <w:t>2.</w:t>
            </w:r>
            <w:r>
              <w:rPr>
                <w:rFonts w:ascii="Times New Roman" w:hAnsi="Times New Roman"/>
                <w:b/>
                <w:bCs/>
                <w:sz w:val="14"/>
                <w:szCs w:val="14"/>
              </w:rPr>
              <w:t xml:space="preserve">         </w:t>
            </w:r>
            <w:r>
              <w:rPr>
                <w:rFonts w:cs="Arial"/>
                <w:b/>
                <w:bCs/>
                <w:sz w:val="20"/>
                <w:szCs w:val="20"/>
              </w:rPr>
              <w:t>UPRAVLJANJE S TVEGANJI: Proračunski uporabnik mora določiti jasne in usklajene ter merljive cilje poslovanja, ugotoviti vsa tveganja, da se cilji ne bodo uresničili in določiti ustrezne ukrepe za obvladovanje teh tveganj.</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eastAsia="Arial Unicode MS" w:cs="Arial"/>
                <w:sz w:val="20"/>
                <w:szCs w:val="20"/>
              </w:rPr>
            </w:pPr>
            <w:r w:rsidRPr="00597E6B">
              <w:rPr>
                <w:rFonts w:cs="Arial"/>
                <w:sz w:val="20"/>
                <w:szCs w:val="20"/>
              </w:rPr>
              <w:t> </w:t>
            </w:r>
          </w:p>
        </w:tc>
      </w:tr>
      <w:tr w:rsidR="00D25756" w:rsidTr="00185E98">
        <w:trPr>
          <w:trHeight w:val="1511"/>
          <w:jc w:val="center"/>
        </w:trPr>
        <w:tc>
          <w:tcPr>
            <w:tcW w:w="5829" w:type="dxa"/>
            <w:tcMar>
              <w:top w:w="15" w:type="dxa"/>
              <w:left w:w="60" w:type="dxa"/>
              <w:bottom w:w="15" w:type="dxa"/>
              <w:right w:w="60" w:type="dxa"/>
            </w:tcMar>
          </w:tcPr>
          <w:p w:rsidR="00D25756" w:rsidRPr="005122A1" w:rsidRDefault="00D25756" w:rsidP="00FD3F07">
            <w:pPr>
              <w:ind w:firstLineChars="300" w:firstLine="602"/>
              <w:rPr>
                <w:rFonts w:eastAsia="Arial Unicode MS" w:cs="Arial"/>
                <w:b/>
                <w:bCs/>
                <w:i/>
                <w:iCs/>
                <w:sz w:val="20"/>
                <w:szCs w:val="20"/>
              </w:rPr>
            </w:pPr>
            <w:r>
              <w:rPr>
                <w:rFonts w:cs="Arial"/>
                <w:b/>
                <w:bCs/>
                <w:i/>
                <w:iCs/>
                <w:sz w:val="20"/>
                <w:szCs w:val="20"/>
              </w:rPr>
              <w:t>2.1.</w:t>
            </w:r>
            <w:r>
              <w:rPr>
                <w:rFonts w:ascii="Times New Roman" w:hAnsi="Times New Roman"/>
                <w:b/>
                <w:bCs/>
                <w:i/>
                <w:iCs/>
                <w:sz w:val="14"/>
                <w:szCs w:val="14"/>
              </w:rPr>
              <w:t xml:space="preserve">             </w:t>
            </w:r>
            <w:r>
              <w:rPr>
                <w:rFonts w:cs="Arial"/>
                <w:b/>
                <w:bCs/>
                <w:i/>
                <w:iCs/>
                <w:sz w:val="20"/>
                <w:szCs w:val="20"/>
              </w:rPr>
              <w:t xml:space="preserve">Cilji: Proračunski uporabnik mora imeti določene jasne cilje, ki so skladni med seboj in  usklajeni s celovito strategijo poslovanja proračunskega uporabnika ter z njegovim proračunom. Cilji morajo biti merljivi, vodstvo pa mora </w:t>
            </w:r>
            <w:r w:rsidRPr="005122A1">
              <w:rPr>
                <w:rFonts w:cs="Arial"/>
                <w:b/>
                <w:bCs/>
                <w:i/>
                <w:iCs/>
                <w:sz w:val="20"/>
                <w:szCs w:val="20"/>
              </w:rPr>
              <w:t>z njimi seznaniti vse zaposlene.</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eastAsia="Arial Unicode MS" w:cs="Arial"/>
                <w:sz w:val="20"/>
                <w:szCs w:val="20"/>
              </w:rPr>
            </w:pPr>
            <w:r w:rsidRPr="00597E6B">
              <w:rPr>
                <w:rFonts w:cs="Arial"/>
                <w:sz w:val="20"/>
                <w:szCs w:val="20"/>
              </w:rPr>
              <w:t> </w:t>
            </w:r>
          </w:p>
        </w:tc>
      </w:tr>
      <w:tr w:rsidR="00D25756" w:rsidTr="00185E98">
        <w:trPr>
          <w:trHeight w:val="390"/>
          <w:jc w:val="center"/>
        </w:trPr>
        <w:tc>
          <w:tcPr>
            <w:tcW w:w="5829" w:type="dxa"/>
            <w:tcMar>
              <w:top w:w="15" w:type="dxa"/>
              <w:left w:w="60" w:type="dxa"/>
              <w:bottom w:w="15" w:type="dxa"/>
              <w:right w:w="60" w:type="dxa"/>
            </w:tcMar>
          </w:tcPr>
          <w:p w:rsidR="00D25756" w:rsidRPr="00172A59" w:rsidRDefault="00D25756" w:rsidP="006F3FA4">
            <w:pPr>
              <w:rPr>
                <w:rFonts w:cs="Arial"/>
                <w:sz w:val="20"/>
                <w:szCs w:val="20"/>
              </w:rPr>
            </w:pPr>
            <w:r w:rsidRPr="00172A59">
              <w:rPr>
                <w:rFonts w:cs="Arial"/>
                <w:sz w:val="20"/>
                <w:szCs w:val="20"/>
              </w:rPr>
              <w:t>a)  Ali ima PU določene in zapisane dolgoročne cilje delovanja?</w:t>
            </w:r>
          </w:p>
        </w:tc>
        <w:tc>
          <w:tcPr>
            <w:tcW w:w="533" w:type="dxa"/>
            <w:tcMar>
              <w:top w:w="15" w:type="dxa"/>
              <w:left w:w="15" w:type="dxa"/>
              <w:bottom w:w="0" w:type="dxa"/>
              <w:right w:w="15" w:type="dxa"/>
            </w:tcMar>
            <w:vAlign w:val="center"/>
          </w:tcPr>
          <w:p w:rsidR="00D25756" w:rsidRDefault="00D25756" w:rsidP="006F3FA4">
            <w:pPr>
              <w:jc w:val="center"/>
              <w:rPr>
                <w:rFonts w:cs="Arial"/>
              </w:rPr>
            </w:pPr>
            <w:r>
              <w:rPr>
                <w:rFonts w:cs="Arial"/>
              </w:rPr>
              <w:t>x</w:t>
            </w:r>
          </w:p>
        </w:tc>
        <w:tc>
          <w:tcPr>
            <w:tcW w:w="533" w:type="dxa"/>
            <w:tcMar>
              <w:top w:w="15" w:type="dxa"/>
              <w:left w:w="60" w:type="dxa"/>
              <w:bottom w:w="15" w:type="dxa"/>
              <w:right w:w="60" w:type="dxa"/>
            </w:tcMar>
            <w:vAlign w:val="center"/>
          </w:tcPr>
          <w:p w:rsidR="00D25756" w:rsidRDefault="00D25756" w:rsidP="006F3FA4">
            <w:pPr>
              <w:jc w:val="center"/>
              <w:rPr>
                <w:rFonts w:cs="Arial"/>
              </w:rPr>
            </w:pPr>
          </w:p>
        </w:tc>
        <w:tc>
          <w:tcPr>
            <w:tcW w:w="769" w:type="dxa"/>
            <w:tcMar>
              <w:top w:w="15" w:type="dxa"/>
              <w:left w:w="60" w:type="dxa"/>
              <w:bottom w:w="15" w:type="dxa"/>
              <w:right w:w="60" w:type="dxa"/>
            </w:tcMar>
            <w:vAlign w:val="center"/>
          </w:tcPr>
          <w:p w:rsidR="00D25756" w:rsidRDefault="00D25756" w:rsidP="006F3FA4">
            <w:pPr>
              <w:jc w:val="center"/>
              <w:rPr>
                <w:rFonts w:cs="Arial"/>
              </w:rPr>
            </w:pPr>
          </w:p>
        </w:tc>
        <w:tc>
          <w:tcPr>
            <w:tcW w:w="533" w:type="dxa"/>
            <w:tcMar>
              <w:top w:w="15" w:type="dxa"/>
              <w:left w:w="60" w:type="dxa"/>
              <w:bottom w:w="15" w:type="dxa"/>
              <w:right w:w="60" w:type="dxa"/>
            </w:tcMar>
            <w:vAlign w:val="center"/>
          </w:tcPr>
          <w:p w:rsidR="00D25756" w:rsidRDefault="00D25756" w:rsidP="006F3FA4">
            <w:pPr>
              <w:jc w:val="center"/>
              <w:rPr>
                <w:rFonts w:cs="Arial"/>
              </w:rPr>
            </w:pPr>
          </w:p>
        </w:tc>
        <w:tc>
          <w:tcPr>
            <w:tcW w:w="365" w:type="dxa"/>
            <w:tcMar>
              <w:top w:w="15" w:type="dxa"/>
              <w:left w:w="60" w:type="dxa"/>
              <w:bottom w:w="15" w:type="dxa"/>
              <w:right w:w="60" w:type="dxa"/>
            </w:tcMar>
            <w:vAlign w:val="center"/>
          </w:tcPr>
          <w:p w:rsidR="00D25756" w:rsidRDefault="00D25756" w:rsidP="006F3FA4">
            <w:pPr>
              <w:jc w:val="center"/>
              <w:rPr>
                <w:rFonts w:cs="Arial"/>
              </w:rPr>
            </w:pP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597E6B" w:rsidRDefault="00D25756" w:rsidP="006F3FA4">
            <w:pPr>
              <w:jc w:val="left"/>
              <w:rPr>
                <w:rFonts w:cs="Arial"/>
                <w:sz w:val="20"/>
                <w:szCs w:val="20"/>
              </w:rPr>
            </w:pPr>
            <w:r>
              <w:rPr>
                <w:rFonts w:cs="Arial"/>
                <w:sz w:val="20"/>
                <w:szCs w:val="20"/>
              </w:rPr>
              <w:t>Dolgoročni strateški načrt zavoda.</w:t>
            </w:r>
          </w:p>
        </w:tc>
      </w:tr>
      <w:tr w:rsidR="00D25756" w:rsidTr="00185E98">
        <w:trPr>
          <w:trHeight w:val="39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 xml:space="preserve">b)  Ali ima PU </w:t>
            </w:r>
            <w:r w:rsidRPr="00172A59">
              <w:rPr>
                <w:rFonts w:cs="Arial"/>
                <w:sz w:val="20"/>
                <w:szCs w:val="20"/>
              </w:rPr>
              <w:t xml:space="preserve">določene in zapisane </w:t>
            </w:r>
            <w:r>
              <w:rPr>
                <w:rFonts w:cs="Arial"/>
                <w:sz w:val="20"/>
                <w:szCs w:val="20"/>
              </w:rPr>
              <w:t>kratkoročne cilje poslovanja?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sidRPr="00127D1B">
              <w:rPr>
                <w:rFonts w:cs="Arial"/>
                <w:sz w:val="20"/>
                <w:szCs w:val="20"/>
              </w:rPr>
              <w:t> </w:t>
            </w:r>
            <w:r>
              <w:rPr>
                <w:rFonts w:cs="Arial"/>
                <w:sz w:val="20"/>
                <w:szCs w:val="20"/>
              </w:rPr>
              <w:t xml:space="preserve"> Cilji so zapisani v letnih delovnih načrtih in so izraženi v numerični obliki.</w:t>
            </w:r>
          </w:p>
        </w:tc>
      </w:tr>
      <w:tr w:rsidR="00D25756" w:rsidTr="00185E98">
        <w:trPr>
          <w:trHeight w:val="42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kratkoročni cilji izhajajo iz dolgoročnih?</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sidRPr="00127D1B">
              <w:rPr>
                <w:rFonts w:cs="Arial"/>
                <w:sz w:val="20"/>
                <w:szCs w:val="20"/>
              </w:rPr>
              <w:t> </w:t>
            </w:r>
            <w:r>
              <w:rPr>
                <w:rFonts w:cs="Arial"/>
                <w:sz w:val="20"/>
                <w:szCs w:val="20"/>
              </w:rPr>
              <w:t xml:space="preserve"> Da.</w:t>
            </w:r>
          </w:p>
        </w:tc>
      </w:tr>
      <w:tr w:rsidR="00D25756" w:rsidTr="00185E98">
        <w:trPr>
          <w:trHeight w:val="64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so zaposleni seznanjeni z dolgoročnimi in kratkoročnimi cilji PU?</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Pr>
                <w:rFonts w:cs="Arial"/>
                <w:sz w:val="20"/>
                <w:szCs w:val="20"/>
              </w:rPr>
              <w:t xml:space="preserve">  Preko informacij, ki jih zagotovijo vodje organizacijskih oblik, preko predstavnika zaposlenih v organu upravljanja, preko predstavnika sindikata, ki sodeluje na sejah organa upravljanja, preko zborov zaposlenih, preko sistema, ki ga določa Poslovnik o vodenju kakovosti.</w:t>
            </w:r>
          </w:p>
        </w:tc>
      </w:tr>
      <w:tr w:rsidR="00D25756" w:rsidTr="00185E98">
        <w:trPr>
          <w:trHeight w:val="58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lastRenderedPageBreak/>
              <w:t>e)  Ali so za merjenje doseganja ciljev PU določena merila?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Pr>
                <w:rFonts w:cs="Arial"/>
                <w:sz w:val="20"/>
                <w:szCs w:val="20"/>
              </w:rPr>
              <w:t xml:space="preserve">  Opredeljena so  skladno s Poslovnikom vodenja kakovosti in določena v letnih delovnih načrtih za vsak proces. </w:t>
            </w:r>
          </w:p>
        </w:tc>
      </w:tr>
      <w:tr w:rsidR="00D25756" w:rsidTr="00185E98">
        <w:trPr>
          <w:trHeight w:val="57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f)  Ali  PU redno spremlja doseganje ciljev in analizira vzroke za morebitna odstopanja?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sidRPr="00127D1B">
              <w:rPr>
                <w:rFonts w:cs="Arial"/>
                <w:sz w:val="20"/>
                <w:szCs w:val="20"/>
              </w:rPr>
              <w:t> </w:t>
            </w:r>
            <w:r>
              <w:rPr>
                <w:rFonts w:cs="Arial"/>
                <w:sz w:val="20"/>
                <w:szCs w:val="20"/>
              </w:rPr>
              <w:t>Spremljanje doseganja ciljev poteka skladno s Poslovnikom vodenja kakovosti in sicer:  kolegij direktorja, vodstveni nadzori, notranje in zunanje presoje, poročila notranje revizije.</w:t>
            </w:r>
          </w:p>
        </w:tc>
      </w:tr>
      <w:tr w:rsidR="00D25756" w:rsidTr="00185E98">
        <w:trPr>
          <w:trHeight w:val="1305"/>
          <w:jc w:val="center"/>
        </w:trPr>
        <w:tc>
          <w:tcPr>
            <w:tcW w:w="5829" w:type="dxa"/>
            <w:tcMar>
              <w:top w:w="15" w:type="dxa"/>
              <w:left w:w="60" w:type="dxa"/>
              <w:bottom w:w="15" w:type="dxa"/>
              <w:right w:w="60" w:type="dxa"/>
            </w:tcMar>
          </w:tcPr>
          <w:p w:rsidR="00D25756" w:rsidRDefault="00D25756" w:rsidP="00FD3F07">
            <w:pPr>
              <w:ind w:firstLineChars="300" w:firstLine="602"/>
              <w:rPr>
                <w:rFonts w:eastAsia="Arial Unicode MS" w:cs="Arial"/>
                <w:b/>
                <w:bCs/>
                <w:i/>
                <w:iCs/>
                <w:sz w:val="20"/>
                <w:szCs w:val="20"/>
              </w:rPr>
            </w:pPr>
            <w:r>
              <w:rPr>
                <w:rFonts w:cs="Arial"/>
                <w:b/>
                <w:bCs/>
                <w:i/>
                <w:iCs/>
                <w:sz w:val="20"/>
                <w:szCs w:val="20"/>
              </w:rPr>
              <w:t>2.2.</w:t>
            </w:r>
            <w:r>
              <w:rPr>
                <w:rFonts w:ascii="Times New Roman" w:hAnsi="Times New Roman"/>
                <w:b/>
                <w:bCs/>
                <w:i/>
                <w:iCs/>
                <w:sz w:val="14"/>
                <w:szCs w:val="14"/>
              </w:rPr>
              <w:t xml:space="preserve">             </w:t>
            </w:r>
            <w:r>
              <w:rPr>
                <w:rFonts w:cs="Arial"/>
                <w:b/>
                <w:bCs/>
                <w:i/>
                <w:iCs/>
                <w:sz w:val="20"/>
                <w:szCs w:val="20"/>
              </w:rPr>
              <w:t>Tveganja za uresničitev ciljev: Proračunski uporabniki razvijejo in sprejmejo sistem za opredeljevanje, ocenjevanje in obvladovanje tveganj, s katerimi se pri uresničevanju svojih ciljev srečujejo.</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sidRPr="00127D1B">
              <w:rPr>
                <w:rFonts w:cs="Arial"/>
                <w:sz w:val="20"/>
                <w:szCs w:val="20"/>
              </w:rPr>
              <w:t> </w:t>
            </w:r>
          </w:p>
        </w:tc>
      </w:tr>
      <w:tr w:rsidR="00D25756" w:rsidTr="00185E98">
        <w:trPr>
          <w:trHeight w:val="37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  Ali so tveganja opredeljena?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9955AD">
            <w:pPr>
              <w:jc w:val="left"/>
              <w:rPr>
                <w:rFonts w:eastAsia="Arial Unicode MS" w:cs="Arial"/>
                <w:sz w:val="20"/>
                <w:szCs w:val="20"/>
              </w:rPr>
            </w:pPr>
            <w:r w:rsidRPr="00127D1B">
              <w:rPr>
                <w:rFonts w:cs="Arial"/>
                <w:sz w:val="20"/>
                <w:szCs w:val="20"/>
              </w:rPr>
              <w:t> </w:t>
            </w:r>
            <w:r w:rsidR="00060E12">
              <w:rPr>
                <w:rFonts w:cs="Arial"/>
                <w:sz w:val="20"/>
                <w:szCs w:val="20"/>
              </w:rPr>
              <w:t xml:space="preserve">Register tveganj </w:t>
            </w:r>
            <w:r w:rsidR="009955AD">
              <w:rPr>
                <w:rFonts w:cs="Arial"/>
                <w:sz w:val="20"/>
                <w:szCs w:val="20"/>
              </w:rPr>
              <w:t>je</w:t>
            </w:r>
            <w:r w:rsidR="00060E12">
              <w:rPr>
                <w:rFonts w:cs="Arial"/>
                <w:sz w:val="20"/>
                <w:szCs w:val="20"/>
              </w:rPr>
              <w:t xml:space="preserve"> izdela</w:t>
            </w:r>
            <w:r w:rsidR="009955AD">
              <w:rPr>
                <w:rFonts w:cs="Arial"/>
                <w:sz w:val="20"/>
                <w:szCs w:val="20"/>
              </w:rPr>
              <w:t>n, ni pa letno ažuriran</w:t>
            </w:r>
          </w:p>
        </w:tc>
      </w:tr>
      <w:tr w:rsidR="00D25756" w:rsidTr="00185E98">
        <w:trPr>
          <w:trHeight w:val="37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  Ali so tveganja ocenjena?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sidRPr="00127D1B">
              <w:rPr>
                <w:rFonts w:cs="Arial"/>
                <w:sz w:val="20"/>
                <w:szCs w:val="20"/>
              </w:rPr>
              <w:t> </w:t>
            </w:r>
            <w:r w:rsidR="009955AD">
              <w:rPr>
                <w:rFonts w:cs="Arial"/>
                <w:sz w:val="20"/>
                <w:szCs w:val="20"/>
              </w:rPr>
              <w:t xml:space="preserve">DA. </w:t>
            </w:r>
          </w:p>
        </w:tc>
      </w:tr>
      <w:tr w:rsidR="00D25756" w:rsidTr="00185E98">
        <w:trPr>
          <w:trHeight w:val="6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je določen odziv na tveganje in so opredeljene notranje kontrole</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127D1B" w:rsidRDefault="00D25756" w:rsidP="006F3FA4">
            <w:pPr>
              <w:jc w:val="left"/>
              <w:rPr>
                <w:rFonts w:eastAsia="Arial Unicode MS" w:cs="Arial"/>
                <w:sz w:val="20"/>
                <w:szCs w:val="20"/>
              </w:rPr>
            </w:pPr>
            <w:r w:rsidRPr="00127D1B">
              <w:rPr>
                <w:rFonts w:cs="Arial"/>
                <w:sz w:val="20"/>
                <w:szCs w:val="20"/>
              </w:rPr>
              <w:t> </w:t>
            </w:r>
            <w:r>
              <w:rPr>
                <w:rFonts w:cs="Arial"/>
                <w:sz w:val="20"/>
                <w:szCs w:val="20"/>
              </w:rPr>
              <w:t xml:space="preserve">Za HACCP načrt, sterilizacijo, za ravnanje z bolnišničnimi in drugimi odpadki ter tveganji v računovodstvu. </w:t>
            </w:r>
          </w:p>
        </w:tc>
      </w:tr>
      <w:tr w:rsidR="00D25756" w:rsidTr="00185E98">
        <w:trPr>
          <w:trHeight w:val="64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obstaja sistematičen način evidentiranja in spremljanja identificiranih tveganj – register tveganj ?</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9955AD">
            <w:pPr>
              <w:jc w:val="left"/>
              <w:rPr>
                <w:rFonts w:eastAsia="Arial Unicode MS" w:cs="Arial"/>
                <w:sz w:val="20"/>
                <w:szCs w:val="20"/>
              </w:rPr>
            </w:pPr>
            <w:r w:rsidRPr="00733F39">
              <w:rPr>
                <w:rFonts w:cs="Arial"/>
                <w:sz w:val="20"/>
                <w:szCs w:val="20"/>
              </w:rPr>
              <w:t> </w:t>
            </w:r>
            <w:r w:rsidR="009955AD">
              <w:rPr>
                <w:rFonts w:cs="Arial"/>
                <w:sz w:val="20"/>
                <w:szCs w:val="20"/>
              </w:rPr>
              <w:t>DA, s pomočjo poslovnika vodenja kakovosti (npr. vodstveni nadzor, notranja in zunanja predsoja, praksa uporabe P-D-C-A načela.</w:t>
            </w:r>
          </w:p>
        </w:tc>
      </w:tr>
      <w:tr w:rsidR="00D25756" w:rsidTr="00185E98">
        <w:trPr>
          <w:trHeight w:val="40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e)  Ali se register tveganj redno preverja in posodablja ?</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w:t>
            </w:r>
          </w:p>
        </w:tc>
      </w:tr>
      <w:tr w:rsidR="00D25756" w:rsidTr="00185E98">
        <w:trPr>
          <w:trHeight w:val="6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lastRenderedPageBreak/>
              <w:t>f)  Ali se preverja učinkovitost in uspešnost delovanja notranjih kontrol?</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Kolegij direktorja, vodstveni nadzor, notranje in zunanje presoje, poročanje na organu upravljanja</w:t>
            </w:r>
            <w:r>
              <w:rPr>
                <w:rFonts w:cs="Arial"/>
                <w:sz w:val="20"/>
                <w:szCs w:val="20"/>
              </w:rPr>
              <w:t>.</w:t>
            </w:r>
          </w:p>
        </w:tc>
      </w:tr>
      <w:tr w:rsidR="00D25756" w:rsidTr="00185E98">
        <w:trPr>
          <w:trHeight w:val="90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g)  Ali je vzpostavljen pretok informacij, ki zagotavlja, da so zaposleni seznanjeni s tveganji na svojem področju delovanja?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w:t>
            </w:r>
            <w:r>
              <w:rPr>
                <w:rFonts w:cs="Arial"/>
                <w:sz w:val="20"/>
                <w:szCs w:val="20"/>
              </w:rPr>
              <w:t>Akt o  sistemizaciji delovnih mest, Poslovnik vodenja kakovosti, izvedbena navodila, ustni pretok informacij.</w:t>
            </w:r>
          </w:p>
        </w:tc>
      </w:tr>
      <w:tr w:rsidR="00D25756" w:rsidTr="00185E98">
        <w:trPr>
          <w:trHeight w:val="930"/>
          <w:jc w:val="center"/>
        </w:trPr>
        <w:tc>
          <w:tcPr>
            <w:tcW w:w="5829" w:type="dxa"/>
            <w:tcMar>
              <w:top w:w="15" w:type="dxa"/>
              <w:left w:w="60" w:type="dxa"/>
              <w:bottom w:w="15" w:type="dxa"/>
              <w:right w:w="60" w:type="dxa"/>
            </w:tcMar>
            <w:vAlign w:val="center"/>
          </w:tcPr>
          <w:p w:rsidR="00D25756" w:rsidRDefault="00D25756" w:rsidP="006F3FA4">
            <w:pPr>
              <w:rPr>
                <w:rFonts w:eastAsia="Arial Unicode MS" w:cs="Arial"/>
                <w:b/>
                <w:bCs/>
                <w:sz w:val="20"/>
                <w:szCs w:val="20"/>
              </w:rPr>
            </w:pPr>
            <w:r>
              <w:rPr>
                <w:rFonts w:cs="Arial"/>
                <w:b/>
                <w:bCs/>
                <w:sz w:val="20"/>
                <w:szCs w:val="20"/>
              </w:rPr>
              <w:t>3. KONTROLNE DEJAVNOSTI: Kontrolne dejavnosti so usmeritve in postopki, ki jih vodstvo PU vzpostavi zato, da obvladuje tveganja.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w:t>
            </w:r>
          </w:p>
        </w:tc>
      </w:tr>
      <w:tr w:rsidR="00D25756" w:rsidTr="00185E98">
        <w:trPr>
          <w:trHeight w:val="105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 Ali so za poslovne procese pripravljeni podrobni opisi postopkov z določenimi smermi pretoka dokumentov, mesti odločanja in vzpostavljenimi notranjimi kontrolami?</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w:t>
            </w:r>
            <w:r>
              <w:rPr>
                <w:rFonts w:cs="Arial"/>
                <w:sz w:val="20"/>
                <w:szCs w:val="20"/>
              </w:rPr>
              <w:t>Poslovnik vodenja kakovosti, izvedbena navodila, standardi zdravstvene nege, pravilnik o računovodstvu, kuharski priročniki</w:t>
            </w:r>
          </w:p>
        </w:tc>
      </w:tr>
      <w:tr w:rsidR="00D25756" w:rsidTr="00185E98">
        <w:trPr>
          <w:trHeight w:val="70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  Ali so natančno predpisani delovni postopki in dostopni vsem zaposlenim?</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Pr>
                <w:rFonts w:cs="Arial"/>
                <w:sz w:val="20"/>
                <w:szCs w:val="20"/>
              </w:rPr>
              <w:t>Delovni postopki so  namenjeni zaposlenim in so dostopni vsem, na katere se nanašajo: predpisi, splošni akti, izvedbena navodila.</w:t>
            </w:r>
          </w:p>
        </w:tc>
      </w:tr>
      <w:tr w:rsidR="00D25756" w:rsidTr="00185E98">
        <w:trPr>
          <w:trHeight w:val="46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obstajajo operativna pisna navodila za delo?</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w:t>
            </w:r>
            <w:r>
              <w:rPr>
                <w:rFonts w:cs="Arial"/>
                <w:sz w:val="20"/>
                <w:szCs w:val="20"/>
              </w:rPr>
              <w:t>Povsod, kjer je to potrebno.</w:t>
            </w:r>
          </w:p>
        </w:tc>
      </w:tr>
      <w:tr w:rsidR="00D25756" w:rsidTr="00185E98">
        <w:trPr>
          <w:trHeight w:val="43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ta navodila vsebujejo tudi  opise notranjih kontrol?</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33F39" w:rsidRDefault="00D25756" w:rsidP="006F3FA4">
            <w:pPr>
              <w:jc w:val="left"/>
              <w:rPr>
                <w:rFonts w:eastAsia="Arial Unicode MS" w:cs="Arial"/>
                <w:sz w:val="20"/>
                <w:szCs w:val="20"/>
              </w:rPr>
            </w:pPr>
            <w:r w:rsidRPr="00733F39">
              <w:rPr>
                <w:rFonts w:cs="Arial"/>
                <w:sz w:val="20"/>
                <w:szCs w:val="20"/>
              </w:rPr>
              <w:t> </w:t>
            </w:r>
            <w:r>
              <w:rPr>
                <w:rFonts w:cs="Arial"/>
                <w:sz w:val="20"/>
                <w:szCs w:val="20"/>
              </w:rPr>
              <w:t>V računovodstvu.</w:t>
            </w:r>
          </w:p>
        </w:tc>
      </w:tr>
      <w:tr w:rsidR="00D25756" w:rsidTr="00185E98">
        <w:trPr>
          <w:trHeight w:val="97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lastRenderedPageBreak/>
              <w:t>e)  Razmejitev nalog: Ali je zagotovljeno, da ista oseba ne opravlja dveh ali več naslednjih nalog: predlaganje, odobritev, izvedbo in evidentiranje poslovnega dogodka?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05100F" w:rsidRDefault="00D25756" w:rsidP="006F3FA4">
            <w:pPr>
              <w:jc w:val="left"/>
              <w:rPr>
                <w:rFonts w:eastAsia="Arial Unicode MS" w:cs="Arial"/>
                <w:sz w:val="20"/>
                <w:szCs w:val="20"/>
              </w:rPr>
            </w:pPr>
            <w:r>
              <w:rPr>
                <w:rFonts w:cs="Arial"/>
                <w:sz w:val="20"/>
                <w:szCs w:val="20"/>
              </w:rPr>
              <w:t>Zaradi majhnega števila zaposlenih je razmejitev nalog zagotovljena le v računovodstvu. V ostalih organizacijskih oblikah je kadrovska struktura delavcev določena s standardi in normativi, ki ne opredeljujejo razmejitve nalog.</w:t>
            </w:r>
          </w:p>
        </w:tc>
      </w:tr>
      <w:tr w:rsidR="00D25756" w:rsidTr="00185E98">
        <w:trPr>
          <w:trHeight w:val="69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f)  Ali so interni akti, delovni postopki in organizacijske sheme posodobljeni?</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05100F" w:rsidRDefault="00D25756" w:rsidP="006F3FA4">
            <w:pPr>
              <w:jc w:val="left"/>
              <w:rPr>
                <w:rFonts w:eastAsia="Arial Unicode MS" w:cs="Arial"/>
                <w:sz w:val="20"/>
                <w:szCs w:val="20"/>
              </w:rPr>
            </w:pPr>
            <w:r w:rsidRPr="0005100F">
              <w:rPr>
                <w:rFonts w:cs="Arial"/>
                <w:sz w:val="20"/>
                <w:szCs w:val="20"/>
              </w:rPr>
              <w:t> </w:t>
            </w:r>
            <w:r>
              <w:rPr>
                <w:rFonts w:cs="Arial"/>
                <w:sz w:val="20"/>
                <w:szCs w:val="20"/>
              </w:rPr>
              <w:t xml:space="preserve">Preko lastnikov procesov, skladno s Poslovnikom vodenja kakovosti. </w:t>
            </w:r>
          </w:p>
        </w:tc>
      </w:tr>
      <w:tr w:rsidR="00D25756" w:rsidTr="00185E98">
        <w:trPr>
          <w:trHeight w:val="69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g) Ali računovodski sistem vključuje računovodske kontrole?</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x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05100F" w:rsidRDefault="00D25756" w:rsidP="006F3FA4">
            <w:pPr>
              <w:jc w:val="left"/>
              <w:rPr>
                <w:rFonts w:eastAsia="Arial Unicode MS" w:cs="Arial"/>
                <w:sz w:val="20"/>
                <w:szCs w:val="20"/>
              </w:rPr>
            </w:pPr>
            <w:r w:rsidRPr="0005100F">
              <w:rPr>
                <w:rFonts w:cs="Arial"/>
                <w:sz w:val="20"/>
                <w:szCs w:val="20"/>
              </w:rPr>
              <w:t> </w:t>
            </w:r>
            <w:r>
              <w:rPr>
                <w:rFonts w:cs="Arial"/>
                <w:sz w:val="20"/>
                <w:szCs w:val="20"/>
              </w:rPr>
              <w:t xml:space="preserve">Preko računalniškega računovodskega programa, ki vključuje kontrole. </w:t>
            </w:r>
          </w:p>
        </w:tc>
      </w:tr>
      <w:tr w:rsidR="00D25756" w:rsidTr="00185E98">
        <w:trPr>
          <w:trHeight w:val="61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h)  Ali je zagotovljena kontrola dostopa do podatkov in evidenc?</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r>
              <w:rPr>
                <w:rFonts w:cs="Arial"/>
              </w:rPr>
              <w:t> </w:t>
            </w:r>
            <w:r w:rsidR="00060E12">
              <w:rPr>
                <w:rFonts w:cs="Arial"/>
              </w:rPr>
              <w:t>x </w:t>
            </w: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05100F" w:rsidRDefault="00D25756" w:rsidP="006F3FA4">
            <w:pPr>
              <w:jc w:val="left"/>
              <w:rPr>
                <w:rFonts w:eastAsia="Arial Unicode MS" w:cs="Arial"/>
                <w:sz w:val="20"/>
                <w:szCs w:val="20"/>
              </w:rPr>
            </w:pPr>
            <w:r w:rsidRPr="0005100F">
              <w:rPr>
                <w:rFonts w:cs="Arial"/>
                <w:sz w:val="20"/>
                <w:szCs w:val="20"/>
              </w:rPr>
              <w:t> </w:t>
            </w:r>
            <w:r>
              <w:rPr>
                <w:rFonts w:cs="Arial"/>
                <w:sz w:val="20"/>
                <w:szCs w:val="20"/>
              </w:rPr>
              <w:t>Ni izdelanega učinkovitega sistema nadzora in var</w:t>
            </w:r>
            <w:r w:rsidR="00060E12">
              <w:rPr>
                <w:rFonts w:cs="Arial"/>
                <w:sz w:val="20"/>
                <w:szCs w:val="20"/>
              </w:rPr>
              <w:t>ovanja podatkov v računalnikih; obstaja varovanje evidenc in podatkov v ognjevarni omari</w:t>
            </w:r>
            <w:r>
              <w:rPr>
                <w:rFonts w:cs="Arial"/>
                <w:sz w:val="20"/>
                <w:szCs w:val="20"/>
              </w:rPr>
              <w:t xml:space="preserve"> </w:t>
            </w:r>
          </w:p>
        </w:tc>
      </w:tr>
      <w:tr w:rsidR="00D25756" w:rsidTr="00185E98">
        <w:trPr>
          <w:cantSplit/>
          <w:trHeight w:val="585"/>
          <w:jc w:val="center"/>
        </w:trPr>
        <w:tc>
          <w:tcPr>
            <w:tcW w:w="5829" w:type="dxa"/>
            <w:tcMar>
              <w:top w:w="15" w:type="dxa"/>
              <w:left w:w="60" w:type="dxa"/>
              <w:bottom w:w="15" w:type="dxa"/>
              <w:right w:w="60" w:type="dxa"/>
            </w:tcMar>
          </w:tcPr>
          <w:p w:rsidR="00D25756" w:rsidRDefault="00D25756" w:rsidP="006F3FA4">
            <w:pPr>
              <w:rPr>
                <w:rFonts w:cs="Arial"/>
                <w:sz w:val="20"/>
                <w:szCs w:val="20"/>
              </w:rPr>
            </w:pPr>
            <w:r>
              <w:rPr>
                <w:rFonts w:cs="Arial"/>
                <w:i/>
                <w:iCs/>
                <w:sz w:val="20"/>
                <w:szCs w:val="20"/>
              </w:rPr>
              <w:t>Nadzorne kontrole</w:t>
            </w:r>
          </w:p>
          <w:p w:rsidR="00D25756" w:rsidRDefault="00D25756" w:rsidP="006F3FA4">
            <w:pPr>
              <w:rPr>
                <w:rFonts w:eastAsia="Arial Unicode MS" w:cs="Arial"/>
                <w:sz w:val="20"/>
                <w:szCs w:val="20"/>
              </w:rPr>
            </w:pPr>
            <w:r>
              <w:rPr>
                <w:rFonts w:cs="Arial"/>
                <w:sz w:val="20"/>
                <w:szCs w:val="20"/>
              </w:rPr>
              <w:t>i)  Ali so določeni in se izvajajo postopki, s katerimi vodstvo preverja izvajanje kontrolnih aktivnosti?</w:t>
            </w:r>
          </w:p>
        </w:tc>
        <w:tc>
          <w:tcPr>
            <w:tcW w:w="533" w:type="dxa"/>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vAlign w:val="center"/>
          </w:tcPr>
          <w:p w:rsidR="00D25756" w:rsidRDefault="00D25756" w:rsidP="006F3FA4">
            <w:pPr>
              <w:rPr>
                <w:rFonts w:eastAsia="Arial Unicode MS" w:cs="Arial"/>
                <w:sz w:val="24"/>
              </w:rPr>
            </w:pPr>
          </w:p>
        </w:tc>
        <w:tc>
          <w:tcPr>
            <w:tcW w:w="769" w:type="dxa"/>
            <w:vAlign w:val="center"/>
          </w:tcPr>
          <w:p w:rsidR="00D25756" w:rsidRDefault="00D25756" w:rsidP="006F3FA4">
            <w:pPr>
              <w:rPr>
                <w:rFonts w:eastAsia="Arial Unicode MS" w:cs="Arial"/>
                <w:sz w:val="24"/>
              </w:rPr>
            </w:pPr>
          </w:p>
        </w:tc>
        <w:tc>
          <w:tcPr>
            <w:tcW w:w="533" w:type="dxa"/>
            <w:vAlign w:val="center"/>
          </w:tcPr>
          <w:p w:rsidR="00D25756" w:rsidRDefault="00D25756" w:rsidP="006F3FA4">
            <w:pPr>
              <w:rPr>
                <w:rFonts w:eastAsia="Arial Unicode MS" w:cs="Arial"/>
                <w:sz w:val="24"/>
              </w:rPr>
            </w:pPr>
          </w:p>
        </w:tc>
        <w:tc>
          <w:tcPr>
            <w:tcW w:w="365" w:type="dxa"/>
            <w:vAlign w:val="center"/>
          </w:tcPr>
          <w:p w:rsidR="00D25756" w:rsidRDefault="00D25756" w:rsidP="006F3FA4">
            <w:pPr>
              <w:rPr>
                <w:rFonts w:eastAsia="Arial Unicode MS" w:cs="Arial"/>
                <w:sz w:val="24"/>
              </w:rPr>
            </w:pPr>
          </w:p>
        </w:tc>
        <w:tc>
          <w:tcPr>
            <w:tcW w:w="533" w:type="dxa"/>
          </w:tcPr>
          <w:p w:rsidR="00D25756" w:rsidRPr="0029202D" w:rsidRDefault="00D25756" w:rsidP="006F3FA4">
            <w:pPr>
              <w:jc w:val="center"/>
              <w:rPr>
                <w:rFonts w:cs="Arial"/>
              </w:rPr>
            </w:pPr>
          </w:p>
        </w:tc>
        <w:tc>
          <w:tcPr>
            <w:tcW w:w="4105" w:type="dxa"/>
          </w:tcPr>
          <w:p w:rsidR="00D25756" w:rsidRPr="0005100F" w:rsidRDefault="00D25756" w:rsidP="006F3FA4">
            <w:pPr>
              <w:jc w:val="left"/>
              <w:rPr>
                <w:rFonts w:eastAsia="Arial Unicode MS" w:cs="Arial"/>
                <w:sz w:val="20"/>
                <w:szCs w:val="20"/>
              </w:rPr>
            </w:pPr>
            <w:r>
              <w:rPr>
                <w:rFonts w:eastAsia="Arial Unicode MS" w:cs="Arial"/>
                <w:sz w:val="20"/>
                <w:szCs w:val="20"/>
              </w:rPr>
              <w:t xml:space="preserve">Preko poročila o notranjem nadzoru, vodstvenega nadzora, notranje in zunanje presoje, skladno s Poslovnikom  vodenja kakovosti. </w:t>
            </w:r>
          </w:p>
        </w:tc>
      </w:tr>
      <w:tr w:rsidR="00D25756" w:rsidTr="00185E98">
        <w:trPr>
          <w:trHeight w:val="885"/>
          <w:jc w:val="center"/>
        </w:trPr>
        <w:tc>
          <w:tcPr>
            <w:tcW w:w="5829" w:type="dxa"/>
            <w:tcMar>
              <w:top w:w="15" w:type="dxa"/>
              <w:left w:w="60" w:type="dxa"/>
              <w:bottom w:w="15" w:type="dxa"/>
              <w:right w:w="60" w:type="dxa"/>
            </w:tcMar>
            <w:vAlign w:val="center"/>
          </w:tcPr>
          <w:p w:rsidR="00D25756" w:rsidRDefault="00D25756" w:rsidP="006F3FA4">
            <w:pPr>
              <w:rPr>
                <w:rFonts w:eastAsia="Arial Unicode MS" w:cs="Arial"/>
                <w:b/>
                <w:bCs/>
                <w:sz w:val="20"/>
                <w:szCs w:val="20"/>
              </w:rPr>
            </w:pPr>
            <w:r>
              <w:rPr>
                <w:rFonts w:cs="Arial"/>
                <w:b/>
                <w:bCs/>
                <w:sz w:val="20"/>
                <w:szCs w:val="20"/>
              </w:rPr>
              <w:t>4. INFORMIRANJE IN KOMUNICIRANJE: omogoča pridobivanje in izmenjavo informacij, potrebnih za vodenje, izvajanje in nadziranje poslovanja.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05100F" w:rsidRDefault="00D25756" w:rsidP="006F3FA4">
            <w:pPr>
              <w:jc w:val="left"/>
              <w:rPr>
                <w:rFonts w:eastAsia="Arial Unicode MS" w:cs="Arial"/>
                <w:sz w:val="20"/>
                <w:szCs w:val="20"/>
              </w:rPr>
            </w:pPr>
            <w:r w:rsidRPr="0005100F">
              <w:rPr>
                <w:rFonts w:cs="Arial"/>
                <w:sz w:val="20"/>
                <w:szCs w:val="20"/>
              </w:rPr>
              <w:t> </w:t>
            </w:r>
          </w:p>
        </w:tc>
      </w:tr>
      <w:tr w:rsidR="00D25756" w:rsidTr="00185E98">
        <w:trPr>
          <w:trHeight w:val="9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lastRenderedPageBreak/>
              <w:t>a)  Ali vodstvo dobi ustrezne informacije (sumarne, analitične, izjeme, na posebno zahtevo,..), tako da lahko na njihovi podlagi sprejema potrebne odločitve?</w:t>
            </w:r>
          </w:p>
        </w:tc>
        <w:tc>
          <w:tcPr>
            <w:tcW w:w="533" w:type="dxa"/>
            <w:noWrap/>
            <w:tcMar>
              <w:top w:w="15" w:type="dxa"/>
              <w:left w:w="15" w:type="dxa"/>
              <w:bottom w:w="0" w:type="dxa"/>
              <w:right w:w="15" w:type="dxa"/>
            </w:tcMar>
            <w:vAlign w:val="center"/>
          </w:tcPr>
          <w:p w:rsidR="00D25756" w:rsidRDefault="00D25756" w:rsidP="006F3FA4">
            <w:pPr>
              <w:jc w:val="center"/>
              <w:rPr>
                <w:rFonts w:eastAsia="Arial Unicode MS" w:cs="Arial"/>
                <w:szCs w:val="22"/>
              </w:rPr>
            </w:pPr>
            <w:r>
              <w:rPr>
                <w:rFonts w:eastAsia="Arial Unicode MS" w:cs="Arial"/>
                <w:szCs w:val="22"/>
              </w:rPr>
              <w:t>x</w:t>
            </w:r>
          </w:p>
        </w:tc>
        <w:tc>
          <w:tcPr>
            <w:tcW w:w="533"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p>
        </w:tc>
        <w:tc>
          <w:tcPr>
            <w:tcW w:w="769"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p>
        </w:tc>
        <w:tc>
          <w:tcPr>
            <w:tcW w:w="533"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p>
        </w:tc>
        <w:tc>
          <w:tcPr>
            <w:tcW w:w="365" w:type="dxa"/>
            <w:noWrap/>
            <w:tcMar>
              <w:top w:w="15" w:type="dxa"/>
              <w:left w:w="60" w:type="dxa"/>
              <w:bottom w:w="15" w:type="dxa"/>
              <w:right w:w="60" w:type="dxa"/>
            </w:tcMar>
            <w:vAlign w:val="center"/>
          </w:tcPr>
          <w:p w:rsidR="00D25756" w:rsidRDefault="00D25756" w:rsidP="006F3FA4">
            <w:pPr>
              <w:jc w:val="center"/>
              <w:rPr>
                <w:rFonts w:eastAsia="Arial Unicode MS" w:cs="Arial"/>
                <w:szCs w:val="22"/>
              </w:rPr>
            </w:pPr>
          </w:p>
        </w:tc>
        <w:tc>
          <w:tcPr>
            <w:tcW w:w="533" w:type="dxa"/>
          </w:tcPr>
          <w:p w:rsidR="00D25756" w:rsidRDefault="00D25756" w:rsidP="006F3FA4">
            <w:pPr>
              <w:jc w:val="center"/>
              <w:rPr>
                <w:rFonts w:cs="Arial"/>
                <w:szCs w:val="22"/>
              </w:rPr>
            </w:pPr>
          </w:p>
        </w:tc>
        <w:tc>
          <w:tcPr>
            <w:tcW w:w="4105" w:type="dxa"/>
            <w:noWrap/>
            <w:tcMar>
              <w:top w:w="15" w:type="dxa"/>
              <w:left w:w="15" w:type="dxa"/>
              <w:bottom w:w="0" w:type="dxa"/>
              <w:right w:w="15" w:type="dxa"/>
            </w:tcMar>
          </w:tcPr>
          <w:p w:rsidR="00D25756" w:rsidRPr="0005100F" w:rsidRDefault="00D25756" w:rsidP="006F3FA4">
            <w:pPr>
              <w:jc w:val="left"/>
              <w:rPr>
                <w:rFonts w:eastAsia="Arial Unicode MS" w:cs="Arial"/>
                <w:sz w:val="20"/>
                <w:szCs w:val="20"/>
              </w:rPr>
            </w:pPr>
            <w:r w:rsidRPr="0005100F">
              <w:rPr>
                <w:rFonts w:cs="Arial"/>
                <w:sz w:val="20"/>
                <w:szCs w:val="20"/>
              </w:rPr>
              <w:t> </w:t>
            </w:r>
            <w:r>
              <w:rPr>
                <w:rFonts w:cs="Arial"/>
                <w:sz w:val="20"/>
                <w:szCs w:val="20"/>
              </w:rPr>
              <w:t xml:space="preserve">Na vsakem kolegiju direktorja poteka obravnava poslovanja in stanja na organizacijsko kadrovskem področju ter izmenjava vseh aktualnih informacij. </w:t>
            </w:r>
          </w:p>
        </w:tc>
      </w:tr>
      <w:tr w:rsidR="00D25756" w:rsidTr="00185E98">
        <w:trPr>
          <w:trHeight w:val="94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b)  Ali informacijski sistem vodstvu omogoča spremljanje zastavljenih ciljev in izvajanje učinkovitega nadzora nad poslovanjem?</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05100F" w:rsidRDefault="00D25756" w:rsidP="006F3FA4">
            <w:pPr>
              <w:jc w:val="left"/>
              <w:rPr>
                <w:rFonts w:eastAsia="Arial Unicode MS" w:cs="Arial"/>
                <w:sz w:val="20"/>
                <w:szCs w:val="20"/>
              </w:rPr>
            </w:pPr>
            <w:r w:rsidRPr="0005100F">
              <w:rPr>
                <w:rFonts w:cs="Arial"/>
                <w:sz w:val="20"/>
                <w:szCs w:val="20"/>
              </w:rPr>
              <w:t> </w:t>
            </w:r>
            <w:r>
              <w:rPr>
                <w:rFonts w:cs="Arial"/>
                <w:sz w:val="20"/>
                <w:szCs w:val="20"/>
              </w:rPr>
              <w:t>Zagotovljen je ustrezen informacijski sistem, ki pa ni v celoti računalniško podprt (spremljanje doseganja ciljev, sistem uravnoteženih kazalnikov).</w:t>
            </w:r>
          </w:p>
        </w:tc>
      </w:tr>
      <w:tr w:rsidR="00D25756" w:rsidTr="00185E98">
        <w:trPr>
          <w:trHeight w:val="6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se informacijski in komunikacijski sistem prilagaja spremembam PU v skladu s cilji in strategijo?</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sidRPr="003D75E3">
              <w:rPr>
                <w:rFonts w:cs="Arial"/>
                <w:sz w:val="20"/>
                <w:szCs w:val="20"/>
              </w:rPr>
              <w:t> </w:t>
            </w:r>
            <w:r>
              <w:rPr>
                <w:rFonts w:cs="Arial"/>
                <w:sz w:val="20"/>
                <w:szCs w:val="20"/>
              </w:rPr>
              <w:t>Redno posodabljanje in prilagajanje sistema.</w:t>
            </w:r>
          </w:p>
        </w:tc>
      </w:tr>
      <w:tr w:rsidR="00D25756" w:rsidTr="00185E98">
        <w:trPr>
          <w:trHeight w:val="112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je zagotovljen uspešen in učinkovit sistem notranje pisne, elektronske in ustne komunikacije, ki zagotavlja, da zaposleni dobijo vse informacije, ki jih potrebujejo za opravljanje svojega dela?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sidRPr="003D75E3">
              <w:rPr>
                <w:rFonts w:cs="Arial"/>
                <w:sz w:val="20"/>
                <w:szCs w:val="20"/>
              </w:rPr>
              <w:t> </w:t>
            </w:r>
            <w:r>
              <w:rPr>
                <w:rFonts w:cs="Arial"/>
                <w:sz w:val="20"/>
                <w:szCs w:val="20"/>
              </w:rPr>
              <w:t xml:space="preserve">Pisni pretok informacij poteka s pomočjo notranjega in zunanjega elektronskega izmenjevanja informacij in s pomočjo pismenega komuniciranja, ob evidentiranju distribucije informacij. </w:t>
            </w:r>
          </w:p>
        </w:tc>
      </w:tr>
      <w:tr w:rsidR="00D25756" w:rsidTr="00185E98">
        <w:trPr>
          <w:trHeight w:val="61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e)  Ali zaposleni konstruktivno odgovarjajo na pritožbe drugih organizacijskih enot ali zunanjih strank?</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sidRPr="003D75E3">
              <w:rPr>
                <w:rFonts w:cs="Arial"/>
                <w:sz w:val="20"/>
                <w:szCs w:val="20"/>
              </w:rPr>
              <w:t> </w:t>
            </w:r>
            <w:r>
              <w:rPr>
                <w:rFonts w:cs="Arial"/>
                <w:sz w:val="20"/>
                <w:szCs w:val="20"/>
              </w:rPr>
              <w:t xml:space="preserve">Skladno s Poslovnikom vodenja kakovosti, ki opredeljuje postopek ravnanja v primeru pritožb, pripomb in predlogov. </w:t>
            </w:r>
          </w:p>
        </w:tc>
      </w:tr>
      <w:tr w:rsidR="00D25756" w:rsidTr="00185E98">
        <w:trPr>
          <w:trHeight w:val="64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f)  Ali je vodstvo seznanjeno z obsegom in vsebino teh pritožb?</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Pr>
                <w:rFonts w:cs="Arial"/>
                <w:sz w:val="20"/>
                <w:szCs w:val="20"/>
              </w:rPr>
              <w:t>S poročanjem predstavnika vodstva za kakovost in s pomočjo evidenc.</w:t>
            </w:r>
          </w:p>
        </w:tc>
      </w:tr>
      <w:tr w:rsidR="00D25756" w:rsidTr="00185E98">
        <w:trPr>
          <w:trHeight w:val="6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g)  Ali je zaposlenim omogočeno poročanje o morebitnih nepravilnostih in problemih?</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sidRPr="003D75E3">
              <w:rPr>
                <w:rFonts w:cs="Arial"/>
                <w:sz w:val="20"/>
                <w:szCs w:val="20"/>
              </w:rPr>
              <w:t> </w:t>
            </w:r>
            <w:r>
              <w:rPr>
                <w:rFonts w:cs="Arial"/>
                <w:sz w:val="20"/>
                <w:szCs w:val="20"/>
              </w:rPr>
              <w:t xml:space="preserve">Na osnovi Poslovnika vodenja kakovosti in modela E-Qalin. </w:t>
            </w:r>
          </w:p>
        </w:tc>
      </w:tr>
      <w:tr w:rsidR="00D25756" w:rsidTr="00185E98">
        <w:trPr>
          <w:trHeight w:val="1695"/>
          <w:jc w:val="center"/>
        </w:trPr>
        <w:tc>
          <w:tcPr>
            <w:tcW w:w="5829" w:type="dxa"/>
            <w:tcMar>
              <w:top w:w="15" w:type="dxa"/>
              <w:left w:w="60" w:type="dxa"/>
              <w:bottom w:w="15" w:type="dxa"/>
              <w:right w:w="60" w:type="dxa"/>
            </w:tcMar>
            <w:vAlign w:val="center"/>
          </w:tcPr>
          <w:p w:rsidR="00D25756" w:rsidRDefault="00D25756" w:rsidP="006F3FA4">
            <w:pPr>
              <w:rPr>
                <w:rFonts w:eastAsia="Arial Unicode MS" w:cs="Arial"/>
                <w:b/>
                <w:bCs/>
                <w:sz w:val="20"/>
                <w:szCs w:val="20"/>
              </w:rPr>
            </w:pPr>
            <w:r>
              <w:rPr>
                <w:rFonts w:cs="Arial"/>
                <w:b/>
                <w:bCs/>
                <w:sz w:val="20"/>
                <w:szCs w:val="20"/>
              </w:rPr>
              <w:lastRenderedPageBreak/>
              <w:t>5. NADZIRANJE: proces upravljanja s tveganji oziroma notranjega kontroliranja je potrebno redno spremljati, ocenjevati njegovo uspešnost in učinkovitost ter na tej podlagi uvajati  morebitne potrebne spremembe zaradi sprememb v poslovanju PU oziroma v zunanjem okolju.</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sidRPr="003D75E3">
              <w:rPr>
                <w:rFonts w:cs="Arial"/>
                <w:sz w:val="20"/>
                <w:szCs w:val="20"/>
              </w:rPr>
              <w:t> </w:t>
            </w:r>
          </w:p>
        </w:tc>
      </w:tr>
      <w:tr w:rsidR="00D25756" w:rsidTr="00185E98">
        <w:trPr>
          <w:trHeight w:val="84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a)  Ali ima PU vzpostavljen sistem rednega nadziranja  procesa upravljanja s tveganji oziroma notranjega kontroliranja?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3D75E3" w:rsidRDefault="00D25756" w:rsidP="006F3FA4">
            <w:pPr>
              <w:jc w:val="left"/>
              <w:rPr>
                <w:rFonts w:eastAsia="Arial Unicode MS" w:cs="Arial"/>
                <w:sz w:val="20"/>
                <w:szCs w:val="20"/>
              </w:rPr>
            </w:pPr>
            <w:r w:rsidRPr="003D75E3">
              <w:rPr>
                <w:rFonts w:cs="Arial"/>
                <w:sz w:val="20"/>
                <w:szCs w:val="20"/>
              </w:rPr>
              <w:t> </w:t>
            </w:r>
            <w:r>
              <w:rPr>
                <w:rFonts w:cs="Arial"/>
                <w:sz w:val="20"/>
                <w:szCs w:val="20"/>
              </w:rPr>
              <w:t>Skladno s Poslovnikom vodenja kakovosti vodstvo preverja izvajanje preventivnih in kurativnih ukrepov (vodstveni nadzori, notranje in zunanje presoje, notranja revizija).</w:t>
            </w:r>
          </w:p>
        </w:tc>
      </w:tr>
      <w:tr w:rsidR="00D25756" w:rsidTr="00185E98">
        <w:trPr>
          <w:trHeight w:val="61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eastAsia="Arial Unicode MS" w:cs="Arial"/>
                <w:sz w:val="20"/>
                <w:szCs w:val="20"/>
              </w:rPr>
              <w:t>b)     Ali se notranje kontroliranje prilagaja spremembam v PU in njegovem zunanjem okolju?</w:t>
            </w:r>
          </w:p>
          <w:p w:rsidR="00D25756" w:rsidRDefault="00D25756" w:rsidP="006F3FA4">
            <w:pPr>
              <w:rPr>
                <w:rFonts w:eastAsia="Arial Unicode MS" w:cs="Arial"/>
                <w:sz w:val="20"/>
                <w:szCs w:val="20"/>
              </w:rPr>
            </w:pP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C69B2" w:rsidRDefault="00D25756" w:rsidP="009955AD">
            <w:pPr>
              <w:jc w:val="left"/>
              <w:rPr>
                <w:rFonts w:eastAsia="Arial Unicode MS" w:cs="Arial"/>
                <w:sz w:val="20"/>
                <w:szCs w:val="20"/>
              </w:rPr>
            </w:pPr>
            <w:r w:rsidRPr="007C69B2">
              <w:rPr>
                <w:rFonts w:cs="Arial"/>
                <w:sz w:val="20"/>
                <w:szCs w:val="20"/>
              </w:rPr>
              <w:t> </w:t>
            </w:r>
            <w:r>
              <w:rPr>
                <w:rFonts w:cs="Arial"/>
                <w:sz w:val="20"/>
                <w:szCs w:val="20"/>
              </w:rPr>
              <w:t xml:space="preserve">Skladno s Poslovnikom vodenja kakovosti izvaja aktivnosti, s katerimi se prilagaja spremembam v okolju (npr. sprememba zakonodaje). </w:t>
            </w:r>
          </w:p>
        </w:tc>
      </w:tr>
      <w:tr w:rsidR="00D25756" w:rsidTr="00185E98">
        <w:trPr>
          <w:trHeight w:val="375"/>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c)  Ali je v PU vzpostavljena funkcija notranjega revidiranja?</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C69B2" w:rsidRDefault="00D25756" w:rsidP="006F3FA4">
            <w:pPr>
              <w:jc w:val="left"/>
              <w:rPr>
                <w:rFonts w:eastAsia="Arial Unicode MS" w:cs="Arial"/>
                <w:sz w:val="20"/>
                <w:szCs w:val="20"/>
              </w:rPr>
            </w:pPr>
            <w:r w:rsidRPr="007C69B2">
              <w:rPr>
                <w:rFonts w:cs="Arial"/>
                <w:sz w:val="20"/>
                <w:szCs w:val="20"/>
              </w:rPr>
              <w:t> </w:t>
            </w:r>
            <w:r>
              <w:rPr>
                <w:rFonts w:cs="Arial"/>
                <w:sz w:val="20"/>
                <w:szCs w:val="20"/>
              </w:rPr>
              <w:t xml:space="preserve">Vpeljan se sistem rednega letnega notranjega revidiranja, ki ga izvaja zunanja revizorka. </w:t>
            </w:r>
          </w:p>
        </w:tc>
      </w:tr>
      <w:tr w:rsidR="00D25756" w:rsidTr="00185E98">
        <w:trPr>
          <w:trHeight w:val="630"/>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d)  Ali se vodstvo ustrezno odziva na ugotovitve notranje revizijske službe?</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r>
              <w:rPr>
                <w:rFonts w:eastAsia="Arial Unicode MS" w:cs="Arial"/>
                <w:sz w:val="24"/>
              </w:rPr>
              <w:t>x</w:t>
            </w: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p>
        </w:tc>
        <w:tc>
          <w:tcPr>
            <w:tcW w:w="4105" w:type="dxa"/>
            <w:tcMar>
              <w:top w:w="15" w:type="dxa"/>
              <w:left w:w="15" w:type="dxa"/>
              <w:bottom w:w="0" w:type="dxa"/>
              <w:right w:w="15" w:type="dxa"/>
            </w:tcMar>
          </w:tcPr>
          <w:p w:rsidR="00D25756" w:rsidRPr="007C69B2" w:rsidRDefault="00D25756" w:rsidP="009955AD">
            <w:pPr>
              <w:jc w:val="left"/>
              <w:rPr>
                <w:rFonts w:eastAsia="Arial Unicode MS" w:cs="Arial"/>
                <w:sz w:val="20"/>
                <w:szCs w:val="20"/>
              </w:rPr>
            </w:pPr>
            <w:r w:rsidRPr="007C69B2">
              <w:rPr>
                <w:rFonts w:cs="Arial"/>
                <w:sz w:val="20"/>
                <w:szCs w:val="20"/>
              </w:rPr>
              <w:t> </w:t>
            </w:r>
            <w:r>
              <w:rPr>
                <w:rFonts w:cs="Arial"/>
                <w:sz w:val="20"/>
                <w:szCs w:val="20"/>
              </w:rPr>
              <w:t>Realizirane so bile vse naloga, ki so bile opredeljene v poročilu</w:t>
            </w:r>
            <w:r w:rsidR="009955AD">
              <w:rPr>
                <w:rFonts w:cs="Arial"/>
                <w:sz w:val="20"/>
                <w:szCs w:val="20"/>
              </w:rPr>
              <w:t xml:space="preserve"> o notranji reviziji za leto 2011</w:t>
            </w:r>
            <w:r>
              <w:rPr>
                <w:rFonts w:cs="Arial"/>
                <w:sz w:val="20"/>
                <w:szCs w:val="20"/>
              </w:rPr>
              <w:t>.</w:t>
            </w:r>
          </w:p>
        </w:tc>
      </w:tr>
      <w:tr w:rsidR="00D25756" w:rsidTr="00185E98">
        <w:trPr>
          <w:trHeight w:val="286"/>
          <w:jc w:val="center"/>
        </w:trPr>
        <w:tc>
          <w:tcPr>
            <w:tcW w:w="5829" w:type="dxa"/>
            <w:tcMar>
              <w:top w:w="15" w:type="dxa"/>
              <w:left w:w="60" w:type="dxa"/>
              <w:bottom w:w="15" w:type="dxa"/>
              <w:right w:w="60" w:type="dxa"/>
            </w:tcMar>
          </w:tcPr>
          <w:p w:rsidR="00D25756" w:rsidRDefault="00D25756" w:rsidP="006F3FA4">
            <w:pPr>
              <w:rPr>
                <w:rFonts w:eastAsia="Arial Unicode MS" w:cs="Arial"/>
                <w:sz w:val="20"/>
                <w:szCs w:val="20"/>
              </w:rPr>
            </w:pPr>
            <w:r>
              <w:rPr>
                <w:rFonts w:cs="Arial"/>
                <w:sz w:val="20"/>
                <w:szCs w:val="20"/>
              </w:rPr>
              <w:t>e)  Ali se vodstvo ustrez</w:t>
            </w:r>
            <w:r w:rsidR="00F357C5">
              <w:rPr>
                <w:rFonts w:cs="Arial"/>
                <w:sz w:val="20"/>
                <w:szCs w:val="20"/>
              </w:rPr>
              <w:t>no odziva na ugotovitve Računske</w:t>
            </w:r>
            <w:r>
              <w:rPr>
                <w:rFonts w:cs="Arial"/>
                <w:sz w:val="20"/>
                <w:szCs w:val="20"/>
              </w:rPr>
              <w:t>ga sodišča RS?</w:t>
            </w:r>
          </w:p>
        </w:tc>
        <w:tc>
          <w:tcPr>
            <w:tcW w:w="533" w:type="dxa"/>
            <w:tcMar>
              <w:top w:w="15" w:type="dxa"/>
              <w:left w:w="15" w:type="dxa"/>
              <w:bottom w:w="0" w:type="dxa"/>
              <w:right w:w="15"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769"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365" w:type="dxa"/>
            <w:tcMar>
              <w:top w:w="15" w:type="dxa"/>
              <w:left w:w="60" w:type="dxa"/>
              <w:bottom w:w="15" w:type="dxa"/>
              <w:right w:w="60" w:type="dxa"/>
            </w:tcMar>
            <w:vAlign w:val="center"/>
          </w:tcPr>
          <w:p w:rsidR="00D25756" w:rsidRDefault="00D25756" w:rsidP="006F3FA4">
            <w:pPr>
              <w:jc w:val="center"/>
              <w:rPr>
                <w:rFonts w:eastAsia="Arial Unicode MS" w:cs="Arial"/>
                <w:sz w:val="24"/>
              </w:rPr>
            </w:pPr>
          </w:p>
        </w:tc>
        <w:tc>
          <w:tcPr>
            <w:tcW w:w="533" w:type="dxa"/>
            <w:vAlign w:val="center"/>
          </w:tcPr>
          <w:p w:rsidR="00D25756" w:rsidRDefault="00D25756" w:rsidP="006F3FA4">
            <w:pPr>
              <w:jc w:val="center"/>
              <w:rPr>
                <w:rFonts w:cs="Arial"/>
              </w:rPr>
            </w:pPr>
            <w:r>
              <w:rPr>
                <w:rFonts w:cs="Arial"/>
              </w:rPr>
              <w:t>x</w:t>
            </w:r>
          </w:p>
        </w:tc>
        <w:tc>
          <w:tcPr>
            <w:tcW w:w="4105" w:type="dxa"/>
            <w:tcMar>
              <w:top w:w="15" w:type="dxa"/>
              <w:left w:w="15" w:type="dxa"/>
              <w:bottom w:w="0" w:type="dxa"/>
              <w:right w:w="15" w:type="dxa"/>
            </w:tcMar>
          </w:tcPr>
          <w:p w:rsidR="00D25756" w:rsidRPr="007C69B2" w:rsidRDefault="00D25756" w:rsidP="009955AD">
            <w:pPr>
              <w:jc w:val="left"/>
              <w:rPr>
                <w:rFonts w:eastAsia="Arial Unicode MS" w:cs="Arial"/>
                <w:sz w:val="20"/>
                <w:szCs w:val="20"/>
              </w:rPr>
            </w:pPr>
            <w:r w:rsidRPr="007C69B2">
              <w:rPr>
                <w:rFonts w:cs="Arial"/>
                <w:sz w:val="20"/>
                <w:szCs w:val="20"/>
              </w:rPr>
              <w:t> </w:t>
            </w:r>
            <w:r>
              <w:rPr>
                <w:rFonts w:cs="Arial"/>
                <w:sz w:val="20"/>
                <w:szCs w:val="20"/>
              </w:rPr>
              <w:t>V letu 20</w:t>
            </w:r>
            <w:r w:rsidR="009955AD">
              <w:rPr>
                <w:rFonts w:cs="Arial"/>
                <w:sz w:val="20"/>
                <w:szCs w:val="20"/>
              </w:rPr>
              <w:t>11</w:t>
            </w:r>
            <w:r>
              <w:rPr>
                <w:rFonts w:cs="Arial"/>
                <w:sz w:val="20"/>
                <w:szCs w:val="20"/>
              </w:rPr>
              <w:t xml:space="preserve"> ni bilo revizije Računskega sodišča. </w:t>
            </w:r>
          </w:p>
        </w:tc>
      </w:tr>
    </w:tbl>
    <w:p w:rsidR="00D25756" w:rsidRDefault="00D25756" w:rsidP="00D25756">
      <w:pPr>
        <w:sectPr w:rsidR="00D25756" w:rsidSect="00C62EF0">
          <w:headerReference w:type="default" r:id="rId7"/>
          <w:footerReference w:type="even" r:id="rId8"/>
          <w:footerReference w:type="default" r:id="rId9"/>
          <w:headerReference w:type="first" r:id="rId10"/>
          <w:footerReference w:type="first" r:id="rId11"/>
          <w:pgSz w:w="15842" w:h="12242" w:orient="landscape" w:code="1"/>
          <w:pgMar w:top="1418" w:right="1418" w:bottom="1418" w:left="1418" w:header="357" w:footer="567" w:gutter="0"/>
          <w:pgNumType w:start="1"/>
          <w:cols w:space="708"/>
          <w:docGrid w:linePitch="360"/>
        </w:sectPr>
      </w:pPr>
    </w:p>
    <w:p w:rsidR="00D25756" w:rsidRDefault="00D25756" w:rsidP="00D25756">
      <w:pPr>
        <w:pBdr>
          <w:top w:val="single" w:sz="4" w:space="1" w:color="auto"/>
          <w:left w:val="single" w:sz="4" w:space="4" w:color="auto"/>
          <w:bottom w:val="single" w:sz="4" w:space="1" w:color="auto"/>
          <w:right w:val="single" w:sz="4" w:space="4" w:color="auto"/>
        </w:pBdr>
        <w:rPr>
          <w:b/>
        </w:rPr>
      </w:pPr>
    </w:p>
    <w:p w:rsidR="00D25756" w:rsidRDefault="00D25756" w:rsidP="00D25756">
      <w:pPr>
        <w:pBdr>
          <w:top w:val="single" w:sz="4" w:space="1" w:color="auto"/>
          <w:left w:val="single" w:sz="4" w:space="4" w:color="auto"/>
          <w:bottom w:val="single" w:sz="4" w:space="1" w:color="auto"/>
          <w:right w:val="single" w:sz="4" w:space="4" w:color="auto"/>
        </w:pBdr>
        <w:rPr>
          <w:b/>
        </w:rPr>
      </w:pPr>
      <w:r w:rsidRPr="00D25756">
        <w:rPr>
          <w:b/>
        </w:rPr>
        <w:t>OBRAZLOŽITEV</w:t>
      </w:r>
    </w:p>
    <w:p w:rsidR="00D25756" w:rsidRDefault="00D25756" w:rsidP="00D25756">
      <w:pPr>
        <w:pBdr>
          <w:top w:val="single" w:sz="4" w:space="1" w:color="auto"/>
          <w:left w:val="single" w:sz="4" w:space="4" w:color="auto"/>
          <w:bottom w:val="single" w:sz="4" w:space="1" w:color="auto"/>
          <w:right w:val="single" w:sz="4" w:space="4" w:color="auto"/>
        </w:pBdr>
        <w:rPr>
          <w:b/>
        </w:rPr>
      </w:pPr>
    </w:p>
    <w:p w:rsidR="00D25756" w:rsidRPr="00D25756" w:rsidRDefault="00D25756" w:rsidP="00D25756"/>
    <w:p w:rsidR="00D25756" w:rsidRDefault="006F3FA4" w:rsidP="00D25756">
      <w:r>
        <w:t xml:space="preserve">Samoocenitveni vprašalnik </w:t>
      </w:r>
      <w:r w:rsidR="009955AD">
        <w:t>je</w:t>
      </w:r>
      <w:r>
        <w:t xml:space="preserve">, dne </w:t>
      </w:r>
      <w:r w:rsidR="009955AD">
        <w:t>20</w:t>
      </w:r>
      <w:r>
        <w:t>.</w:t>
      </w:r>
      <w:r w:rsidR="00037D42">
        <w:t>2</w:t>
      </w:r>
      <w:r>
        <w:t>.20</w:t>
      </w:r>
      <w:r w:rsidR="009955AD">
        <w:t>12</w:t>
      </w:r>
      <w:r>
        <w:t xml:space="preserve"> </w:t>
      </w:r>
      <w:r w:rsidR="0023516D">
        <w:t>i</w:t>
      </w:r>
      <w:r w:rsidR="002E14AE">
        <w:t>zpolnil</w:t>
      </w:r>
      <w:r w:rsidR="00D25756">
        <w:t>:</w:t>
      </w:r>
    </w:p>
    <w:p w:rsidR="00D25756" w:rsidRDefault="00D25756" w:rsidP="00D25756"/>
    <w:p w:rsidR="00D25756" w:rsidRDefault="009955AD" w:rsidP="00D25756">
      <w:pPr>
        <w:numPr>
          <w:ilvl w:val="0"/>
          <w:numId w:val="1"/>
        </w:numPr>
      </w:pPr>
      <w:r>
        <w:t xml:space="preserve">mag. </w:t>
      </w:r>
      <w:smartTag w:uri="urn:schemas-microsoft-com:office:smarttags" w:element="PersonName">
        <w:smartTagPr>
          <w:attr w:name="ProductID" w:val="Milan Krajnc"/>
        </w:smartTagPr>
        <w:r w:rsidR="00D25756">
          <w:t>Milan Krajnc</w:t>
        </w:r>
      </w:smartTag>
      <w:r w:rsidR="00D25756">
        <w:t>, direktor</w:t>
      </w:r>
    </w:p>
    <w:p w:rsidR="00D25756" w:rsidRDefault="00D25756" w:rsidP="00D25756"/>
    <w:p w:rsidR="00D25756" w:rsidRDefault="00D25756" w:rsidP="00D25756">
      <w:r>
        <w:t xml:space="preserve"> Odgovore so ocenjevalci vrednotili na naslednji način:</w:t>
      </w:r>
    </w:p>
    <w:p w:rsidR="00D25756" w:rsidRDefault="00D25756" w:rsidP="00D25756"/>
    <w:p w:rsidR="00D25756" w:rsidRDefault="00D25756" w:rsidP="00D25756">
      <w:r>
        <w:t>Vrednosti odgovorov</w:t>
      </w:r>
      <w:r w:rsidR="006F3FA4">
        <w:t>:</w:t>
      </w:r>
    </w:p>
    <w:p w:rsidR="00D25756" w:rsidRDefault="00D25756" w:rsidP="00D25756"/>
    <w:tbl>
      <w:tblPr>
        <w:tblStyle w:val="TableGrid"/>
        <w:tblW w:w="0" w:type="auto"/>
        <w:jc w:val="center"/>
        <w:tblLook w:val="01E0"/>
      </w:tblPr>
      <w:tblGrid>
        <w:gridCol w:w="1219"/>
        <w:gridCol w:w="1647"/>
        <w:gridCol w:w="4442"/>
      </w:tblGrid>
      <w:tr w:rsidR="00D25756" w:rsidTr="006F3FA4">
        <w:trPr>
          <w:jc w:val="center"/>
        </w:trPr>
        <w:tc>
          <w:tcPr>
            <w:tcW w:w="1219" w:type="dxa"/>
            <w:shd w:val="clear" w:color="auto" w:fill="C0C0C0"/>
          </w:tcPr>
          <w:p w:rsidR="006F3FA4" w:rsidRDefault="006F3FA4" w:rsidP="00D25756">
            <w:pPr>
              <w:jc w:val="center"/>
            </w:pPr>
          </w:p>
          <w:p w:rsidR="00D25756" w:rsidRDefault="00D25756" w:rsidP="00D25756">
            <w:pPr>
              <w:jc w:val="center"/>
            </w:pPr>
            <w:r>
              <w:t>Vrednost</w:t>
            </w:r>
          </w:p>
        </w:tc>
        <w:tc>
          <w:tcPr>
            <w:tcW w:w="1647" w:type="dxa"/>
            <w:shd w:val="clear" w:color="auto" w:fill="C0C0C0"/>
          </w:tcPr>
          <w:p w:rsidR="006F3FA4" w:rsidRDefault="006F3FA4" w:rsidP="00D25756">
            <w:pPr>
              <w:jc w:val="center"/>
            </w:pPr>
          </w:p>
          <w:p w:rsidR="00D25756" w:rsidRDefault="00D25756" w:rsidP="00D25756">
            <w:pPr>
              <w:jc w:val="center"/>
            </w:pPr>
            <w:r>
              <w:t>Vrednost v %</w:t>
            </w:r>
          </w:p>
        </w:tc>
        <w:tc>
          <w:tcPr>
            <w:tcW w:w="4442" w:type="dxa"/>
            <w:shd w:val="clear" w:color="auto" w:fill="C0C0C0"/>
          </w:tcPr>
          <w:p w:rsidR="006F3FA4" w:rsidRDefault="006F3FA4" w:rsidP="00D25756">
            <w:pPr>
              <w:jc w:val="center"/>
            </w:pPr>
          </w:p>
          <w:p w:rsidR="00D25756" w:rsidRDefault="00D25756" w:rsidP="00D25756">
            <w:pPr>
              <w:jc w:val="center"/>
            </w:pPr>
            <w:r>
              <w:t>Odgovori</w:t>
            </w:r>
          </w:p>
        </w:tc>
      </w:tr>
      <w:tr w:rsidR="00D25756" w:rsidTr="006F3FA4">
        <w:trPr>
          <w:jc w:val="center"/>
        </w:trPr>
        <w:tc>
          <w:tcPr>
            <w:tcW w:w="1219" w:type="dxa"/>
          </w:tcPr>
          <w:p w:rsidR="00D25756" w:rsidRDefault="00D25756" w:rsidP="00D25756">
            <w:pPr>
              <w:jc w:val="center"/>
            </w:pPr>
            <w:r>
              <w:t>5</w:t>
            </w:r>
          </w:p>
        </w:tc>
        <w:tc>
          <w:tcPr>
            <w:tcW w:w="1647" w:type="dxa"/>
          </w:tcPr>
          <w:p w:rsidR="00D25756" w:rsidRDefault="00D25756" w:rsidP="00D25756">
            <w:pPr>
              <w:jc w:val="center"/>
            </w:pPr>
            <w:r>
              <w:t>100</w:t>
            </w:r>
          </w:p>
        </w:tc>
        <w:tc>
          <w:tcPr>
            <w:tcW w:w="4442" w:type="dxa"/>
          </w:tcPr>
          <w:p w:rsidR="00D25756" w:rsidRDefault="00D25756" w:rsidP="006F3FA4">
            <w:pPr>
              <w:jc w:val="left"/>
            </w:pPr>
            <w:r>
              <w:t>DA - za celotno poslovanje</w:t>
            </w:r>
          </w:p>
        </w:tc>
      </w:tr>
      <w:tr w:rsidR="00D25756" w:rsidTr="006F3FA4">
        <w:trPr>
          <w:jc w:val="center"/>
        </w:trPr>
        <w:tc>
          <w:tcPr>
            <w:tcW w:w="1219" w:type="dxa"/>
          </w:tcPr>
          <w:p w:rsidR="00D25756" w:rsidRDefault="00D25756" w:rsidP="00D25756">
            <w:pPr>
              <w:jc w:val="center"/>
            </w:pPr>
            <w:r>
              <w:t>4</w:t>
            </w:r>
          </w:p>
        </w:tc>
        <w:tc>
          <w:tcPr>
            <w:tcW w:w="1647" w:type="dxa"/>
          </w:tcPr>
          <w:p w:rsidR="00D25756" w:rsidRDefault="00D25756" w:rsidP="00D25756">
            <w:pPr>
              <w:jc w:val="center"/>
            </w:pPr>
            <w:r>
              <w:t>75</w:t>
            </w:r>
          </w:p>
        </w:tc>
        <w:tc>
          <w:tcPr>
            <w:tcW w:w="4442" w:type="dxa"/>
          </w:tcPr>
          <w:p w:rsidR="00D25756" w:rsidRDefault="006F3FA4" w:rsidP="006F3FA4">
            <w:pPr>
              <w:jc w:val="left"/>
            </w:pPr>
            <w:r>
              <w:t>DA – za pretežni del poslovanja</w:t>
            </w:r>
          </w:p>
        </w:tc>
      </w:tr>
      <w:tr w:rsidR="00D25756" w:rsidTr="006F3FA4">
        <w:trPr>
          <w:jc w:val="center"/>
        </w:trPr>
        <w:tc>
          <w:tcPr>
            <w:tcW w:w="1219" w:type="dxa"/>
          </w:tcPr>
          <w:p w:rsidR="00D25756" w:rsidRDefault="00D25756" w:rsidP="00D25756">
            <w:pPr>
              <w:jc w:val="center"/>
            </w:pPr>
            <w:r>
              <w:t>3</w:t>
            </w:r>
          </w:p>
        </w:tc>
        <w:tc>
          <w:tcPr>
            <w:tcW w:w="1647" w:type="dxa"/>
          </w:tcPr>
          <w:p w:rsidR="00D25756" w:rsidRDefault="00D25756" w:rsidP="00D25756">
            <w:pPr>
              <w:jc w:val="center"/>
            </w:pPr>
            <w:r>
              <w:t>50</w:t>
            </w:r>
          </w:p>
        </w:tc>
        <w:tc>
          <w:tcPr>
            <w:tcW w:w="4442" w:type="dxa"/>
          </w:tcPr>
          <w:p w:rsidR="00D25756" w:rsidRDefault="006F3FA4" w:rsidP="006F3FA4">
            <w:pPr>
              <w:jc w:val="left"/>
            </w:pPr>
            <w:r>
              <w:t>DA – za posamezna področja poslovanja</w:t>
            </w:r>
          </w:p>
        </w:tc>
      </w:tr>
      <w:tr w:rsidR="00D25756" w:rsidTr="006F3FA4">
        <w:trPr>
          <w:jc w:val="center"/>
        </w:trPr>
        <w:tc>
          <w:tcPr>
            <w:tcW w:w="1219" w:type="dxa"/>
          </w:tcPr>
          <w:p w:rsidR="00D25756" w:rsidRDefault="00D25756" w:rsidP="00D25756">
            <w:pPr>
              <w:jc w:val="center"/>
            </w:pPr>
            <w:r>
              <w:t>2</w:t>
            </w:r>
          </w:p>
        </w:tc>
        <w:tc>
          <w:tcPr>
            <w:tcW w:w="1647" w:type="dxa"/>
          </w:tcPr>
          <w:p w:rsidR="00D25756" w:rsidRDefault="00D25756" w:rsidP="00D25756">
            <w:pPr>
              <w:jc w:val="center"/>
            </w:pPr>
            <w:r>
              <w:t>25</w:t>
            </w:r>
          </w:p>
        </w:tc>
        <w:tc>
          <w:tcPr>
            <w:tcW w:w="4442" w:type="dxa"/>
          </w:tcPr>
          <w:p w:rsidR="00D25756" w:rsidRDefault="006F3FA4" w:rsidP="006F3FA4">
            <w:pPr>
              <w:jc w:val="left"/>
            </w:pPr>
            <w:r>
              <w:t>NE- šele začetne aktivnosti</w:t>
            </w:r>
          </w:p>
        </w:tc>
      </w:tr>
      <w:tr w:rsidR="00D25756" w:rsidTr="006F3FA4">
        <w:trPr>
          <w:jc w:val="center"/>
        </w:trPr>
        <w:tc>
          <w:tcPr>
            <w:tcW w:w="1219" w:type="dxa"/>
          </w:tcPr>
          <w:p w:rsidR="00D25756" w:rsidRDefault="00D25756" w:rsidP="00D25756">
            <w:pPr>
              <w:jc w:val="center"/>
            </w:pPr>
            <w:r>
              <w:t>1</w:t>
            </w:r>
          </w:p>
        </w:tc>
        <w:tc>
          <w:tcPr>
            <w:tcW w:w="1647" w:type="dxa"/>
          </w:tcPr>
          <w:p w:rsidR="00D25756" w:rsidRDefault="00D25756" w:rsidP="00D25756">
            <w:pPr>
              <w:jc w:val="center"/>
            </w:pPr>
            <w:r>
              <w:t>0</w:t>
            </w:r>
          </w:p>
        </w:tc>
        <w:tc>
          <w:tcPr>
            <w:tcW w:w="4442" w:type="dxa"/>
          </w:tcPr>
          <w:p w:rsidR="00D25756" w:rsidRDefault="006F3FA4" w:rsidP="006F3FA4">
            <w:pPr>
              <w:jc w:val="left"/>
            </w:pPr>
            <w:r>
              <w:t>NE</w:t>
            </w:r>
          </w:p>
        </w:tc>
      </w:tr>
    </w:tbl>
    <w:p w:rsidR="00D25756" w:rsidRDefault="00D25756" w:rsidP="00D25756"/>
    <w:p w:rsidR="006F3FA4" w:rsidRDefault="006F3FA4" w:rsidP="00D25756"/>
    <w:p w:rsidR="00D32A9F" w:rsidRDefault="006F3FA4" w:rsidP="00D25756">
      <w:r>
        <w:t xml:space="preserve">Iz vrednosti odgovorov izhaja skupna ocena notranjega nadzora javnih financ v </w:t>
      </w:r>
      <w:smartTag w:uri="urn:schemas-microsoft-com:office:smarttags" w:element="PersonName">
        <w:smartTagPr>
          <w:attr w:name="ProductID" w:val="DSO Črnomelj"/>
        </w:smartTagPr>
        <w:r>
          <w:t>DSO Črnomelj</w:t>
        </w:r>
      </w:smartTag>
      <w:r>
        <w:t>, ki vključuje povprečne vrednosti odgovorov za celotni dom.</w:t>
      </w:r>
    </w:p>
    <w:p w:rsidR="00D32A9F" w:rsidRDefault="00D32A9F" w:rsidP="00D25756"/>
    <w:p w:rsidR="006F3FA4" w:rsidRDefault="00D32A9F" w:rsidP="00D25756">
      <w:r>
        <w:t>Ocene temelji na:</w:t>
      </w:r>
    </w:p>
    <w:p w:rsidR="00D32A9F" w:rsidRDefault="00D32A9F" w:rsidP="00D25756"/>
    <w:p w:rsidR="00D32A9F" w:rsidRDefault="00D32A9F" w:rsidP="00D32A9F">
      <w:pPr>
        <w:numPr>
          <w:ilvl w:val="0"/>
          <w:numId w:val="4"/>
        </w:numPr>
      </w:pPr>
      <w:r>
        <w:t>Poslovniku vodenja kakovosti po ISO 9001:2000;</w:t>
      </w:r>
    </w:p>
    <w:p w:rsidR="00D32A9F" w:rsidRDefault="00D32A9F" w:rsidP="00D32A9F">
      <w:pPr>
        <w:numPr>
          <w:ilvl w:val="0"/>
          <w:numId w:val="4"/>
        </w:numPr>
      </w:pPr>
      <w:r>
        <w:t>Sistemu uravnoteženih kazalnikov;</w:t>
      </w:r>
    </w:p>
    <w:p w:rsidR="00D32A9F" w:rsidRDefault="00D32A9F" w:rsidP="00D32A9F">
      <w:pPr>
        <w:numPr>
          <w:ilvl w:val="0"/>
          <w:numId w:val="4"/>
        </w:numPr>
      </w:pPr>
      <w:r>
        <w:t>Modelu vodenja kakovosti E-Qalin;</w:t>
      </w:r>
    </w:p>
    <w:p w:rsidR="006F3FA4" w:rsidRDefault="006F3FA4" w:rsidP="00D25756"/>
    <w:p w:rsidR="00D32A9F" w:rsidRDefault="00D32A9F" w:rsidP="00D25756"/>
    <w:p w:rsidR="006F3FA4" w:rsidRDefault="006F3FA4" w:rsidP="00D25756">
      <w:r>
        <w:t>Izjava o oceni notranjega nadzora javnih fina</w:t>
      </w:r>
      <w:r w:rsidR="00F357C5">
        <w:t>nc je navedena v nadaljevanju.</w:t>
      </w:r>
      <w:r>
        <w:t xml:space="preserve"> </w:t>
      </w:r>
    </w:p>
    <w:p w:rsidR="006F3FA4" w:rsidRDefault="006F3FA4" w:rsidP="00D25756"/>
    <w:p w:rsidR="006F3FA4" w:rsidRDefault="006F3FA4" w:rsidP="00D25756"/>
    <w:p w:rsidR="006F3FA4" w:rsidRDefault="006F3FA4" w:rsidP="00D25756"/>
    <w:p w:rsidR="006F3FA4" w:rsidRDefault="006F3FA4" w:rsidP="00D25756"/>
    <w:p w:rsidR="006F3FA4" w:rsidRDefault="006F3FA4" w:rsidP="00D25756"/>
    <w:p w:rsidR="006F3FA4" w:rsidRDefault="006F3FA4" w:rsidP="00D25756"/>
    <w:p w:rsidR="006F3FA4" w:rsidRDefault="006F3FA4" w:rsidP="00D25756"/>
    <w:p w:rsidR="006F3FA4" w:rsidRPr="00D25756" w:rsidRDefault="006F3FA4" w:rsidP="00D25756">
      <w:pPr>
        <w:sectPr w:rsidR="006F3FA4" w:rsidRPr="00D25756" w:rsidSect="00C62EF0">
          <w:pgSz w:w="12242" w:h="15842" w:code="1"/>
          <w:pgMar w:top="2160" w:right="1418" w:bottom="2160" w:left="1418" w:header="357" w:footer="567" w:gutter="0"/>
          <w:pgNumType w:start="1"/>
          <w:cols w:space="708"/>
          <w:titlePg/>
          <w:docGrid w:linePitch="360"/>
        </w:sectPr>
      </w:pPr>
    </w:p>
    <w:p w:rsidR="006F3FA4" w:rsidRDefault="006F3FA4" w:rsidP="00D32A9F">
      <w:pPr>
        <w:pBdr>
          <w:top w:val="single" w:sz="4" w:space="1" w:color="auto"/>
          <w:left w:val="single" w:sz="4" w:space="4" w:color="auto"/>
          <w:bottom w:val="single" w:sz="4" w:space="1" w:color="auto"/>
          <w:right w:val="single" w:sz="4" w:space="4" w:color="auto"/>
        </w:pBdr>
        <w:jc w:val="center"/>
        <w:rPr>
          <w:rFonts w:ascii="Times New Roman" w:hAnsi="Times New Roman"/>
          <w:b/>
          <w:spacing w:val="20"/>
          <w:sz w:val="28"/>
          <w:szCs w:val="28"/>
        </w:rPr>
      </w:pPr>
      <w:r w:rsidRPr="00B9655D">
        <w:rPr>
          <w:rFonts w:ascii="Times New Roman" w:hAnsi="Times New Roman"/>
          <w:b/>
          <w:spacing w:val="20"/>
          <w:sz w:val="28"/>
          <w:szCs w:val="28"/>
        </w:rPr>
        <w:lastRenderedPageBreak/>
        <w:t>IZJAVA O OCENI NOTRANJEGA NADZORA JAVNIH FINANC</w:t>
      </w:r>
      <w:r w:rsidR="00C62EF0">
        <w:rPr>
          <w:rFonts w:ascii="Times New Roman" w:hAnsi="Times New Roman"/>
          <w:b/>
          <w:spacing w:val="20"/>
          <w:sz w:val="28"/>
          <w:szCs w:val="28"/>
        </w:rPr>
        <w:t xml:space="preserve"> ZA LETO 20</w:t>
      </w:r>
      <w:r w:rsidR="009955AD">
        <w:rPr>
          <w:rFonts w:ascii="Times New Roman" w:hAnsi="Times New Roman"/>
          <w:b/>
          <w:spacing w:val="20"/>
          <w:sz w:val="28"/>
          <w:szCs w:val="28"/>
        </w:rPr>
        <w:t>11</w:t>
      </w:r>
    </w:p>
    <w:p w:rsidR="00D32A9F" w:rsidRDefault="00D32A9F" w:rsidP="006F3FA4">
      <w:pPr>
        <w:keepNext/>
        <w:rPr>
          <w:rFonts w:ascii="Times New Roman" w:hAnsi="Times New Roman"/>
          <w:szCs w:val="22"/>
        </w:rPr>
      </w:pPr>
    </w:p>
    <w:p w:rsidR="006F3FA4" w:rsidRPr="00B9655D" w:rsidRDefault="006F3FA4" w:rsidP="006F3FA4">
      <w:pPr>
        <w:keepNext/>
        <w:rPr>
          <w:rFonts w:ascii="Times New Roman" w:hAnsi="Times New Roman"/>
          <w:szCs w:val="22"/>
        </w:rPr>
      </w:pPr>
      <w:r w:rsidRPr="00B9655D">
        <w:rPr>
          <w:rFonts w:ascii="Times New Roman" w:hAnsi="Times New Roman"/>
          <w:szCs w:val="22"/>
        </w:rPr>
        <w:t xml:space="preserve">v/na </w:t>
      </w:r>
      <w:r>
        <w:rPr>
          <w:rFonts w:ascii="Times New Roman" w:hAnsi="Times New Roman"/>
          <w:szCs w:val="22"/>
        </w:rPr>
        <w:t xml:space="preserve">   </w:t>
      </w:r>
      <w:r w:rsidRPr="006F3FA4">
        <w:rPr>
          <w:rFonts w:ascii="Times New Roman" w:hAnsi="Times New Roman"/>
          <w:b/>
          <w:szCs w:val="22"/>
        </w:rPr>
        <w:t>DOMU STAREJŠIH OBČANOV ČRNOMELJ</w:t>
      </w:r>
      <w:r>
        <w:rPr>
          <w:rFonts w:ascii="Times New Roman" w:hAnsi="Times New Roman"/>
          <w:szCs w:val="22"/>
        </w:rPr>
        <w:t xml:space="preserve">                </w:t>
      </w:r>
      <w:r w:rsidR="0008571D">
        <w:rPr>
          <w:rFonts w:ascii="Times New Roman" w:hAnsi="Times New Roman"/>
          <w:szCs w:val="22"/>
        </w:rPr>
        <w:t xml:space="preserve"> </w:t>
      </w:r>
      <w:r w:rsidRPr="00B9655D">
        <w:rPr>
          <w:rFonts w:ascii="Times New Roman" w:hAnsi="Times New Roman"/>
          <w:i/>
          <w:szCs w:val="22"/>
        </w:rPr>
        <w:t xml:space="preserve">(naziv </w:t>
      </w:r>
      <w:r w:rsidRPr="00B9655D">
        <w:rPr>
          <w:rFonts w:ascii="Times New Roman" w:hAnsi="Times New Roman"/>
          <w:i/>
          <w:iCs/>
          <w:szCs w:val="22"/>
        </w:rPr>
        <w:t>proračunskega uporabnika</w:t>
      </w:r>
      <w:r w:rsidRPr="00B9655D">
        <w:rPr>
          <w:rFonts w:ascii="Times New Roman" w:hAnsi="Times New Roman"/>
          <w:i/>
          <w:szCs w:val="22"/>
        </w:rPr>
        <w:t>)</w:t>
      </w:r>
    </w:p>
    <w:p w:rsidR="006F3FA4" w:rsidRPr="00B9655D" w:rsidRDefault="006F3FA4" w:rsidP="006F3FA4">
      <w:pPr>
        <w:spacing w:before="360"/>
        <w:rPr>
          <w:rFonts w:ascii="Times New Roman" w:hAnsi="Times New Roman"/>
          <w:szCs w:val="22"/>
        </w:rPr>
      </w:pPr>
      <w:r>
        <w:rPr>
          <w:rFonts w:ascii="Times New Roman" w:hAnsi="Times New Roman"/>
          <w:szCs w:val="22"/>
        </w:rPr>
        <w:t>P</w:t>
      </w:r>
      <w:r w:rsidRPr="00B9655D">
        <w:rPr>
          <w:rFonts w:ascii="Times New Roman" w:hAnsi="Times New Roman"/>
          <w:szCs w:val="22"/>
        </w:rPr>
        <w:t>odpisani se zavedam odgovornosti za vzpostavitev in stalno izboljševanje sistema finančnega poslovodenja in notranjih kontrol ter notranjega revidiranja v skladu s 100. členom Zakona o javnih financah z namenom, da obvladujem tveganja in zagotavljam doseganje ciljev poslovanja in uresničevanje proračuna.</w:t>
      </w:r>
    </w:p>
    <w:p w:rsidR="006F3FA4" w:rsidRPr="00B9655D" w:rsidRDefault="006F3FA4" w:rsidP="006F3FA4">
      <w:pPr>
        <w:spacing w:before="120"/>
        <w:rPr>
          <w:rFonts w:ascii="Times New Roman" w:hAnsi="Times New Roman"/>
          <w:szCs w:val="22"/>
        </w:rPr>
      </w:pPr>
      <w:r w:rsidRPr="00B9655D">
        <w:rPr>
          <w:rFonts w:ascii="Times New Roman" w:hAnsi="Times New Roman"/>
          <w:szCs w:val="22"/>
        </w:rPr>
        <w:t>Sistem notranjega nadzora javnih financ je zasnovan tako, da daje razumno, ne pa tudi absolutnega zagotovila o doseganju ciljev</w:t>
      </w:r>
      <w:r>
        <w:rPr>
          <w:rFonts w:ascii="Times New Roman" w:hAnsi="Times New Roman"/>
          <w:szCs w:val="22"/>
        </w:rPr>
        <w:t>:</w:t>
      </w:r>
      <w:r w:rsidRPr="00B9655D">
        <w:rPr>
          <w:rFonts w:ascii="Times New Roman" w:hAnsi="Times New Roman"/>
          <w:szCs w:val="22"/>
        </w:rPr>
        <w:t xml:space="preserve"> tveganja, da splošni in posebni cilji poslovanja ne bodo doseženi, </w:t>
      </w:r>
      <w:r>
        <w:rPr>
          <w:rFonts w:ascii="Times New Roman" w:hAnsi="Times New Roman"/>
          <w:szCs w:val="22"/>
        </w:rPr>
        <w:t xml:space="preserve">se </w:t>
      </w:r>
      <w:r w:rsidRPr="00B9655D">
        <w:rPr>
          <w:rFonts w:ascii="Times New Roman" w:hAnsi="Times New Roman"/>
          <w:szCs w:val="22"/>
        </w:rPr>
        <w:t>obvladuj</w:t>
      </w:r>
      <w:r>
        <w:rPr>
          <w:rFonts w:ascii="Times New Roman" w:hAnsi="Times New Roman"/>
          <w:szCs w:val="22"/>
        </w:rPr>
        <w:t>ejo na še sprejemljivi ravni</w:t>
      </w:r>
      <w:r w:rsidRPr="00B9655D">
        <w:rPr>
          <w:rFonts w:ascii="Times New Roman" w:hAnsi="Times New Roman"/>
          <w:szCs w:val="22"/>
        </w:rPr>
        <w:t>. Temelji na nepretrganem procesu, ki omogoča, da se opredelijo ključna tveganja, verjetnost nastanka in vpliv določenega tveganja na doseganje ciljev in pomaga, da se tveganja obvladuje uspešno, učinkovito in gospodarno.</w:t>
      </w:r>
    </w:p>
    <w:p w:rsidR="006F3FA4" w:rsidRPr="00B9655D" w:rsidRDefault="006F3FA4" w:rsidP="006F3FA4">
      <w:pPr>
        <w:keepNext/>
        <w:spacing w:before="120"/>
        <w:rPr>
          <w:rFonts w:ascii="Times New Roman" w:eastAsia="Arial Unicode MS" w:hAnsi="Times New Roman"/>
          <w:szCs w:val="22"/>
        </w:rPr>
      </w:pPr>
      <w:r w:rsidRPr="00B9655D">
        <w:rPr>
          <w:rFonts w:ascii="Times New Roman" w:hAnsi="Times New Roman"/>
          <w:szCs w:val="22"/>
        </w:rPr>
        <w:t xml:space="preserve">Ta ocena predstavlja stanje na področju uvajanja procesov in postopkov notranjega nadzora javnih financ v/na </w:t>
      </w:r>
      <w:r w:rsidR="0008571D">
        <w:rPr>
          <w:rFonts w:ascii="Times New Roman" w:hAnsi="Times New Roman"/>
          <w:szCs w:val="22"/>
        </w:rPr>
        <w:t xml:space="preserve">    </w:t>
      </w:r>
      <w:r>
        <w:rPr>
          <w:rFonts w:ascii="Times New Roman" w:hAnsi="Times New Roman"/>
          <w:szCs w:val="22"/>
        </w:rPr>
        <w:t xml:space="preserve">DOMU STAREJŠIH OBČANOV ČRNOMELJ  </w:t>
      </w:r>
      <w:r w:rsidR="0008571D">
        <w:rPr>
          <w:rFonts w:ascii="Times New Roman" w:hAnsi="Times New Roman"/>
          <w:szCs w:val="22"/>
        </w:rPr>
        <w:t xml:space="preserve">      </w:t>
      </w:r>
      <w:r w:rsidRPr="00B9655D">
        <w:rPr>
          <w:rFonts w:ascii="Times New Roman" w:hAnsi="Times New Roman"/>
          <w:i/>
          <w:szCs w:val="22"/>
        </w:rPr>
        <w:t>(</w:t>
      </w:r>
      <w:r w:rsidRPr="00B9655D">
        <w:rPr>
          <w:rFonts w:ascii="Times New Roman" w:hAnsi="Times New Roman"/>
          <w:i/>
          <w:iCs/>
          <w:szCs w:val="22"/>
        </w:rPr>
        <w:t>naziv</w:t>
      </w:r>
      <w:r w:rsidRPr="00B9655D">
        <w:rPr>
          <w:rFonts w:ascii="Times New Roman" w:hAnsi="Times New Roman"/>
          <w:szCs w:val="22"/>
        </w:rPr>
        <w:t xml:space="preserve"> </w:t>
      </w:r>
      <w:r w:rsidRPr="00B9655D">
        <w:rPr>
          <w:rFonts w:ascii="Times New Roman" w:hAnsi="Times New Roman"/>
          <w:i/>
          <w:iCs/>
          <w:szCs w:val="22"/>
        </w:rPr>
        <w:t>proračunskega uporabnika).</w:t>
      </w:r>
    </w:p>
    <w:p w:rsidR="006F3FA4" w:rsidRPr="00B9655D" w:rsidRDefault="006F3FA4" w:rsidP="006F3FA4">
      <w:pPr>
        <w:spacing w:before="120" w:after="120"/>
        <w:rPr>
          <w:rFonts w:ascii="Times New Roman" w:hAnsi="Times New Roman"/>
          <w:szCs w:val="22"/>
        </w:rPr>
      </w:pPr>
    </w:p>
    <w:p w:rsidR="006F3FA4" w:rsidRDefault="006F3FA4" w:rsidP="006F3FA4">
      <w:pPr>
        <w:spacing w:before="120"/>
        <w:rPr>
          <w:rFonts w:ascii="Times New Roman" w:hAnsi="Times New Roman"/>
          <w:b/>
          <w:bCs/>
          <w:szCs w:val="22"/>
        </w:rPr>
      </w:pPr>
      <w:r w:rsidRPr="00B9655D">
        <w:rPr>
          <w:rFonts w:ascii="Times New Roman" w:hAnsi="Times New Roman"/>
          <w:b/>
          <w:bCs/>
          <w:szCs w:val="22"/>
        </w:rPr>
        <w:t xml:space="preserve">Oceno podajam na podlagi: </w:t>
      </w:r>
    </w:p>
    <w:p w:rsidR="00F357C5" w:rsidRPr="00B9655D" w:rsidRDefault="00F357C5" w:rsidP="006F3FA4">
      <w:pPr>
        <w:spacing w:before="120"/>
        <w:rPr>
          <w:rFonts w:ascii="Times New Roman" w:hAnsi="Times New Roman"/>
          <w:b/>
          <w:bCs/>
          <w:szCs w:val="22"/>
        </w:rPr>
      </w:pPr>
    </w:p>
    <w:p w:rsidR="006F3FA4" w:rsidRDefault="006F3FA4" w:rsidP="00C62EF0">
      <w:pPr>
        <w:keepNext/>
        <w:numPr>
          <w:ilvl w:val="0"/>
          <w:numId w:val="6"/>
        </w:numPr>
        <w:rPr>
          <w:rFonts w:ascii="Times New Roman" w:hAnsi="Times New Roman"/>
          <w:szCs w:val="22"/>
        </w:rPr>
      </w:pPr>
      <w:r w:rsidRPr="00B9655D">
        <w:rPr>
          <w:rFonts w:ascii="Times New Roman" w:hAnsi="Times New Roman"/>
          <w:szCs w:val="22"/>
        </w:rPr>
        <w:t>ocene notranje revizijske službe za področja:</w:t>
      </w:r>
      <w:r>
        <w:rPr>
          <w:rFonts w:ascii="Times New Roman" w:hAnsi="Times New Roman"/>
          <w:szCs w:val="22"/>
        </w:rPr>
        <w:t xml:space="preserve"> PRAVILNOST POSLOVANJA</w:t>
      </w:r>
    </w:p>
    <w:p w:rsidR="006F3FA4" w:rsidRPr="00B9655D" w:rsidRDefault="006F3FA4" w:rsidP="00C62EF0">
      <w:pPr>
        <w:keepNext/>
        <w:rPr>
          <w:rFonts w:ascii="Times New Roman" w:hAnsi="Times New Roman"/>
          <w:szCs w:val="22"/>
        </w:rPr>
      </w:pPr>
    </w:p>
    <w:p w:rsidR="00C62EF0" w:rsidRDefault="006F3FA4" w:rsidP="00C62EF0">
      <w:pPr>
        <w:keepNext/>
        <w:numPr>
          <w:ilvl w:val="0"/>
          <w:numId w:val="5"/>
        </w:numPr>
        <w:rPr>
          <w:rFonts w:ascii="Times New Roman" w:hAnsi="Times New Roman"/>
          <w:szCs w:val="22"/>
        </w:rPr>
      </w:pPr>
      <w:r w:rsidRPr="00B9655D">
        <w:rPr>
          <w:rFonts w:ascii="Times New Roman" w:hAnsi="Times New Roman"/>
          <w:szCs w:val="22"/>
        </w:rPr>
        <w:t xml:space="preserve">samoocenitev vodij organizacijskih enot za področja: </w:t>
      </w:r>
      <w:r>
        <w:rPr>
          <w:rFonts w:ascii="Times New Roman" w:hAnsi="Times New Roman"/>
          <w:szCs w:val="22"/>
        </w:rPr>
        <w:t>DELOVANJE CELOTNEGA DOMA</w:t>
      </w:r>
    </w:p>
    <w:p w:rsidR="006F3FA4" w:rsidRDefault="006F3FA4" w:rsidP="00C62EF0">
      <w:pPr>
        <w:keepNext/>
        <w:numPr>
          <w:ilvl w:val="0"/>
          <w:numId w:val="5"/>
        </w:numPr>
        <w:rPr>
          <w:rFonts w:ascii="Times New Roman" w:hAnsi="Times New Roman"/>
          <w:szCs w:val="22"/>
        </w:rPr>
      </w:pPr>
      <w:r w:rsidRPr="00B9655D">
        <w:rPr>
          <w:rFonts w:ascii="Times New Roman" w:hAnsi="Times New Roman"/>
          <w:szCs w:val="22"/>
        </w:rPr>
        <w:t xml:space="preserve">ugotovitev (Računskega sodišča RS, proračunske inšpekcije, Urada RS za nadzor proračuna, nadzornih organov EU,…) za področja: </w:t>
      </w:r>
      <w:r>
        <w:rPr>
          <w:rFonts w:ascii="Times New Roman" w:hAnsi="Times New Roman"/>
          <w:szCs w:val="22"/>
        </w:rPr>
        <w:t xml:space="preserve"> REVIZIJE NI BILO</w:t>
      </w:r>
    </w:p>
    <w:p w:rsidR="006F3FA4" w:rsidRPr="00B9655D" w:rsidRDefault="006F3FA4" w:rsidP="006F3FA4">
      <w:pPr>
        <w:keepNext/>
        <w:rPr>
          <w:rFonts w:ascii="Times New Roman" w:hAnsi="Times New Roman"/>
          <w:szCs w:val="22"/>
        </w:rPr>
      </w:pPr>
    </w:p>
    <w:p w:rsidR="006F3FA4" w:rsidRPr="00B9655D" w:rsidRDefault="006F3FA4" w:rsidP="006F3FA4">
      <w:pPr>
        <w:keepNext/>
        <w:spacing w:before="360"/>
        <w:rPr>
          <w:rFonts w:ascii="Times New Roman" w:hAnsi="Times New Roman"/>
          <w:szCs w:val="22"/>
        </w:rPr>
      </w:pPr>
      <w:r w:rsidRPr="00B9655D">
        <w:rPr>
          <w:rFonts w:ascii="Times New Roman" w:hAnsi="Times New Roman"/>
          <w:b/>
          <w:bCs/>
          <w:szCs w:val="22"/>
        </w:rPr>
        <w:t>V/Na</w:t>
      </w:r>
      <w:r>
        <w:rPr>
          <w:rFonts w:ascii="Times New Roman" w:hAnsi="Times New Roman"/>
          <w:i/>
          <w:iCs/>
          <w:szCs w:val="22"/>
        </w:rPr>
        <w:tab/>
        <w:t xml:space="preserve">  </w:t>
      </w:r>
      <w:r>
        <w:rPr>
          <w:rFonts w:ascii="Times New Roman" w:hAnsi="Times New Roman"/>
          <w:szCs w:val="22"/>
        </w:rPr>
        <w:t xml:space="preserve">DOMU STAREJŠIH OBČANOV ČRNOMELJ                </w:t>
      </w:r>
      <w:r w:rsidR="0008571D">
        <w:rPr>
          <w:rFonts w:ascii="Times New Roman" w:hAnsi="Times New Roman"/>
          <w:szCs w:val="22"/>
        </w:rPr>
        <w:t xml:space="preserve"> </w:t>
      </w:r>
      <w:r w:rsidRPr="00B9655D">
        <w:rPr>
          <w:rFonts w:ascii="Times New Roman" w:hAnsi="Times New Roman"/>
          <w:i/>
          <w:szCs w:val="22"/>
        </w:rPr>
        <w:t>(</w:t>
      </w:r>
      <w:r w:rsidRPr="00B9655D">
        <w:rPr>
          <w:rFonts w:ascii="Times New Roman" w:hAnsi="Times New Roman"/>
          <w:i/>
          <w:iCs/>
          <w:szCs w:val="22"/>
        </w:rPr>
        <w:t>naziv</w:t>
      </w:r>
      <w:r w:rsidRPr="00B9655D">
        <w:rPr>
          <w:rFonts w:ascii="Times New Roman" w:hAnsi="Times New Roman"/>
          <w:szCs w:val="22"/>
        </w:rPr>
        <w:t xml:space="preserve"> </w:t>
      </w:r>
      <w:r w:rsidRPr="00B9655D">
        <w:rPr>
          <w:rFonts w:ascii="Times New Roman" w:hAnsi="Times New Roman"/>
          <w:i/>
          <w:iCs/>
          <w:szCs w:val="22"/>
        </w:rPr>
        <w:t>proračunskega uporabnika</w:t>
      </w:r>
      <w:r w:rsidRPr="00B9655D">
        <w:rPr>
          <w:rFonts w:ascii="Times New Roman" w:hAnsi="Times New Roman"/>
          <w:i/>
          <w:szCs w:val="22"/>
        </w:rPr>
        <w:t>)</w:t>
      </w:r>
    </w:p>
    <w:p w:rsidR="006F3FA4" w:rsidRPr="00B9655D" w:rsidRDefault="006F3FA4" w:rsidP="006F3FA4">
      <w:pPr>
        <w:spacing w:before="120"/>
        <w:rPr>
          <w:rFonts w:ascii="Times New Roman" w:hAnsi="Times New Roman"/>
          <w:b/>
          <w:bCs/>
          <w:szCs w:val="22"/>
        </w:rPr>
      </w:pPr>
      <w:r w:rsidRPr="00B9655D">
        <w:rPr>
          <w:rFonts w:ascii="Times New Roman" w:hAnsi="Times New Roman"/>
          <w:b/>
          <w:bCs/>
          <w:szCs w:val="22"/>
        </w:rPr>
        <w:t>je vzpostavljen(o):</w:t>
      </w:r>
    </w:p>
    <w:p w:rsidR="006F3FA4" w:rsidRDefault="006F3FA4" w:rsidP="006F3FA4">
      <w:pPr>
        <w:keepNext/>
        <w:spacing w:before="240"/>
        <w:rPr>
          <w:rFonts w:ascii="Times New Roman" w:hAnsi="Times New Roman"/>
          <w:i/>
          <w:iCs/>
          <w:szCs w:val="22"/>
        </w:rPr>
      </w:pPr>
      <w:r w:rsidRPr="00B9655D">
        <w:rPr>
          <w:rFonts w:ascii="Times New Roman" w:hAnsi="Times New Roman"/>
          <w:b/>
          <w:bCs/>
          <w:szCs w:val="22"/>
        </w:rPr>
        <w:t>1. Primerno kontrolno okolje</w:t>
      </w:r>
      <w:r w:rsidRPr="00B9655D">
        <w:rPr>
          <w:rFonts w:ascii="Times New Roman" w:hAnsi="Times New Roman"/>
          <w:szCs w:val="22"/>
        </w:rPr>
        <w:t xml:space="preserve"> </w:t>
      </w:r>
      <w:r w:rsidRPr="00B9655D">
        <w:rPr>
          <w:rFonts w:ascii="Times New Roman" w:hAnsi="Times New Roman"/>
          <w:i/>
          <w:szCs w:val="22"/>
        </w:rPr>
        <w:t>(p</w:t>
      </w:r>
      <w:r w:rsidRPr="00B9655D">
        <w:rPr>
          <w:rFonts w:ascii="Times New Roman" w:hAnsi="Times New Roman"/>
          <w:i/>
          <w:iCs/>
          <w:szCs w:val="22"/>
        </w:rPr>
        <w:t>redstojnik izb</w:t>
      </w:r>
      <w:r w:rsidR="0097236D">
        <w:rPr>
          <w:rFonts w:ascii="Times New Roman" w:hAnsi="Times New Roman"/>
          <w:i/>
          <w:iCs/>
          <w:szCs w:val="22"/>
        </w:rPr>
        <w:t>ere eno od naslednjih možnosti)</w:t>
      </w:r>
    </w:p>
    <w:p w:rsidR="006F3FA4" w:rsidRPr="00B9655D" w:rsidRDefault="006F3FA4" w:rsidP="006F3FA4">
      <w:pPr>
        <w:keepNext/>
        <w:tabs>
          <w:tab w:val="right" w:pos="9900"/>
        </w:tabs>
        <w:spacing w:before="120"/>
        <w:rPr>
          <w:rFonts w:ascii="Times New Roman" w:hAnsi="Times New Roman"/>
          <w:bCs/>
          <w:i/>
          <w:iCs/>
          <w:szCs w:val="22"/>
        </w:rPr>
      </w:pPr>
      <w:r w:rsidRPr="00B9655D">
        <w:rPr>
          <w:rFonts w:ascii="Times New Roman" w:hAnsi="Times New Roman"/>
          <w:bCs/>
          <w:i/>
          <w:iCs/>
          <w:szCs w:val="22"/>
        </w:rPr>
        <w:t>a) na celotnem poslovanju,</w:t>
      </w:r>
      <w:bookmarkStart w:id="0" w:name="Check1"/>
      <w:r w:rsidR="0008571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bookmarkEnd w:id="0"/>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b) na pretežnem delu poslovanja,</w:t>
      </w:r>
      <w:r>
        <w:rPr>
          <w:rFonts w:ascii="Times New Roman" w:hAnsi="Times New Roman"/>
          <w:bCs/>
          <w:i/>
          <w:iCs/>
          <w:szCs w:val="22"/>
        </w:rPr>
        <w:tab/>
      </w:r>
      <w:r w:rsidR="002220D4" w:rsidRPr="00002102">
        <w:rPr>
          <w:rFonts w:ascii="Times New Roman" w:hAnsi="Times New Roman"/>
          <w:b/>
          <w:bCs/>
          <w:iCs/>
          <w:szCs w:val="22"/>
        </w:rPr>
        <w:fldChar w:fldCharType="begin">
          <w:ffData>
            <w:name w:val="Potrditev1"/>
            <w:enabled/>
            <w:calcOnExit w:val="0"/>
            <w:checkBox>
              <w:sizeAuto/>
              <w:default w:val="0"/>
              <w:checked/>
            </w:checkBox>
          </w:ffData>
        </w:fldChar>
      </w:r>
      <w:bookmarkStart w:id="1" w:name="Potrditev1"/>
      <w:r w:rsidRPr="00002102">
        <w:rPr>
          <w:rFonts w:ascii="Times New Roman" w:hAnsi="Times New Roman"/>
          <w:b/>
          <w:bCs/>
          <w:iCs/>
          <w:szCs w:val="22"/>
        </w:rPr>
        <w:instrText xml:space="preserve"> FORMCHECKBOX </w:instrText>
      </w:r>
      <w:r w:rsidR="002220D4" w:rsidRPr="00002102">
        <w:rPr>
          <w:rFonts w:ascii="Times New Roman" w:hAnsi="Times New Roman"/>
          <w:b/>
          <w:bCs/>
          <w:iCs/>
          <w:szCs w:val="22"/>
        </w:rPr>
      </w:r>
      <w:r w:rsidR="002220D4" w:rsidRPr="00002102">
        <w:rPr>
          <w:rFonts w:ascii="Times New Roman" w:hAnsi="Times New Roman"/>
          <w:b/>
          <w:bCs/>
          <w:iCs/>
          <w:szCs w:val="22"/>
        </w:rPr>
        <w:fldChar w:fldCharType="end"/>
      </w:r>
      <w:bookmarkEnd w:id="1"/>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c) na posameznih področjih poslovanja,</w:t>
      </w:r>
      <w:r w:rsidRPr="00B9655D">
        <w:rPr>
          <w:rFonts w:ascii="Times New Roman" w:hAnsi="Times New Roman"/>
          <w:bCs/>
          <w:i/>
          <w:iCs/>
          <w:szCs w:val="22"/>
        </w:rPr>
        <w:tab/>
      </w:r>
      <w:r w:rsidR="002220D4" w:rsidRPr="00B9655D">
        <w:rPr>
          <w:rFonts w:ascii="Times New Roman" w:hAnsi="Times New Roman"/>
          <w:i/>
          <w:iCs/>
          <w:szCs w:val="22"/>
        </w:rPr>
        <w:fldChar w:fldCharType="begin">
          <w:ffData>
            <w:name w:val="Check1"/>
            <w:enabled/>
            <w:calcOnExit w:val="0"/>
            <w:checkBox>
              <w:sizeAuto/>
              <w:default w:val="0"/>
            </w:checkBox>
          </w:ffData>
        </w:fldChar>
      </w:r>
      <w:r w:rsidRPr="00B9655D">
        <w:rPr>
          <w:rFonts w:ascii="Times New Roman" w:hAnsi="Times New Roman"/>
          <w:i/>
          <w:iCs/>
          <w:szCs w:val="22"/>
        </w:rPr>
        <w:instrText xml:space="preserve"> FORMCHECKBOX </w:instrText>
      </w:r>
      <w:r w:rsidR="002220D4" w:rsidRPr="00B9655D">
        <w:rPr>
          <w:rFonts w:ascii="Times New Roman" w:hAnsi="Times New Roman"/>
          <w:i/>
          <w:iCs/>
          <w:szCs w:val="22"/>
        </w:rPr>
      </w:r>
      <w:r w:rsidR="002220D4" w:rsidRPr="00B9655D">
        <w:rPr>
          <w:rFonts w:ascii="Times New Roman" w:hAnsi="Times New Roman"/>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d) še ni vzpostavljeno, pričeli smo s prvimi aktivnostmi,</w:t>
      </w:r>
      <w:r w:rsidRPr="00B9655D">
        <w:rPr>
          <w:rFonts w:ascii="Times New Roman" w:hAnsi="Times New Roman"/>
          <w:bCs/>
          <w:i/>
          <w:iCs/>
          <w:szCs w:val="22"/>
        </w:rPr>
        <w:tab/>
      </w:r>
      <w:r w:rsidR="002220D4" w:rsidRPr="00B9655D">
        <w:rPr>
          <w:rFonts w:ascii="Times New Roman" w:hAnsi="Times New Roman"/>
          <w:i/>
          <w:iCs/>
          <w:szCs w:val="22"/>
        </w:rPr>
        <w:fldChar w:fldCharType="begin">
          <w:ffData>
            <w:name w:val="Check1"/>
            <w:enabled/>
            <w:calcOnExit w:val="0"/>
            <w:checkBox>
              <w:sizeAuto/>
              <w:default w:val="0"/>
            </w:checkBox>
          </w:ffData>
        </w:fldChar>
      </w:r>
      <w:r w:rsidRPr="00B9655D">
        <w:rPr>
          <w:rFonts w:ascii="Times New Roman" w:hAnsi="Times New Roman"/>
          <w:i/>
          <w:iCs/>
          <w:szCs w:val="22"/>
        </w:rPr>
        <w:instrText xml:space="preserve"> FORMCHECKBOX </w:instrText>
      </w:r>
      <w:r w:rsidR="002220D4" w:rsidRPr="00B9655D">
        <w:rPr>
          <w:rFonts w:ascii="Times New Roman" w:hAnsi="Times New Roman"/>
          <w:i/>
          <w:iCs/>
          <w:szCs w:val="22"/>
        </w:rPr>
      </w:r>
      <w:r w:rsidR="002220D4" w:rsidRPr="00B9655D">
        <w:rPr>
          <w:rFonts w:ascii="Times New Roman" w:hAnsi="Times New Roman"/>
          <w:i/>
          <w:iCs/>
          <w:szCs w:val="22"/>
        </w:rPr>
        <w:fldChar w:fldCharType="end"/>
      </w:r>
    </w:p>
    <w:p w:rsidR="00F357C5" w:rsidRDefault="006F3FA4" w:rsidP="00F357C5">
      <w:pPr>
        <w:tabs>
          <w:tab w:val="right" w:pos="9900"/>
        </w:tabs>
        <w:rPr>
          <w:rFonts w:ascii="Times New Roman" w:hAnsi="Times New Roman"/>
          <w:i/>
          <w:iCs/>
          <w:szCs w:val="22"/>
        </w:rPr>
      </w:pPr>
      <w:r w:rsidRPr="00B9655D">
        <w:rPr>
          <w:rFonts w:ascii="Times New Roman" w:hAnsi="Times New Roman"/>
          <w:bCs/>
          <w:i/>
          <w:iCs/>
          <w:szCs w:val="22"/>
        </w:rPr>
        <w:t>e) še ni vzpostavljeno, v naslednjem letu bomo pričeli z ustreznimi aktivnostmi.</w:t>
      </w:r>
      <w:r w:rsidRPr="00B9655D">
        <w:rPr>
          <w:rFonts w:ascii="Times New Roman" w:hAnsi="Times New Roman"/>
          <w:bCs/>
          <w:i/>
          <w:iCs/>
          <w:szCs w:val="22"/>
        </w:rPr>
        <w:tab/>
      </w:r>
      <w:r w:rsidR="002220D4" w:rsidRPr="00B9655D">
        <w:rPr>
          <w:rFonts w:ascii="Times New Roman" w:hAnsi="Times New Roman"/>
          <w:i/>
          <w:iCs/>
          <w:szCs w:val="22"/>
        </w:rPr>
        <w:fldChar w:fldCharType="begin">
          <w:ffData>
            <w:name w:val="Check1"/>
            <w:enabled/>
            <w:calcOnExit w:val="0"/>
            <w:checkBox>
              <w:sizeAuto/>
              <w:default w:val="0"/>
            </w:checkBox>
          </w:ffData>
        </w:fldChar>
      </w:r>
      <w:r w:rsidRPr="00B9655D">
        <w:rPr>
          <w:rFonts w:ascii="Times New Roman" w:hAnsi="Times New Roman"/>
          <w:i/>
          <w:iCs/>
          <w:szCs w:val="22"/>
        </w:rPr>
        <w:instrText xml:space="preserve"> FORMCHECKBOX </w:instrText>
      </w:r>
      <w:r w:rsidR="002220D4" w:rsidRPr="00B9655D">
        <w:rPr>
          <w:rFonts w:ascii="Times New Roman" w:hAnsi="Times New Roman"/>
          <w:i/>
          <w:iCs/>
          <w:szCs w:val="22"/>
        </w:rPr>
      </w:r>
      <w:r w:rsidR="002220D4" w:rsidRPr="00B9655D">
        <w:rPr>
          <w:rFonts w:ascii="Times New Roman" w:hAnsi="Times New Roman"/>
          <w:i/>
          <w:iCs/>
          <w:szCs w:val="22"/>
        </w:rPr>
        <w:fldChar w:fldCharType="end"/>
      </w:r>
    </w:p>
    <w:p w:rsidR="00F357C5" w:rsidRDefault="00F357C5" w:rsidP="00F357C5">
      <w:pPr>
        <w:tabs>
          <w:tab w:val="right" w:pos="9900"/>
        </w:tabs>
        <w:rPr>
          <w:rFonts w:ascii="Times New Roman" w:hAnsi="Times New Roman"/>
          <w:i/>
          <w:iCs/>
          <w:szCs w:val="22"/>
        </w:rPr>
      </w:pPr>
    </w:p>
    <w:p w:rsidR="009955AD" w:rsidRDefault="0097236D" w:rsidP="009955AD">
      <w:pPr>
        <w:tabs>
          <w:tab w:val="right" w:pos="9900"/>
        </w:tabs>
        <w:rPr>
          <w:rFonts w:ascii="Times New Roman" w:hAnsi="Times New Roman"/>
          <w:i/>
          <w:iCs/>
          <w:szCs w:val="22"/>
        </w:rPr>
      </w:pPr>
      <w:r>
        <w:rPr>
          <w:rFonts w:ascii="Times New Roman" w:hAnsi="Times New Roman"/>
          <w:i/>
          <w:iCs/>
          <w:szCs w:val="22"/>
        </w:rPr>
        <w:t xml:space="preserve">Povprečna ocena: </w:t>
      </w:r>
      <w:r w:rsidRPr="0097236D">
        <w:rPr>
          <w:rFonts w:ascii="Times New Roman" w:hAnsi="Times New Roman"/>
          <w:b/>
          <w:i/>
          <w:iCs/>
          <w:szCs w:val="22"/>
        </w:rPr>
        <w:t>4,7 kar pomeni, na 94 %</w:t>
      </w:r>
      <w:r>
        <w:rPr>
          <w:rFonts w:ascii="Times New Roman" w:hAnsi="Times New Roman"/>
          <w:i/>
          <w:iCs/>
          <w:szCs w:val="22"/>
        </w:rPr>
        <w:t xml:space="preserve"> področij poslovanja</w:t>
      </w:r>
      <w:r w:rsidR="00C62EF0">
        <w:rPr>
          <w:rFonts w:ascii="Times New Roman" w:hAnsi="Times New Roman"/>
          <w:i/>
          <w:iCs/>
          <w:szCs w:val="22"/>
        </w:rPr>
        <w:t>.</w:t>
      </w:r>
    </w:p>
    <w:p w:rsidR="009955AD" w:rsidRDefault="009955AD" w:rsidP="009955AD">
      <w:pPr>
        <w:tabs>
          <w:tab w:val="right" w:pos="9900"/>
        </w:tabs>
        <w:rPr>
          <w:rFonts w:ascii="Times New Roman" w:hAnsi="Times New Roman"/>
          <w:i/>
          <w:iCs/>
          <w:szCs w:val="22"/>
        </w:rPr>
      </w:pPr>
    </w:p>
    <w:p w:rsidR="009955AD" w:rsidRDefault="009955AD" w:rsidP="009955AD">
      <w:pPr>
        <w:tabs>
          <w:tab w:val="right" w:pos="9900"/>
        </w:tabs>
        <w:rPr>
          <w:rFonts w:ascii="Times New Roman" w:hAnsi="Times New Roman"/>
          <w:i/>
          <w:iCs/>
          <w:szCs w:val="22"/>
        </w:rPr>
      </w:pPr>
    </w:p>
    <w:p w:rsidR="009955AD" w:rsidRDefault="009955AD" w:rsidP="009955AD">
      <w:pPr>
        <w:tabs>
          <w:tab w:val="right" w:pos="9900"/>
        </w:tabs>
        <w:rPr>
          <w:rFonts w:ascii="Times New Roman" w:hAnsi="Times New Roman"/>
          <w:i/>
          <w:iCs/>
          <w:szCs w:val="22"/>
        </w:rPr>
      </w:pPr>
    </w:p>
    <w:p w:rsidR="006F3FA4" w:rsidRPr="009955AD" w:rsidRDefault="006F3FA4" w:rsidP="009955AD">
      <w:pPr>
        <w:tabs>
          <w:tab w:val="right" w:pos="9900"/>
        </w:tabs>
        <w:rPr>
          <w:rFonts w:ascii="Times New Roman" w:hAnsi="Times New Roman"/>
          <w:i/>
          <w:iCs/>
          <w:szCs w:val="22"/>
        </w:rPr>
      </w:pPr>
      <w:r w:rsidRPr="00B9655D">
        <w:rPr>
          <w:rFonts w:ascii="Times New Roman" w:hAnsi="Times New Roman"/>
          <w:b/>
          <w:bCs/>
          <w:szCs w:val="22"/>
        </w:rPr>
        <w:lastRenderedPageBreak/>
        <w:t>2. Upravljanje s tveganji</w:t>
      </w:r>
    </w:p>
    <w:p w:rsidR="006F3FA4" w:rsidRPr="00B9655D" w:rsidRDefault="006F3FA4" w:rsidP="006F3FA4">
      <w:pPr>
        <w:keepNext/>
        <w:spacing w:before="240"/>
        <w:rPr>
          <w:rFonts w:ascii="Times New Roman" w:hAnsi="Times New Roman"/>
          <w:b/>
          <w:bCs/>
          <w:szCs w:val="22"/>
        </w:rPr>
      </w:pPr>
      <w:r w:rsidRPr="00B9655D">
        <w:rPr>
          <w:rFonts w:ascii="Times New Roman" w:hAnsi="Times New Roman"/>
          <w:b/>
          <w:bCs/>
          <w:szCs w:val="22"/>
        </w:rPr>
        <w:t xml:space="preserve">2.1. Cilji so realni in merljivi, to pomeni, da so določeni indikatorji za merjenje doseganja ciljev </w:t>
      </w:r>
      <w:r w:rsidRPr="00B9655D">
        <w:rPr>
          <w:rFonts w:ascii="Times New Roman" w:hAnsi="Times New Roman"/>
          <w:bCs/>
          <w:i/>
          <w:szCs w:val="22"/>
        </w:rPr>
        <w:t>(predstojnik izbere eno od naslednjih možnosti):</w:t>
      </w:r>
    </w:p>
    <w:p w:rsidR="006F3FA4" w:rsidRPr="00B9655D" w:rsidRDefault="006F3FA4" w:rsidP="006F3FA4">
      <w:pPr>
        <w:keepNext/>
        <w:tabs>
          <w:tab w:val="right" w:pos="9900"/>
        </w:tabs>
        <w:spacing w:before="120"/>
        <w:rPr>
          <w:rFonts w:ascii="Times New Roman" w:hAnsi="Times New Roman"/>
          <w:bCs/>
          <w:i/>
          <w:iCs/>
          <w:szCs w:val="22"/>
        </w:rPr>
      </w:pPr>
      <w:r w:rsidRPr="00B9655D">
        <w:rPr>
          <w:rFonts w:ascii="Times New Roman" w:hAnsi="Times New Roman"/>
          <w:bCs/>
          <w:i/>
          <w:iCs/>
          <w:szCs w:val="22"/>
        </w:rPr>
        <w:t>a) na celotnem poslovanju,</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ed/>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b) na pretežnem delu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c) na posameznih področjih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d) še niso opredeljeni, pričeli smo s prvimi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97236D" w:rsidRDefault="006F3FA4" w:rsidP="0097236D">
      <w:pPr>
        <w:tabs>
          <w:tab w:val="right" w:pos="9900"/>
        </w:tabs>
        <w:rPr>
          <w:rFonts w:ascii="Times New Roman" w:hAnsi="Times New Roman"/>
          <w:bCs/>
          <w:i/>
          <w:iCs/>
          <w:szCs w:val="22"/>
        </w:rPr>
      </w:pPr>
      <w:r w:rsidRPr="00B9655D">
        <w:rPr>
          <w:rFonts w:ascii="Times New Roman" w:hAnsi="Times New Roman"/>
          <w:bCs/>
          <w:i/>
          <w:iCs/>
          <w:szCs w:val="22"/>
        </w:rPr>
        <w:t xml:space="preserve">e) še niso opredeljeni, v naslednjem letu bomo </w:t>
      </w:r>
      <w:r>
        <w:rPr>
          <w:rFonts w:ascii="Times New Roman" w:hAnsi="Times New Roman"/>
          <w:bCs/>
          <w:i/>
          <w:iCs/>
          <w:szCs w:val="22"/>
        </w:rPr>
        <w:t>pričeli z ustreznimi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97236D" w:rsidRDefault="0097236D" w:rsidP="0097236D">
      <w:pPr>
        <w:tabs>
          <w:tab w:val="right" w:pos="9900"/>
        </w:tabs>
        <w:rPr>
          <w:rFonts w:ascii="Times New Roman" w:hAnsi="Times New Roman"/>
          <w:bCs/>
          <w:i/>
          <w:iCs/>
          <w:szCs w:val="22"/>
        </w:rPr>
      </w:pPr>
    </w:p>
    <w:p w:rsidR="0097236D" w:rsidRPr="0097236D" w:rsidRDefault="0097236D" w:rsidP="0097236D">
      <w:pPr>
        <w:tabs>
          <w:tab w:val="right" w:pos="9900"/>
        </w:tabs>
        <w:rPr>
          <w:rFonts w:ascii="Times New Roman" w:hAnsi="Times New Roman"/>
          <w:bCs/>
          <w:i/>
          <w:iCs/>
          <w:szCs w:val="22"/>
        </w:rPr>
      </w:pPr>
      <w:r>
        <w:rPr>
          <w:rFonts w:ascii="Times New Roman" w:hAnsi="Times New Roman"/>
          <w:i/>
          <w:iCs/>
          <w:szCs w:val="22"/>
        </w:rPr>
        <w:t xml:space="preserve">Povprečna ocena: </w:t>
      </w:r>
      <w:r>
        <w:rPr>
          <w:rFonts w:ascii="Times New Roman" w:hAnsi="Times New Roman"/>
          <w:b/>
          <w:i/>
          <w:iCs/>
          <w:szCs w:val="22"/>
        </w:rPr>
        <w:t>5</w:t>
      </w:r>
      <w:r w:rsidRPr="0097236D">
        <w:rPr>
          <w:rFonts w:ascii="Times New Roman" w:hAnsi="Times New Roman"/>
          <w:b/>
          <w:i/>
          <w:iCs/>
          <w:szCs w:val="22"/>
        </w:rPr>
        <w:t xml:space="preserve"> kar pomeni, na </w:t>
      </w:r>
      <w:r>
        <w:rPr>
          <w:rFonts w:ascii="Times New Roman" w:hAnsi="Times New Roman"/>
          <w:b/>
          <w:i/>
          <w:iCs/>
          <w:szCs w:val="22"/>
        </w:rPr>
        <w:t>100</w:t>
      </w:r>
      <w:r w:rsidRPr="0097236D">
        <w:rPr>
          <w:rFonts w:ascii="Times New Roman" w:hAnsi="Times New Roman"/>
          <w:b/>
          <w:i/>
          <w:iCs/>
          <w:szCs w:val="22"/>
        </w:rPr>
        <w:t xml:space="preserve"> %</w:t>
      </w:r>
      <w:r>
        <w:rPr>
          <w:rFonts w:ascii="Times New Roman" w:hAnsi="Times New Roman"/>
          <w:i/>
          <w:iCs/>
          <w:szCs w:val="22"/>
        </w:rPr>
        <w:t xml:space="preserve"> področij poslovanja</w:t>
      </w:r>
      <w:r w:rsidR="00C62EF0">
        <w:rPr>
          <w:rFonts w:ascii="Times New Roman" w:hAnsi="Times New Roman"/>
          <w:i/>
          <w:iCs/>
          <w:szCs w:val="22"/>
        </w:rPr>
        <w:t>.</w:t>
      </w:r>
    </w:p>
    <w:p w:rsidR="006F3FA4" w:rsidRPr="0097236D" w:rsidRDefault="006F3FA4" w:rsidP="0097236D">
      <w:pPr>
        <w:rPr>
          <w:rFonts w:ascii="Times New Roman" w:hAnsi="Times New Roman"/>
          <w:szCs w:val="22"/>
        </w:rPr>
      </w:pPr>
    </w:p>
    <w:p w:rsidR="006F3FA4" w:rsidRPr="00B9655D" w:rsidRDefault="006F3FA4" w:rsidP="006F3FA4">
      <w:pPr>
        <w:keepNext/>
        <w:spacing w:before="240"/>
        <w:rPr>
          <w:rFonts w:ascii="Times New Roman" w:hAnsi="Times New Roman"/>
          <w:b/>
          <w:bCs/>
          <w:szCs w:val="22"/>
        </w:rPr>
      </w:pPr>
      <w:r w:rsidRPr="00B9655D">
        <w:rPr>
          <w:rFonts w:ascii="Times New Roman" w:hAnsi="Times New Roman"/>
          <w:b/>
          <w:bCs/>
          <w:szCs w:val="22"/>
        </w:rPr>
        <w:t xml:space="preserve">2.2. Tveganja, da se cilji ne bodo uresničili, so opredeljena in ovrednotena, določen je način ravnanja z njimi </w:t>
      </w:r>
      <w:r w:rsidRPr="00B9655D">
        <w:rPr>
          <w:rFonts w:ascii="Times New Roman" w:hAnsi="Times New Roman"/>
          <w:bCs/>
          <w:i/>
          <w:szCs w:val="22"/>
        </w:rPr>
        <w:t>(predstojnik izbere eno od naslednjih možnosti):</w:t>
      </w:r>
    </w:p>
    <w:p w:rsidR="006F3FA4" w:rsidRPr="00B9655D" w:rsidRDefault="006F3FA4" w:rsidP="006F3FA4">
      <w:pPr>
        <w:keepNext/>
        <w:tabs>
          <w:tab w:val="right" w:pos="9900"/>
        </w:tabs>
        <w:spacing w:before="120"/>
        <w:rPr>
          <w:rFonts w:ascii="Times New Roman" w:hAnsi="Times New Roman"/>
          <w:bCs/>
          <w:i/>
          <w:iCs/>
          <w:szCs w:val="22"/>
        </w:rPr>
      </w:pPr>
      <w:r w:rsidRPr="00B9655D">
        <w:rPr>
          <w:rFonts w:ascii="Times New Roman" w:hAnsi="Times New Roman"/>
          <w:bCs/>
          <w:i/>
          <w:iCs/>
          <w:szCs w:val="22"/>
        </w:rPr>
        <w:t>a) na celotnem poslovanju,</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b) na pretežnem delu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c) na posameznih področjih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ed/>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d) še niso opredeljena, pričeli smo s prvimi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tabs>
          <w:tab w:val="right" w:pos="9900"/>
        </w:tabs>
        <w:rPr>
          <w:rFonts w:ascii="Times New Roman" w:hAnsi="Times New Roman"/>
          <w:bCs/>
          <w:i/>
          <w:iCs/>
          <w:szCs w:val="22"/>
        </w:rPr>
      </w:pPr>
      <w:r w:rsidRPr="00B9655D">
        <w:rPr>
          <w:rFonts w:ascii="Times New Roman" w:hAnsi="Times New Roman"/>
          <w:bCs/>
          <w:i/>
          <w:iCs/>
          <w:szCs w:val="22"/>
        </w:rPr>
        <w:t>e) še niso opredeljena, v naslednjem letu bomo pričeli z ustreznimi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97236D" w:rsidRPr="0097236D" w:rsidRDefault="0097236D" w:rsidP="006F3FA4">
      <w:pPr>
        <w:keepNext/>
        <w:spacing w:before="240"/>
        <w:rPr>
          <w:rFonts w:ascii="Times New Roman" w:hAnsi="Times New Roman"/>
          <w:i/>
          <w:iCs/>
          <w:szCs w:val="22"/>
        </w:rPr>
      </w:pPr>
      <w:r>
        <w:rPr>
          <w:rFonts w:ascii="Times New Roman" w:hAnsi="Times New Roman"/>
          <w:i/>
          <w:iCs/>
          <w:szCs w:val="22"/>
        </w:rPr>
        <w:t xml:space="preserve">Povprečna ocena: </w:t>
      </w:r>
      <w:r>
        <w:rPr>
          <w:rFonts w:ascii="Times New Roman" w:hAnsi="Times New Roman"/>
          <w:b/>
          <w:i/>
          <w:iCs/>
          <w:szCs w:val="22"/>
        </w:rPr>
        <w:t>2</w:t>
      </w:r>
      <w:r w:rsidRPr="0097236D">
        <w:rPr>
          <w:rFonts w:ascii="Times New Roman" w:hAnsi="Times New Roman"/>
          <w:b/>
          <w:i/>
          <w:iCs/>
          <w:szCs w:val="22"/>
        </w:rPr>
        <w:t xml:space="preserve">,7 kar pomeni, na </w:t>
      </w:r>
      <w:r>
        <w:rPr>
          <w:rFonts w:ascii="Times New Roman" w:hAnsi="Times New Roman"/>
          <w:b/>
          <w:i/>
          <w:iCs/>
          <w:szCs w:val="22"/>
        </w:rPr>
        <w:t>5</w:t>
      </w:r>
      <w:r w:rsidRPr="0097236D">
        <w:rPr>
          <w:rFonts w:ascii="Times New Roman" w:hAnsi="Times New Roman"/>
          <w:b/>
          <w:i/>
          <w:iCs/>
          <w:szCs w:val="22"/>
        </w:rPr>
        <w:t>4 %</w:t>
      </w:r>
      <w:r>
        <w:rPr>
          <w:rFonts w:ascii="Times New Roman" w:hAnsi="Times New Roman"/>
          <w:i/>
          <w:iCs/>
          <w:szCs w:val="22"/>
        </w:rPr>
        <w:t xml:space="preserve"> področij poslovanja</w:t>
      </w:r>
      <w:r w:rsidR="00C62EF0">
        <w:rPr>
          <w:rFonts w:ascii="Times New Roman" w:hAnsi="Times New Roman"/>
          <w:i/>
          <w:iCs/>
          <w:szCs w:val="22"/>
        </w:rPr>
        <w:t>.</w:t>
      </w:r>
    </w:p>
    <w:p w:rsidR="006F3FA4" w:rsidRPr="00B9655D" w:rsidRDefault="006F3FA4" w:rsidP="006F3FA4">
      <w:pPr>
        <w:keepNext/>
        <w:spacing w:before="240"/>
        <w:rPr>
          <w:rFonts w:ascii="Times New Roman" w:hAnsi="Times New Roman"/>
          <w:b/>
          <w:bCs/>
          <w:szCs w:val="22"/>
        </w:rPr>
      </w:pPr>
      <w:r w:rsidRPr="00B9655D">
        <w:rPr>
          <w:rFonts w:ascii="Times New Roman" w:hAnsi="Times New Roman"/>
          <w:b/>
          <w:bCs/>
          <w:szCs w:val="22"/>
        </w:rPr>
        <w:t xml:space="preserve">3. Na obvladovanju tveganj temelječ sistem notranjega kontroliranja in kontrolne aktivnosti, ki zmanjšujejo tveganja na sprejemljivo raven </w:t>
      </w:r>
      <w:r w:rsidRPr="00B9655D">
        <w:rPr>
          <w:rFonts w:ascii="Times New Roman" w:hAnsi="Times New Roman"/>
          <w:bCs/>
          <w:i/>
          <w:szCs w:val="22"/>
        </w:rPr>
        <w:t xml:space="preserve">(predstojnik izbere eno od naslednjih možnosti): </w:t>
      </w:r>
    </w:p>
    <w:p w:rsidR="006F3FA4" w:rsidRPr="00B9655D" w:rsidRDefault="006F3FA4" w:rsidP="006F3FA4">
      <w:pPr>
        <w:keepNext/>
        <w:tabs>
          <w:tab w:val="right" w:pos="9900"/>
        </w:tabs>
        <w:spacing w:before="120"/>
        <w:rPr>
          <w:rFonts w:ascii="Times New Roman" w:hAnsi="Times New Roman"/>
          <w:bCs/>
          <w:i/>
          <w:iCs/>
          <w:szCs w:val="22"/>
        </w:rPr>
      </w:pPr>
      <w:r w:rsidRPr="00B9655D">
        <w:rPr>
          <w:rFonts w:ascii="Times New Roman" w:hAnsi="Times New Roman"/>
          <w:bCs/>
          <w:i/>
          <w:iCs/>
          <w:szCs w:val="22"/>
        </w:rPr>
        <w:t>a) na celotnem poslovanju,</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ed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b) na pretežnem delu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ed/>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c) na posameznih področjih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d) še ni vzpostavljen, pričeli smo s prvimi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tabs>
          <w:tab w:val="right" w:pos="9900"/>
        </w:tabs>
        <w:rPr>
          <w:rFonts w:ascii="Times New Roman" w:hAnsi="Times New Roman"/>
          <w:bCs/>
          <w:i/>
          <w:iCs/>
          <w:szCs w:val="22"/>
        </w:rPr>
      </w:pPr>
      <w:r w:rsidRPr="00B9655D">
        <w:rPr>
          <w:rFonts w:ascii="Times New Roman" w:hAnsi="Times New Roman"/>
          <w:bCs/>
          <w:i/>
          <w:iCs/>
          <w:szCs w:val="22"/>
        </w:rPr>
        <w:t>e) še ni vzpostavljen, v naslednjem letu bomo pričeli z ustreznimi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97236D" w:rsidRPr="0097236D" w:rsidRDefault="0097236D" w:rsidP="006F3FA4">
      <w:pPr>
        <w:keepNext/>
        <w:spacing w:before="240"/>
        <w:rPr>
          <w:rFonts w:ascii="Times New Roman" w:hAnsi="Times New Roman"/>
          <w:i/>
          <w:iCs/>
          <w:szCs w:val="22"/>
        </w:rPr>
      </w:pPr>
      <w:r>
        <w:rPr>
          <w:rFonts w:ascii="Times New Roman" w:hAnsi="Times New Roman"/>
          <w:i/>
          <w:iCs/>
          <w:szCs w:val="22"/>
        </w:rPr>
        <w:t xml:space="preserve">Povprečna ocena: </w:t>
      </w:r>
      <w:r>
        <w:rPr>
          <w:rFonts w:ascii="Times New Roman" w:hAnsi="Times New Roman"/>
          <w:b/>
          <w:i/>
          <w:iCs/>
          <w:szCs w:val="22"/>
        </w:rPr>
        <w:t xml:space="preserve">4,11 </w:t>
      </w:r>
      <w:r w:rsidRPr="0097236D">
        <w:rPr>
          <w:rFonts w:ascii="Times New Roman" w:hAnsi="Times New Roman"/>
          <w:b/>
          <w:i/>
          <w:iCs/>
          <w:szCs w:val="22"/>
        </w:rPr>
        <w:t xml:space="preserve"> kar pomeni, na </w:t>
      </w:r>
      <w:r>
        <w:rPr>
          <w:rFonts w:ascii="Times New Roman" w:hAnsi="Times New Roman"/>
          <w:b/>
          <w:i/>
          <w:iCs/>
          <w:szCs w:val="22"/>
        </w:rPr>
        <w:t>82</w:t>
      </w:r>
      <w:r w:rsidRPr="0097236D">
        <w:rPr>
          <w:rFonts w:ascii="Times New Roman" w:hAnsi="Times New Roman"/>
          <w:b/>
          <w:i/>
          <w:iCs/>
          <w:szCs w:val="22"/>
        </w:rPr>
        <w:t xml:space="preserve"> %</w:t>
      </w:r>
      <w:r>
        <w:rPr>
          <w:rFonts w:ascii="Times New Roman" w:hAnsi="Times New Roman"/>
          <w:i/>
          <w:iCs/>
          <w:szCs w:val="22"/>
        </w:rPr>
        <w:t xml:space="preserve"> področij poslovanja</w:t>
      </w:r>
    </w:p>
    <w:p w:rsidR="006F3FA4" w:rsidRPr="00B9655D" w:rsidRDefault="006F3FA4" w:rsidP="006F3FA4">
      <w:pPr>
        <w:keepNext/>
        <w:spacing w:before="240"/>
        <w:rPr>
          <w:rFonts w:ascii="Times New Roman" w:hAnsi="Times New Roman"/>
          <w:b/>
          <w:bCs/>
          <w:szCs w:val="22"/>
        </w:rPr>
      </w:pPr>
      <w:r w:rsidRPr="00B9655D">
        <w:rPr>
          <w:rFonts w:ascii="Times New Roman" w:hAnsi="Times New Roman"/>
          <w:b/>
          <w:bCs/>
          <w:szCs w:val="22"/>
        </w:rPr>
        <w:t xml:space="preserve">4. Ustrezen sistem informiranja in komuniciranja </w:t>
      </w:r>
      <w:r w:rsidRPr="00B9655D">
        <w:rPr>
          <w:rFonts w:ascii="Times New Roman" w:hAnsi="Times New Roman"/>
          <w:bCs/>
          <w:i/>
          <w:szCs w:val="22"/>
        </w:rPr>
        <w:t>(predstojnik izbere eno od naslednjih možnosti):</w:t>
      </w:r>
      <w:r w:rsidRPr="00B9655D">
        <w:rPr>
          <w:rFonts w:ascii="Times New Roman" w:hAnsi="Times New Roman"/>
          <w:b/>
          <w:bCs/>
          <w:szCs w:val="22"/>
        </w:rPr>
        <w:t xml:space="preserve"> </w:t>
      </w:r>
    </w:p>
    <w:p w:rsidR="006F3FA4" w:rsidRPr="00B9655D" w:rsidRDefault="006F3FA4" w:rsidP="006F3FA4">
      <w:pPr>
        <w:keepNext/>
        <w:tabs>
          <w:tab w:val="right" w:pos="9900"/>
        </w:tabs>
        <w:spacing w:before="120"/>
        <w:rPr>
          <w:rFonts w:ascii="Times New Roman" w:hAnsi="Times New Roman"/>
          <w:bCs/>
          <w:i/>
          <w:iCs/>
          <w:szCs w:val="22"/>
        </w:rPr>
      </w:pPr>
      <w:r w:rsidRPr="00B9655D">
        <w:rPr>
          <w:rFonts w:ascii="Times New Roman" w:hAnsi="Times New Roman"/>
          <w:bCs/>
          <w:i/>
          <w:iCs/>
          <w:szCs w:val="22"/>
        </w:rPr>
        <w:t>a) na celotnem poslovanju,</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ed/>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b) na pretežnem delu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c) na posameznih področjih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d) še ni vzpostavljen, pričeli smo s prvimi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F357C5" w:rsidRDefault="006F3FA4" w:rsidP="00F357C5">
      <w:pPr>
        <w:tabs>
          <w:tab w:val="right" w:pos="9900"/>
        </w:tabs>
        <w:rPr>
          <w:rFonts w:ascii="Times New Roman" w:hAnsi="Times New Roman"/>
          <w:bCs/>
          <w:i/>
          <w:iCs/>
          <w:szCs w:val="22"/>
        </w:rPr>
      </w:pPr>
      <w:r w:rsidRPr="00B9655D">
        <w:rPr>
          <w:rFonts w:ascii="Times New Roman" w:hAnsi="Times New Roman"/>
          <w:bCs/>
          <w:i/>
          <w:iCs/>
          <w:szCs w:val="22"/>
        </w:rPr>
        <w:t>e) še ni vzpostavljen, v naslednjem letu bomo pričeli z ustreznimi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F357C5" w:rsidRDefault="00F357C5" w:rsidP="00F357C5">
      <w:pPr>
        <w:tabs>
          <w:tab w:val="right" w:pos="9900"/>
        </w:tabs>
        <w:rPr>
          <w:rFonts w:ascii="Times New Roman" w:hAnsi="Times New Roman"/>
          <w:bCs/>
          <w:i/>
          <w:iCs/>
          <w:szCs w:val="22"/>
        </w:rPr>
      </w:pPr>
    </w:p>
    <w:p w:rsidR="0097236D" w:rsidRPr="00F357C5" w:rsidRDefault="0097236D" w:rsidP="00F357C5">
      <w:pPr>
        <w:tabs>
          <w:tab w:val="right" w:pos="9900"/>
        </w:tabs>
        <w:rPr>
          <w:rFonts w:ascii="Times New Roman" w:hAnsi="Times New Roman"/>
          <w:bCs/>
          <w:i/>
          <w:iCs/>
          <w:szCs w:val="22"/>
        </w:rPr>
      </w:pPr>
      <w:r>
        <w:rPr>
          <w:rFonts w:ascii="Times New Roman" w:hAnsi="Times New Roman"/>
          <w:i/>
          <w:iCs/>
          <w:szCs w:val="22"/>
        </w:rPr>
        <w:t xml:space="preserve">Povprečna ocena: </w:t>
      </w:r>
      <w:r>
        <w:rPr>
          <w:rFonts w:ascii="Times New Roman" w:hAnsi="Times New Roman"/>
          <w:b/>
          <w:i/>
          <w:iCs/>
          <w:szCs w:val="22"/>
        </w:rPr>
        <w:t>5</w:t>
      </w:r>
      <w:r w:rsidRPr="0097236D">
        <w:rPr>
          <w:rFonts w:ascii="Times New Roman" w:hAnsi="Times New Roman"/>
          <w:b/>
          <w:i/>
          <w:iCs/>
          <w:szCs w:val="22"/>
        </w:rPr>
        <w:t xml:space="preserve"> kar pomeni, na </w:t>
      </w:r>
      <w:r>
        <w:rPr>
          <w:rFonts w:ascii="Times New Roman" w:hAnsi="Times New Roman"/>
          <w:b/>
          <w:i/>
          <w:iCs/>
          <w:szCs w:val="22"/>
        </w:rPr>
        <w:t>100</w:t>
      </w:r>
      <w:r w:rsidRPr="0097236D">
        <w:rPr>
          <w:rFonts w:ascii="Times New Roman" w:hAnsi="Times New Roman"/>
          <w:b/>
          <w:i/>
          <w:iCs/>
          <w:szCs w:val="22"/>
        </w:rPr>
        <w:t xml:space="preserve"> %</w:t>
      </w:r>
      <w:r>
        <w:rPr>
          <w:rFonts w:ascii="Times New Roman" w:hAnsi="Times New Roman"/>
          <w:i/>
          <w:iCs/>
          <w:szCs w:val="22"/>
        </w:rPr>
        <w:t xml:space="preserve"> področij poslovanja</w:t>
      </w:r>
      <w:r w:rsidR="00C62EF0">
        <w:rPr>
          <w:rFonts w:ascii="Times New Roman" w:hAnsi="Times New Roman"/>
          <w:i/>
          <w:iCs/>
          <w:szCs w:val="22"/>
        </w:rPr>
        <w:t>.</w:t>
      </w:r>
    </w:p>
    <w:p w:rsidR="006F3FA4" w:rsidRPr="00B9655D" w:rsidRDefault="006F3FA4" w:rsidP="006F3FA4">
      <w:pPr>
        <w:keepNext/>
        <w:spacing w:before="240"/>
        <w:rPr>
          <w:rFonts w:ascii="Times New Roman" w:hAnsi="Times New Roman"/>
          <w:b/>
          <w:bCs/>
          <w:szCs w:val="22"/>
        </w:rPr>
      </w:pPr>
      <w:r w:rsidRPr="00B9655D">
        <w:rPr>
          <w:rFonts w:ascii="Times New Roman" w:hAnsi="Times New Roman"/>
          <w:b/>
          <w:bCs/>
          <w:szCs w:val="22"/>
        </w:rPr>
        <w:lastRenderedPageBreak/>
        <w:t xml:space="preserve">5. Ustrezen sistem nadziranja, ki vključuje tudi primerno (lastno, skupno, pogodbeno) notranje revizijsko službo </w:t>
      </w:r>
      <w:r w:rsidRPr="00B9655D">
        <w:rPr>
          <w:rFonts w:ascii="Times New Roman" w:hAnsi="Times New Roman"/>
          <w:bCs/>
          <w:i/>
          <w:szCs w:val="22"/>
        </w:rPr>
        <w:t xml:space="preserve">(predstojnik izbere eno od naslednjih možnosti): </w:t>
      </w:r>
    </w:p>
    <w:p w:rsidR="006F3FA4" w:rsidRPr="00B9655D" w:rsidRDefault="006F3FA4" w:rsidP="006F3FA4">
      <w:pPr>
        <w:keepNext/>
        <w:tabs>
          <w:tab w:val="right" w:pos="9900"/>
        </w:tabs>
        <w:spacing w:before="120"/>
        <w:rPr>
          <w:rFonts w:ascii="Times New Roman" w:hAnsi="Times New Roman"/>
          <w:bCs/>
          <w:i/>
          <w:iCs/>
          <w:szCs w:val="22"/>
        </w:rPr>
      </w:pPr>
      <w:r w:rsidRPr="00B9655D">
        <w:rPr>
          <w:rFonts w:ascii="Times New Roman" w:hAnsi="Times New Roman"/>
          <w:bCs/>
          <w:i/>
          <w:iCs/>
          <w:szCs w:val="22"/>
        </w:rPr>
        <w:t>a) na celotnem poslovanju,</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ed/>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b) na pretežnem delu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c) na posameznih področjih poslovanja,</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keepNext/>
        <w:tabs>
          <w:tab w:val="right" w:pos="9900"/>
        </w:tabs>
        <w:rPr>
          <w:rFonts w:ascii="Times New Roman" w:hAnsi="Times New Roman"/>
          <w:bCs/>
          <w:i/>
          <w:iCs/>
          <w:szCs w:val="22"/>
        </w:rPr>
      </w:pPr>
      <w:r w:rsidRPr="00B9655D">
        <w:rPr>
          <w:rFonts w:ascii="Times New Roman" w:hAnsi="Times New Roman"/>
          <w:bCs/>
          <w:i/>
          <w:iCs/>
          <w:szCs w:val="22"/>
        </w:rPr>
        <w:t>d) še ni vzpostavljen, pričeli smo s prvimi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6F3FA4" w:rsidRPr="00B9655D" w:rsidRDefault="006F3FA4" w:rsidP="006F3FA4">
      <w:pPr>
        <w:tabs>
          <w:tab w:val="right" w:pos="9900"/>
        </w:tabs>
        <w:rPr>
          <w:rFonts w:ascii="Times New Roman" w:hAnsi="Times New Roman"/>
          <w:bCs/>
          <w:i/>
          <w:iCs/>
          <w:szCs w:val="22"/>
        </w:rPr>
      </w:pPr>
      <w:r w:rsidRPr="00B9655D">
        <w:rPr>
          <w:rFonts w:ascii="Times New Roman" w:hAnsi="Times New Roman"/>
          <w:bCs/>
          <w:i/>
          <w:iCs/>
          <w:szCs w:val="22"/>
        </w:rPr>
        <w:t>e) še ni vzpostavljen, v naslednjem letu bomo pričeli z ustreznimi aktivnostmi.</w:t>
      </w:r>
      <w:r w:rsidRPr="00B9655D">
        <w:rPr>
          <w:rFonts w:ascii="Times New Roman" w:hAnsi="Times New Roman"/>
          <w:bCs/>
          <w:i/>
          <w:iCs/>
          <w:szCs w:val="22"/>
        </w:rPr>
        <w:tab/>
      </w:r>
      <w:r w:rsidR="002220D4" w:rsidRPr="00B9655D">
        <w:rPr>
          <w:rFonts w:ascii="Times New Roman" w:hAnsi="Times New Roman"/>
          <w:bCs/>
          <w:i/>
          <w:iCs/>
          <w:szCs w:val="22"/>
        </w:rPr>
        <w:fldChar w:fldCharType="begin">
          <w:ffData>
            <w:name w:val="Check1"/>
            <w:enabled/>
            <w:calcOnExit w:val="0"/>
            <w:checkBox>
              <w:sizeAuto/>
              <w:default w:val="0"/>
            </w:checkBox>
          </w:ffData>
        </w:fldChar>
      </w:r>
      <w:r w:rsidRPr="00B9655D">
        <w:rPr>
          <w:rFonts w:ascii="Times New Roman" w:hAnsi="Times New Roman"/>
          <w:bCs/>
          <w:i/>
          <w:iCs/>
          <w:szCs w:val="22"/>
        </w:rPr>
        <w:instrText xml:space="preserve"> FORMCHECKBOX </w:instrText>
      </w:r>
      <w:r w:rsidR="002220D4" w:rsidRPr="00B9655D">
        <w:rPr>
          <w:rFonts w:ascii="Times New Roman" w:hAnsi="Times New Roman"/>
          <w:bCs/>
          <w:i/>
          <w:iCs/>
          <w:szCs w:val="22"/>
        </w:rPr>
      </w:r>
      <w:r w:rsidR="002220D4" w:rsidRPr="00B9655D">
        <w:rPr>
          <w:rFonts w:ascii="Times New Roman" w:hAnsi="Times New Roman"/>
          <w:bCs/>
          <w:i/>
          <w:iCs/>
          <w:szCs w:val="22"/>
        </w:rPr>
        <w:fldChar w:fldCharType="end"/>
      </w:r>
    </w:p>
    <w:p w:rsidR="00F357C5" w:rsidRPr="0097236D" w:rsidRDefault="0097236D" w:rsidP="006F3FA4">
      <w:pPr>
        <w:keepNext/>
        <w:spacing w:before="240"/>
        <w:rPr>
          <w:rFonts w:ascii="Times New Roman" w:hAnsi="Times New Roman"/>
          <w:i/>
          <w:iCs/>
          <w:szCs w:val="22"/>
        </w:rPr>
      </w:pPr>
      <w:r>
        <w:rPr>
          <w:rFonts w:ascii="Times New Roman" w:hAnsi="Times New Roman"/>
          <w:i/>
          <w:iCs/>
          <w:szCs w:val="22"/>
        </w:rPr>
        <w:t xml:space="preserve">Povprečna ocena: </w:t>
      </w:r>
      <w:r>
        <w:rPr>
          <w:rFonts w:ascii="Times New Roman" w:hAnsi="Times New Roman"/>
          <w:b/>
          <w:i/>
          <w:iCs/>
          <w:szCs w:val="22"/>
        </w:rPr>
        <w:t>5</w:t>
      </w:r>
      <w:r w:rsidRPr="0097236D">
        <w:rPr>
          <w:rFonts w:ascii="Times New Roman" w:hAnsi="Times New Roman"/>
          <w:b/>
          <w:i/>
          <w:iCs/>
          <w:szCs w:val="22"/>
        </w:rPr>
        <w:t xml:space="preserve"> kar pomeni, na </w:t>
      </w:r>
      <w:r>
        <w:rPr>
          <w:rFonts w:ascii="Times New Roman" w:hAnsi="Times New Roman"/>
          <w:b/>
          <w:i/>
          <w:iCs/>
          <w:szCs w:val="22"/>
        </w:rPr>
        <w:t>100</w:t>
      </w:r>
      <w:r w:rsidRPr="0097236D">
        <w:rPr>
          <w:rFonts w:ascii="Times New Roman" w:hAnsi="Times New Roman"/>
          <w:b/>
          <w:i/>
          <w:iCs/>
          <w:szCs w:val="22"/>
        </w:rPr>
        <w:t xml:space="preserve"> %</w:t>
      </w:r>
      <w:r>
        <w:rPr>
          <w:rFonts w:ascii="Times New Roman" w:hAnsi="Times New Roman"/>
          <w:i/>
          <w:iCs/>
          <w:szCs w:val="22"/>
        </w:rPr>
        <w:t xml:space="preserve"> področij poslovanja</w:t>
      </w:r>
      <w:r w:rsidR="00C62EF0">
        <w:rPr>
          <w:rFonts w:ascii="Times New Roman" w:hAnsi="Times New Roman"/>
          <w:i/>
          <w:iCs/>
          <w:szCs w:val="22"/>
        </w:rPr>
        <w:t>.</w:t>
      </w:r>
    </w:p>
    <w:p w:rsidR="006F3FA4" w:rsidRPr="00B9655D" w:rsidRDefault="00F357C5" w:rsidP="006F3FA4">
      <w:pPr>
        <w:keepNext/>
        <w:spacing w:before="240"/>
        <w:rPr>
          <w:rFonts w:ascii="Times New Roman" w:hAnsi="Times New Roman"/>
          <w:b/>
          <w:bCs/>
          <w:szCs w:val="22"/>
        </w:rPr>
      </w:pPr>
      <w:r>
        <w:rPr>
          <w:rFonts w:ascii="Times New Roman" w:hAnsi="Times New Roman"/>
          <w:b/>
          <w:bCs/>
          <w:szCs w:val="22"/>
        </w:rPr>
        <w:br/>
      </w:r>
      <w:r w:rsidR="006F3FA4" w:rsidRPr="00B9655D">
        <w:rPr>
          <w:rFonts w:ascii="Times New Roman" w:hAnsi="Times New Roman"/>
          <w:b/>
          <w:bCs/>
          <w:szCs w:val="22"/>
        </w:rPr>
        <w:t xml:space="preserve">V letu </w:t>
      </w:r>
      <w:r w:rsidR="006F3FA4">
        <w:rPr>
          <w:rFonts w:ascii="Times New Roman" w:hAnsi="Times New Roman"/>
          <w:b/>
          <w:bCs/>
          <w:szCs w:val="22"/>
        </w:rPr>
        <w:t>20</w:t>
      </w:r>
      <w:r w:rsidR="00C06F65">
        <w:rPr>
          <w:rFonts w:ascii="Times New Roman" w:hAnsi="Times New Roman"/>
          <w:b/>
          <w:bCs/>
          <w:szCs w:val="22"/>
        </w:rPr>
        <w:t>11</w:t>
      </w:r>
      <w:r w:rsidR="006F3FA4" w:rsidRPr="00B9655D">
        <w:rPr>
          <w:rFonts w:ascii="Times New Roman" w:hAnsi="Times New Roman"/>
          <w:b/>
          <w:bCs/>
          <w:szCs w:val="22"/>
        </w:rPr>
        <w:t xml:space="preserve"> </w:t>
      </w:r>
      <w:r w:rsidR="006F3FA4" w:rsidRPr="00B9655D">
        <w:rPr>
          <w:rFonts w:ascii="Times New Roman" w:hAnsi="Times New Roman"/>
          <w:b/>
          <w:bCs/>
          <w:i/>
          <w:szCs w:val="22"/>
        </w:rPr>
        <w:t>(leto, na ka</w:t>
      </w:r>
      <w:r w:rsidR="0097236D">
        <w:rPr>
          <w:rFonts w:ascii="Times New Roman" w:hAnsi="Times New Roman"/>
          <w:b/>
          <w:bCs/>
          <w:i/>
          <w:szCs w:val="22"/>
        </w:rPr>
        <w:t>terega se i</w:t>
      </w:r>
      <w:r w:rsidR="006F3FA4" w:rsidRPr="00B9655D">
        <w:rPr>
          <w:rFonts w:ascii="Times New Roman" w:hAnsi="Times New Roman"/>
          <w:b/>
          <w:bCs/>
          <w:i/>
          <w:szCs w:val="22"/>
        </w:rPr>
        <w:t>zjava nanaša)</w:t>
      </w:r>
      <w:r w:rsidR="006F3FA4" w:rsidRPr="00B9655D">
        <w:rPr>
          <w:rFonts w:ascii="Times New Roman" w:hAnsi="Times New Roman"/>
          <w:b/>
          <w:bCs/>
          <w:szCs w:val="22"/>
        </w:rPr>
        <w:t xml:space="preserve"> sem na področju notranjega nadzora izvedel naslednje pomembne izboljšave</w:t>
      </w:r>
      <w:r w:rsidR="006F3FA4" w:rsidRPr="00B9655D">
        <w:rPr>
          <w:rFonts w:ascii="Times New Roman" w:hAnsi="Times New Roman"/>
          <w:bCs/>
          <w:i/>
          <w:szCs w:val="22"/>
        </w:rPr>
        <w:t xml:space="preserve"> (navedite 1, 2 oziroma 3 pomembne izboljšave):</w:t>
      </w:r>
    </w:p>
    <w:p w:rsidR="006F3FA4" w:rsidRPr="00B9655D" w:rsidRDefault="006F3FA4" w:rsidP="0097236D">
      <w:pPr>
        <w:spacing w:before="120"/>
        <w:rPr>
          <w:rFonts w:ascii="Times New Roman" w:hAnsi="Times New Roman"/>
          <w:i/>
          <w:szCs w:val="22"/>
        </w:rPr>
      </w:pPr>
      <w:r>
        <w:rPr>
          <w:rFonts w:ascii="Times New Roman" w:hAnsi="Times New Roman"/>
          <w:szCs w:val="22"/>
        </w:rPr>
        <w:t>-</w:t>
      </w:r>
      <w:r>
        <w:rPr>
          <w:rFonts w:ascii="Times New Roman" w:hAnsi="Times New Roman"/>
          <w:szCs w:val="22"/>
        </w:rPr>
        <w:tab/>
      </w:r>
      <w:r w:rsidR="0097236D">
        <w:rPr>
          <w:rFonts w:ascii="Times New Roman" w:hAnsi="Times New Roman"/>
          <w:szCs w:val="22"/>
        </w:rPr>
        <w:t xml:space="preserve">UTRJEVANJE </w:t>
      </w:r>
      <w:r>
        <w:rPr>
          <w:rFonts w:ascii="Times New Roman" w:hAnsi="Times New Roman"/>
          <w:szCs w:val="22"/>
        </w:rPr>
        <w:t>SISTEMA URAVNOTEŽENIH KAZALNIKOV</w:t>
      </w:r>
      <w:r w:rsidR="0097236D">
        <w:rPr>
          <w:rFonts w:ascii="Times New Roman" w:hAnsi="Times New Roman"/>
          <w:szCs w:val="22"/>
        </w:rPr>
        <w:tab/>
        <w:t xml:space="preserve">            </w:t>
      </w:r>
      <w:r w:rsidR="0097236D" w:rsidRPr="00B9655D">
        <w:rPr>
          <w:rFonts w:ascii="Times New Roman" w:hAnsi="Times New Roman"/>
          <w:i/>
          <w:szCs w:val="22"/>
        </w:rPr>
        <w:t>(izboljšava</w:t>
      </w:r>
      <w:r w:rsidR="0097236D">
        <w:rPr>
          <w:rFonts w:ascii="Times New Roman" w:hAnsi="Times New Roman"/>
          <w:i/>
          <w:szCs w:val="22"/>
        </w:rPr>
        <w:t xml:space="preserve"> 1)</w:t>
      </w:r>
      <w:r w:rsidR="0008571D">
        <w:rPr>
          <w:rFonts w:ascii="Times New Roman" w:hAnsi="Times New Roman"/>
          <w:szCs w:val="22"/>
        </w:rPr>
        <w:t xml:space="preserve">          </w:t>
      </w:r>
    </w:p>
    <w:p w:rsidR="00C62EF0" w:rsidRPr="00F80BB4" w:rsidRDefault="006F3FA4" w:rsidP="006F3FA4">
      <w:pPr>
        <w:rPr>
          <w:rFonts w:ascii="Times New Roman" w:hAnsi="Times New Roman"/>
          <w:i/>
          <w:szCs w:val="22"/>
        </w:rPr>
      </w:pPr>
      <w:r w:rsidRPr="00B9655D">
        <w:rPr>
          <w:rFonts w:ascii="Times New Roman" w:hAnsi="Times New Roman"/>
          <w:szCs w:val="22"/>
        </w:rPr>
        <w:t>-</w:t>
      </w:r>
      <w:r w:rsidRPr="00B9655D">
        <w:rPr>
          <w:rFonts w:ascii="Times New Roman" w:hAnsi="Times New Roman"/>
          <w:szCs w:val="22"/>
        </w:rPr>
        <w:tab/>
      </w:r>
      <w:r w:rsidR="00B4241B">
        <w:rPr>
          <w:rFonts w:ascii="Times New Roman" w:hAnsi="Times New Roman"/>
          <w:szCs w:val="22"/>
        </w:rPr>
        <w:t>UVELJAVITEV NAČRTA INTEGRITETE</w:t>
      </w:r>
      <w:r w:rsidR="00B4241B">
        <w:rPr>
          <w:rFonts w:ascii="Times New Roman" w:hAnsi="Times New Roman"/>
          <w:szCs w:val="22"/>
        </w:rPr>
        <w:tab/>
      </w:r>
      <w:r w:rsidR="00B4241B">
        <w:rPr>
          <w:rFonts w:ascii="Times New Roman" w:hAnsi="Times New Roman"/>
          <w:szCs w:val="22"/>
        </w:rPr>
        <w:tab/>
      </w:r>
      <w:r w:rsidR="00B4241B">
        <w:rPr>
          <w:rFonts w:ascii="Times New Roman" w:hAnsi="Times New Roman"/>
          <w:szCs w:val="22"/>
        </w:rPr>
        <w:tab/>
      </w:r>
      <w:r w:rsidR="00B4241B">
        <w:rPr>
          <w:rFonts w:ascii="Times New Roman" w:hAnsi="Times New Roman"/>
          <w:szCs w:val="22"/>
        </w:rPr>
        <w:tab/>
      </w:r>
      <w:r w:rsidR="0008571D">
        <w:rPr>
          <w:rFonts w:ascii="Times New Roman" w:hAnsi="Times New Roman"/>
          <w:szCs w:val="22"/>
        </w:rPr>
        <w:t xml:space="preserve">            </w:t>
      </w:r>
      <w:r w:rsidR="0008571D" w:rsidRPr="00B9655D">
        <w:rPr>
          <w:rFonts w:ascii="Times New Roman" w:hAnsi="Times New Roman"/>
          <w:i/>
          <w:szCs w:val="22"/>
        </w:rPr>
        <w:t>(izboljšava 2)</w:t>
      </w:r>
    </w:p>
    <w:p w:rsidR="006F3FA4" w:rsidRPr="00B9655D" w:rsidRDefault="006F3FA4" w:rsidP="006F3FA4">
      <w:pPr>
        <w:rPr>
          <w:rFonts w:ascii="Times New Roman" w:hAnsi="Times New Roman"/>
          <w:i/>
          <w:szCs w:val="22"/>
        </w:rPr>
      </w:pPr>
      <w:r w:rsidRPr="00B9655D">
        <w:rPr>
          <w:rFonts w:ascii="Times New Roman" w:hAnsi="Times New Roman"/>
          <w:szCs w:val="22"/>
        </w:rPr>
        <w:t>-</w:t>
      </w:r>
      <w:r w:rsidRPr="00B9655D">
        <w:rPr>
          <w:rFonts w:ascii="Times New Roman" w:hAnsi="Times New Roman"/>
          <w:szCs w:val="22"/>
        </w:rPr>
        <w:tab/>
      </w:r>
      <w:r w:rsidR="00B4241B">
        <w:rPr>
          <w:rFonts w:ascii="Times New Roman" w:hAnsi="Times New Roman"/>
          <w:szCs w:val="22"/>
        </w:rPr>
        <w:t>DOPOLNITEV</w:t>
      </w:r>
      <w:r w:rsidR="0097236D">
        <w:rPr>
          <w:rFonts w:ascii="Times New Roman" w:hAnsi="Times New Roman"/>
          <w:szCs w:val="22"/>
        </w:rPr>
        <w:t xml:space="preserve"> IN DOGRADITEV  </w:t>
      </w:r>
      <w:r w:rsidR="00F80BB4">
        <w:rPr>
          <w:rFonts w:ascii="Times New Roman" w:hAnsi="Times New Roman"/>
          <w:szCs w:val="22"/>
        </w:rPr>
        <w:t xml:space="preserve">INFORMACIJSKEGA SISTEMA            </w:t>
      </w:r>
      <w:r w:rsidR="0008571D" w:rsidRPr="00B9655D">
        <w:rPr>
          <w:rFonts w:ascii="Times New Roman" w:hAnsi="Times New Roman"/>
          <w:i/>
          <w:szCs w:val="22"/>
        </w:rPr>
        <w:t>(izboljšava 3)</w:t>
      </w:r>
    </w:p>
    <w:p w:rsidR="006F3FA4" w:rsidRPr="00B9655D" w:rsidRDefault="006F3FA4" w:rsidP="006F3FA4">
      <w:pPr>
        <w:keepNext/>
        <w:spacing w:before="240"/>
        <w:rPr>
          <w:rFonts w:ascii="Times New Roman" w:hAnsi="Times New Roman"/>
          <w:b/>
          <w:bCs/>
          <w:szCs w:val="22"/>
        </w:rPr>
      </w:pPr>
      <w:r w:rsidRPr="00B9655D">
        <w:rPr>
          <w:rFonts w:ascii="Times New Roman" w:hAnsi="Times New Roman"/>
          <w:b/>
          <w:bCs/>
          <w:szCs w:val="22"/>
        </w:rPr>
        <w:t xml:space="preserve">Kljub izvedenim izboljšavam ugotavljam, da obstajajo naslednja pomembna tveganja, ki jih še ne obvladujem v zadostni meri </w:t>
      </w:r>
      <w:r w:rsidRPr="00B9655D">
        <w:rPr>
          <w:rFonts w:ascii="Times New Roman" w:hAnsi="Times New Roman"/>
          <w:bCs/>
          <w:i/>
          <w:szCs w:val="22"/>
        </w:rPr>
        <w:t>(navedit</w:t>
      </w:r>
      <w:r>
        <w:rPr>
          <w:rFonts w:ascii="Times New Roman" w:hAnsi="Times New Roman"/>
          <w:bCs/>
          <w:i/>
          <w:szCs w:val="22"/>
        </w:rPr>
        <w:t>e</w:t>
      </w:r>
      <w:r w:rsidRPr="00B9655D">
        <w:rPr>
          <w:rFonts w:ascii="Times New Roman" w:hAnsi="Times New Roman"/>
          <w:bCs/>
          <w:i/>
          <w:szCs w:val="22"/>
        </w:rPr>
        <w:t xml:space="preserve"> 1, 2 oziroma 3 pomembnejša tveganja in predvidene ukrepe za njihovo obvladovanje):</w:t>
      </w:r>
    </w:p>
    <w:p w:rsidR="00C62EF0" w:rsidRPr="00F80BB4" w:rsidRDefault="006F3FA4" w:rsidP="006F3FA4">
      <w:pPr>
        <w:numPr>
          <w:ilvl w:val="0"/>
          <w:numId w:val="7"/>
        </w:numPr>
        <w:spacing w:before="120"/>
        <w:rPr>
          <w:rFonts w:ascii="Times New Roman" w:hAnsi="Times New Roman"/>
          <w:i/>
          <w:szCs w:val="22"/>
        </w:rPr>
      </w:pPr>
      <w:r>
        <w:rPr>
          <w:rFonts w:ascii="Times New Roman" w:hAnsi="Times New Roman"/>
          <w:szCs w:val="22"/>
        </w:rPr>
        <w:t>PRENOV</w:t>
      </w:r>
      <w:r w:rsidR="0008571D">
        <w:rPr>
          <w:rFonts w:ascii="Times New Roman" w:hAnsi="Times New Roman"/>
          <w:szCs w:val="22"/>
        </w:rPr>
        <w:t>A IN DOGRADITEV  IT</w:t>
      </w:r>
      <w:r w:rsidR="0008571D">
        <w:rPr>
          <w:rFonts w:ascii="Times New Roman" w:hAnsi="Times New Roman"/>
          <w:szCs w:val="22"/>
        </w:rPr>
        <w:tab/>
      </w:r>
      <w:r w:rsidR="0008571D">
        <w:rPr>
          <w:rFonts w:ascii="Times New Roman" w:hAnsi="Times New Roman"/>
          <w:szCs w:val="22"/>
        </w:rPr>
        <w:tab/>
      </w:r>
      <w:r w:rsidR="0008571D">
        <w:rPr>
          <w:rFonts w:ascii="Times New Roman" w:hAnsi="Times New Roman"/>
          <w:szCs w:val="22"/>
        </w:rPr>
        <w:tab/>
        <w:t xml:space="preserve">          </w:t>
      </w:r>
      <w:r w:rsidRPr="00B9655D">
        <w:rPr>
          <w:rFonts w:ascii="Times New Roman" w:hAnsi="Times New Roman"/>
          <w:i/>
          <w:szCs w:val="22"/>
        </w:rPr>
        <w:t>(tveganje 1</w:t>
      </w:r>
      <w:r>
        <w:rPr>
          <w:rFonts w:ascii="Times New Roman" w:hAnsi="Times New Roman"/>
          <w:i/>
          <w:szCs w:val="22"/>
        </w:rPr>
        <w:t>, predvideni ukrepi</w:t>
      </w:r>
      <w:r w:rsidRPr="00B9655D">
        <w:rPr>
          <w:rFonts w:ascii="Times New Roman" w:hAnsi="Times New Roman"/>
          <w:i/>
          <w:szCs w:val="22"/>
        </w:rPr>
        <w:t>)</w:t>
      </w:r>
    </w:p>
    <w:p w:rsidR="00C06F65" w:rsidRPr="00C06F65" w:rsidRDefault="00C06F65" w:rsidP="00C62EF0">
      <w:pPr>
        <w:numPr>
          <w:ilvl w:val="0"/>
          <w:numId w:val="7"/>
        </w:numPr>
        <w:rPr>
          <w:rFonts w:ascii="Times New Roman" w:hAnsi="Times New Roman"/>
          <w:i/>
          <w:szCs w:val="22"/>
        </w:rPr>
      </w:pPr>
      <w:r>
        <w:rPr>
          <w:rFonts w:ascii="Times New Roman" w:hAnsi="Times New Roman"/>
          <w:szCs w:val="22"/>
        </w:rPr>
        <w:t>AŽURIRANJE OPREDELITEV IN OVREDNOTENJE</w:t>
      </w:r>
      <w:r w:rsidR="006F3FA4">
        <w:rPr>
          <w:rFonts w:ascii="Times New Roman" w:hAnsi="Times New Roman"/>
          <w:szCs w:val="22"/>
        </w:rPr>
        <w:t xml:space="preserve"> </w:t>
      </w:r>
    </w:p>
    <w:p w:rsidR="00C06F65" w:rsidRDefault="00C06F65" w:rsidP="00C06F65">
      <w:pPr>
        <w:rPr>
          <w:rFonts w:ascii="Times New Roman" w:hAnsi="Times New Roman"/>
          <w:szCs w:val="22"/>
        </w:rPr>
      </w:pPr>
      <w:r>
        <w:rPr>
          <w:rFonts w:ascii="Times New Roman" w:hAnsi="Times New Roman"/>
          <w:szCs w:val="22"/>
        </w:rPr>
        <w:t xml:space="preserve">            </w:t>
      </w:r>
      <w:r w:rsidR="006F3FA4">
        <w:rPr>
          <w:rFonts w:ascii="Times New Roman" w:hAnsi="Times New Roman"/>
          <w:szCs w:val="22"/>
        </w:rPr>
        <w:t>TVEGANJ PRI</w:t>
      </w:r>
      <w:r>
        <w:rPr>
          <w:rFonts w:ascii="Times New Roman" w:hAnsi="Times New Roman"/>
          <w:szCs w:val="22"/>
        </w:rPr>
        <w:t xml:space="preserve"> </w:t>
      </w:r>
      <w:r w:rsidR="006F3FA4">
        <w:rPr>
          <w:rFonts w:ascii="Times New Roman" w:hAnsi="Times New Roman"/>
          <w:szCs w:val="22"/>
        </w:rPr>
        <w:t>DOSEGANJU CILJEV ZAVODA</w:t>
      </w:r>
      <w:r w:rsidR="0097236D">
        <w:rPr>
          <w:rFonts w:ascii="Times New Roman" w:hAnsi="Times New Roman"/>
          <w:szCs w:val="22"/>
        </w:rPr>
        <w:t xml:space="preserve"> – </w:t>
      </w:r>
    </w:p>
    <w:p w:rsidR="00C62EF0" w:rsidRPr="00F80BB4" w:rsidRDefault="00C06F65" w:rsidP="00F80BB4">
      <w:pPr>
        <w:rPr>
          <w:rFonts w:ascii="Times New Roman" w:hAnsi="Times New Roman"/>
          <w:i/>
          <w:szCs w:val="22"/>
        </w:rPr>
      </w:pPr>
      <w:r>
        <w:rPr>
          <w:rFonts w:ascii="Times New Roman" w:hAnsi="Times New Roman"/>
          <w:szCs w:val="22"/>
        </w:rPr>
        <w:t xml:space="preserve">            </w:t>
      </w:r>
      <w:r w:rsidR="0097236D">
        <w:rPr>
          <w:rFonts w:ascii="Times New Roman" w:hAnsi="Times New Roman"/>
          <w:szCs w:val="22"/>
        </w:rPr>
        <w:t>REGISTER TVEGANJ</w:t>
      </w:r>
      <w:r>
        <w:rPr>
          <w:rFonts w:ascii="Times New Roman" w:hAnsi="Times New Roman"/>
          <w:szCs w:val="22"/>
        </w:rPr>
        <w:t xml:space="preserve">                                                          </w:t>
      </w:r>
      <w:r w:rsidRPr="00B9655D">
        <w:rPr>
          <w:rFonts w:ascii="Times New Roman" w:hAnsi="Times New Roman"/>
          <w:i/>
          <w:szCs w:val="22"/>
        </w:rPr>
        <w:t>(tveganje 2</w:t>
      </w:r>
      <w:r>
        <w:rPr>
          <w:rFonts w:ascii="Times New Roman" w:hAnsi="Times New Roman"/>
          <w:i/>
          <w:szCs w:val="22"/>
        </w:rPr>
        <w:t>, predvideni ukrepi</w:t>
      </w:r>
      <w:r w:rsidRPr="00B9655D">
        <w:rPr>
          <w:rFonts w:ascii="Times New Roman" w:hAnsi="Times New Roman"/>
          <w:i/>
          <w:szCs w:val="22"/>
        </w:rPr>
        <w:t>)</w:t>
      </w:r>
    </w:p>
    <w:p w:rsidR="0097236D" w:rsidRDefault="006F3FA4" w:rsidP="00C62EF0">
      <w:pPr>
        <w:numPr>
          <w:ilvl w:val="0"/>
          <w:numId w:val="10"/>
        </w:numPr>
        <w:rPr>
          <w:rFonts w:ascii="Times New Roman" w:hAnsi="Times New Roman"/>
          <w:szCs w:val="22"/>
        </w:rPr>
      </w:pPr>
      <w:r>
        <w:rPr>
          <w:rFonts w:ascii="Times New Roman" w:hAnsi="Times New Roman"/>
          <w:szCs w:val="22"/>
        </w:rPr>
        <w:t>IZDELAVA KODEKSA RAVNANJ</w:t>
      </w:r>
      <w:r w:rsidR="0008571D">
        <w:rPr>
          <w:rFonts w:ascii="Times New Roman" w:hAnsi="Times New Roman"/>
          <w:szCs w:val="22"/>
        </w:rPr>
        <w:t>A DELAVCEV</w:t>
      </w:r>
      <w:r w:rsidR="0097236D">
        <w:rPr>
          <w:rFonts w:ascii="Times New Roman" w:hAnsi="Times New Roman"/>
          <w:szCs w:val="22"/>
        </w:rPr>
        <w:t>,</w:t>
      </w:r>
    </w:p>
    <w:p w:rsidR="00C62EF0" w:rsidRPr="00C06F65" w:rsidRDefault="00C62EF0" w:rsidP="00C06F65">
      <w:pPr>
        <w:ind w:left="644"/>
        <w:rPr>
          <w:rFonts w:ascii="Times New Roman" w:hAnsi="Times New Roman"/>
          <w:szCs w:val="22"/>
        </w:rPr>
      </w:pPr>
      <w:r>
        <w:rPr>
          <w:rFonts w:ascii="Times New Roman" w:hAnsi="Times New Roman"/>
          <w:szCs w:val="22"/>
        </w:rPr>
        <w:t xml:space="preserve"> </w:t>
      </w:r>
      <w:r w:rsidR="0097236D">
        <w:rPr>
          <w:rFonts w:ascii="Times New Roman" w:hAnsi="Times New Roman"/>
          <w:szCs w:val="22"/>
        </w:rPr>
        <w:t>KI NIMAJO PANOŽNIH KODEKSOV</w:t>
      </w:r>
      <w:r w:rsidR="0097236D">
        <w:rPr>
          <w:rFonts w:ascii="Times New Roman" w:hAnsi="Times New Roman"/>
          <w:szCs w:val="22"/>
        </w:rPr>
        <w:tab/>
      </w:r>
      <w:r w:rsidR="0097236D">
        <w:rPr>
          <w:rFonts w:ascii="Times New Roman" w:hAnsi="Times New Roman"/>
          <w:szCs w:val="22"/>
        </w:rPr>
        <w:tab/>
      </w:r>
      <w:r w:rsidR="0008571D">
        <w:rPr>
          <w:rFonts w:ascii="Times New Roman" w:hAnsi="Times New Roman"/>
          <w:szCs w:val="22"/>
        </w:rPr>
        <w:tab/>
        <w:t xml:space="preserve">          </w:t>
      </w:r>
      <w:r w:rsidR="006F3FA4">
        <w:rPr>
          <w:rFonts w:ascii="Times New Roman" w:hAnsi="Times New Roman"/>
          <w:szCs w:val="22"/>
        </w:rPr>
        <w:t>(</w:t>
      </w:r>
      <w:r w:rsidR="006F3FA4" w:rsidRPr="00B9655D">
        <w:rPr>
          <w:rFonts w:ascii="Times New Roman" w:hAnsi="Times New Roman"/>
          <w:i/>
          <w:szCs w:val="22"/>
        </w:rPr>
        <w:t>tveganje 3</w:t>
      </w:r>
      <w:r w:rsidR="006F3FA4">
        <w:rPr>
          <w:rFonts w:ascii="Times New Roman" w:hAnsi="Times New Roman"/>
          <w:i/>
          <w:szCs w:val="22"/>
        </w:rPr>
        <w:t>, predvideni ukrepi</w:t>
      </w:r>
      <w:r w:rsidR="006F3FA4" w:rsidRPr="00B9655D">
        <w:rPr>
          <w:rFonts w:ascii="Times New Roman" w:hAnsi="Times New Roman"/>
          <w:i/>
          <w:szCs w:val="22"/>
        </w:rPr>
        <w:t>)</w:t>
      </w:r>
    </w:p>
    <w:p w:rsidR="00C62EF0" w:rsidRDefault="00C62EF0" w:rsidP="00C62EF0">
      <w:pPr>
        <w:ind w:left="644"/>
        <w:rPr>
          <w:rFonts w:ascii="Times New Roman" w:hAnsi="Times New Roman"/>
          <w:i/>
          <w:iCs/>
          <w:szCs w:val="22"/>
        </w:rPr>
      </w:pPr>
    </w:p>
    <w:p w:rsidR="00C62EF0" w:rsidRDefault="006F3FA4" w:rsidP="00C62EF0">
      <w:pPr>
        <w:ind w:left="644"/>
        <w:rPr>
          <w:rFonts w:ascii="Times New Roman" w:hAnsi="Times New Roman"/>
          <w:szCs w:val="22"/>
        </w:rPr>
      </w:pPr>
      <w:r w:rsidRPr="00B9655D">
        <w:rPr>
          <w:rFonts w:ascii="Times New Roman" w:hAnsi="Times New Roman"/>
          <w:i/>
          <w:iCs/>
          <w:szCs w:val="22"/>
        </w:rPr>
        <w:t>Predstojnik</w:t>
      </w:r>
      <w:r>
        <w:rPr>
          <w:rFonts w:ascii="Times New Roman" w:hAnsi="Times New Roman"/>
          <w:i/>
          <w:iCs/>
          <w:szCs w:val="22"/>
        </w:rPr>
        <w:t xml:space="preserve"> oziroma </w:t>
      </w:r>
      <w:r w:rsidRPr="00B9655D">
        <w:rPr>
          <w:rFonts w:ascii="Times New Roman" w:hAnsi="Times New Roman"/>
          <w:i/>
          <w:iCs/>
          <w:szCs w:val="22"/>
        </w:rPr>
        <w:t>poslovodn</w:t>
      </w:r>
      <w:r w:rsidR="0097236D">
        <w:rPr>
          <w:rFonts w:ascii="Times New Roman" w:hAnsi="Times New Roman"/>
          <w:i/>
          <w:iCs/>
          <w:szCs w:val="22"/>
        </w:rPr>
        <w:t>i organ proračunskega uporabnika:</w:t>
      </w:r>
    </w:p>
    <w:p w:rsidR="00C62EF0" w:rsidRDefault="00C62EF0" w:rsidP="00C62EF0">
      <w:pPr>
        <w:ind w:left="644"/>
        <w:rPr>
          <w:rFonts w:ascii="Times New Roman" w:hAnsi="Times New Roman"/>
          <w:szCs w:val="22"/>
        </w:rPr>
      </w:pPr>
    </w:p>
    <w:p w:rsidR="00C62EF0" w:rsidRDefault="00C62EF0" w:rsidP="00C62EF0">
      <w:pPr>
        <w:ind w:left="644"/>
        <w:rPr>
          <w:rFonts w:ascii="Times New Roman" w:hAnsi="Times New Roman"/>
          <w:szCs w:val="22"/>
        </w:rPr>
      </w:pPr>
    </w:p>
    <w:p w:rsidR="00C62EF0" w:rsidRDefault="00C62EF0" w:rsidP="00C62EF0">
      <w:pPr>
        <w:ind w:left="644"/>
        <w:rPr>
          <w:rFonts w:ascii="Times New Roman" w:hAnsi="Times New Roman"/>
          <w:szCs w:val="22"/>
        </w:rPr>
      </w:pPr>
    </w:p>
    <w:p w:rsidR="006F3FA4" w:rsidRPr="00F357C5" w:rsidRDefault="0097236D" w:rsidP="00F357C5">
      <w:pPr>
        <w:ind w:left="5760"/>
        <w:rPr>
          <w:rFonts w:ascii="Times New Roman" w:hAnsi="Times New Roman"/>
          <w:iCs/>
          <w:sz w:val="20"/>
          <w:szCs w:val="20"/>
        </w:rPr>
      </w:pPr>
      <w:r w:rsidRPr="00F357C5">
        <w:rPr>
          <w:rFonts w:ascii="Times New Roman" w:hAnsi="Times New Roman"/>
          <w:iCs/>
          <w:sz w:val="20"/>
          <w:szCs w:val="20"/>
        </w:rPr>
        <w:t xml:space="preserve">mag. Milan Krajnc, univ.dipl.psih., </w:t>
      </w:r>
    </w:p>
    <w:p w:rsidR="00F357C5" w:rsidRPr="00F357C5" w:rsidRDefault="00F357C5" w:rsidP="00F357C5">
      <w:pPr>
        <w:ind w:left="5760"/>
        <w:rPr>
          <w:rFonts w:ascii="Times New Roman" w:hAnsi="Times New Roman"/>
          <w:iCs/>
          <w:sz w:val="20"/>
          <w:szCs w:val="20"/>
        </w:rPr>
      </w:pPr>
      <w:r w:rsidRPr="00F357C5">
        <w:rPr>
          <w:rFonts w:ascii="Times New Roman" w:hAnsi="Times New Roman"/>
          <w:iCs/>
          <w:sz w:val="20"/>
          <w:szCs w:val="20"/>
        </w:rPr>
        <w:t xml:space="preserve">               Višji svetovalec</w:t>
      </w:r>
    </w:p>
    <w:p w:rsidR="00F357C5" w:rsidRPr="00F357C5" w:rsidRDefault="00F357C5" w:rsidP="00F357C5">
      <w:pPr>
        <w:ind w:left="5760"/>
        <w:rPr>
          <w:rFonts w:ascii="Times New Roman" w:hAnsi="Times New Roman"/>
          <w:sz w:val="20"/>
          <w:szCs w:val="20"/>
        </w:rPr>
      </w:pPr>
      <w:r w:rsidRPr="00F357C5">
        <w:rPr>
          <w:rFonts w:ascii="Times New Roman" w:hAnsi="Times New Roman"/>
          <w:iCs/>
          <w:sz w:val="20"/>
          <w:szCs w:val="20"/>
        </w:rPr>
        <w:t xml:space="preserve">                     </w:t>
      </w:r>
      <w:r>
        <w:rPr>
          <w:rFonts w:ascii="Times New Roman" w:hAnsi="Times New Roman"/>
          <w:iCs/>
          <w:sz w:val="20"/>
          <w:szCs w:val="20"/>
        </w:rPr>
        <w:t xml:space="preserve"> </w:t>
      </w:r>
      <w:r w:rsidRPr="00F357C5">
        <w:rPr>
          <w:rFonts w:ascii="Times New Roman" w:hAnsi="Times New Roman"/>
          <w:iCs/>
          <w:sz w:val="20"/>
          <w:szCs w:val="20"/>
        </w:rPr>
        <w:t>Direktor</w:t>
      </w:r>
    </w:p>
    <w:p w:rsidR="00420362" w:rsidRPr="00F357C5" w:rsidRDefault="00420362" w:rsidP="00F357C5">
      <w:pPr>
        <w:rPr>
          <w:rFonts w:ascii="Times New Roman" w:hAnsi="Times New Roman"/>
          <w:b/>
          <w:i/>
          <w:sz w:val="16"/>
          <w:szCs w:val="16"/>
        </w:rPr>
      </w:pPr>
      <w:r w:rsidRPr="00F357C5">
        <w:rPr>
          <w:rFonts w:ascii="Times New Roman" w:hAnsi="Times New Roman"/>
          <w:b/>
          <w:i/>
          <w:iCs/>
          <w:sz w:val="16"/>
          <w:szCs w:val="16"/>
        </w:rPr>
        <w:t>VIRI</w:t>
      </w:r>
    </w:p>
    <w:p w:rsidR="00F357C5" w:rsidRPr="00F357C5" w:rsidRDefault="00F357C5" w:rsidP="00F357C5">
      <w:pPr>
        <w:keepNext/>
        <w:numPr>
          <w:ilvl w:val="0"/>
          <w:numId w:val="3"/>
        </w:numPr>
        <w:tabs>
          <w:tab w:val="left" w:pos="8460"/>
        </w:tabs>
        <w:spacing w:before="120"/>
        <w:rPr>
          <w:rFonts w:ascii="Times New Roman" w:hAnsi="Times New Roman"/>
          <w:i/>
          <w:iCs/>
          <w:sz w:val="16"/>
          <w:szCs w:val="16"/>
        </w:rPr>
      </w:pPr>
      <w:r w:rsidRPr="00F357C5">
        <w:rPr>
          <w:rFonts w:ascii="Times New Roman" w:hAnsi="Times New Roman"/>
          <w:i/>
          <w:iCs/>
          <w:sz w:val="16"/>
          <w:szCs w:val="16"/>
        </w:rPr>
        <w:t xml:space="preserve">2006 Metodologija za pripravo Izjave o oceni notranjega nadzora javnih financ k Navodilu o pripravi zaključnega računa državnega in občinskega proračuna ter metodologije za pripravo poročila o doseženih ciljih in rezultatih neposrednih in posrednih uporabnikov proračuna, 10. člen, točka </w:t>
      </w:r>
      <w:smartTag w:uri="urn:schemas-microsoft-com:office:smarttags" w:element="metricconverter">
        <w:smartTagPr>
          <w:attr w:name="ProductID" w:val="8 in"/>
        </w:smartTagPr>
        <w:r w:rsidRPr="00F357C5">
          <w:rPr>
            <w:rFonts w:ascii="Times New Roman" w:hAnsi="Times New Roman"/>
            <w:i/>
            <w:iCs/>
            <w:sz w:val="16"/>
            <w:szCs w:val="16"/>
          </w:rPr>
          <w:t>8 in</w:t>
        </w:r>
      </w:smartTag>
      <w:r w:rsidRPr="00F357C5">
        <w:rPr>
          <w:rFonts w:ascii="Times New Roman" w:hAnsi="Times New Roman"/>
          <w:i/>
          <w:iCs/>
          <w:sz w:val="16"/>
          <w:szCs w:val="16"/>
        </w:rPr>
        <w:t xml:space="preserve"> 16. člen točka 8; Uradni list RS, št. 12/01 in 10/06;</w:t>
      </w:r>
    </w:p>
    <w:p w:rsidR="00F357C5" w:rsidRPr="00F357C5" w:rsidRDefault="00F357C5" w:rsidP="00F357C5">
      <w:pPr>
        <w:keepNext/>
        <w:numPr>
          <w:ilvl w:val="0"/>
          <w:numId w:val="3"/>
        </w:numPr>
        <w:tabs>
          <w:tab w:val="left" w:pos="8460"/>
        </w:tabs>
        <w:spacing w:before="120"/>
        <w:rPr>
          <w:rFonts w:ascii="Times New Roman" w:hAnsi="Times New Roman"/>
          <w:i/>
          <w:iCs/>
          <w:sz w:val="16"/>
          <w:szCs w:val="16"/>
        </w:rPr>
      </w:pPr>
      <w:r w:rsidRPr="00F357C5">
        <w:rPr>
          <w:rFonts w:ascii="Times New Roman" w:hAnsi="Times New Roman"/>
          <w:i/>
          <w:iCs/>
          <w:sz w:val="16"/>
          <w:szCs w:val="16"/>
        </w:rPr>
        <w:t>Žnidar, Simona (2007): Izjava o oceni notranjega nadzora javnih financ – obvezna priloga k poročilu o doseženih ciljih in rezultatih neposrednih in posrednih uporabnikov proračuna; IKS, št. 3; 2007; Ljubljana</w:t>
      </w:r>
    </w:p>
    <w:p w:rsidR="00890AE0" w:rsidRPr="00890AE0" w:rsidRDefault="00890AE0" w:rsidP="00D25756"/>
    <w:sectPr w:rsidR="00890AE0" w:rsidRPr="00890AE0" w:rsidSect="00C62EF0">
      <w:headerReference w:type="default" r:id="rId12"/>
      <w:pgSz w:w="12242" w:h="15842" w:code="1"/>
      <w:pgMar w:top="2160" w:right="1418" w:bottom="2160" w:left="1418" w:header="709"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B79" w:rsidRDefault="00611B79">
      <w:r>
        <w:separator/>
      </w:r>
    </w:p>
  </w:endnote>
  <w:endnote w:type="continuationSeparator" w:id="1">
    <w:p w:rsidR="00611B79" w:rsidRDefault="00611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79" w:rsidRDefault="002220D4" w:rsidP="00C62EF0">
    <w:pPr>
      <w:pStyle w:val="Footer"/>
      <w:framePr w:wrap="around" w:vAnchor="text" w:hAnchor="margin" w:xAlign="right" w:y="1"/>
      <w:rPr>
        <w:rStyle w:val="PageNumber"/>
      </w:rPr>
    </w:pPr>
    <w:r>
      <w:rPr>
        <w:rStyle w:val="PageNumber"/>
      </w:rPr>
      <w:fldChar w:fldCharType="begin"/>
    </w:r>
    <w:r w:rsidR="00611B79">
      <w:rPr>
        <w:rStyle w:val="PageNumber"/>
      </w:rPr>
      <w:instrText xml:space="preserve">PAGE  </w:instrText>
    </w:r>
    <w:r>
      <w:rPr>
        <w:rStyle w:val="PageNumber"/>
      </w:rPr>
      <w:fldChar w:fldCharType="end"/>
    </w:r>
  </w:p>
  <w:p w:rsidR="00611B79" w:rsidRDefault="00611B79" w:rsidP="004203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79" w:rsidRPr="00C62EF0" w:rsidRDefault="00611B79" w:rsidP="00C62EF0">
    <w:pPr>
      <w:pStyle w:val="Footer"/>
      <w:ind w:right="360"/>
      <w:jc w:val="center"/>
      <w:rPr>
        <w: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79" w:rsidRPr="00C62EF0" w:rsidRDefault="00611B79">
    <w:pPr>
      <w:pStyle w:val="Footer"/>
      <w:rPr>
        <w:i/>
        <w:sz w:val="16"/>
        <w:szCs w:val="16"/>
      </w:rPr>
    </w:pPr>
    <w:r>
      <w:rPr>
        <w:i/>
        <w:sz w:val="16"/>
        <w:szCs w:val="16"/>
      </w:rPr>
      <w:tab/>
    </w:r>
    <w:r>
      <w:rPr>
        <w:i/>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B79" w:rsidRDefault="00611B79">
      <w:r>
        <w:separator/>
      </w:r>
    </w:p>
  </w:footnote>
  <w:footnote w:type="continuationSeparator" w:id="1">
    <w:p w:rsidR="00611B79" w:rsidRDefault="00611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79" w:rsidRPr="005F6CD0" w:rsidRDefault="00611B79" w:rsidP="00D32A9F">
    <w:pPr>
      <w:rPr>
        <w:bCs/>
        <w:sz w:val="18"/>
        <w:szCs w:val="18"/>
      </w:rPr>
    </w:pPr>
    <w:r>
      <w:tab/>
    </w:r>
    <w:r>
      <w:tab/>
    </w:r>
    <w:r>
      <w:tab/>
    </w:r>
    <w:r>
      <w:tab/>
    </w:r>
    <w:r>
      <w:tab/>
    </w:r>
    <w:r>
      <w:tab/>
    </w:r>
    <w:r>
      <w:tab/>
    </w:r>
  </w:p>
  <w:p w:rsidR="00611B79" w:rsidRDefault="00611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79" w:rsidRDefault="00611B79" w:rsidP="00C62EF0">
    <w:pPr>
      <w:pStyle w:val="Header"/>
      <w:framePr w:wrap="around" w:vAnchor="text" w:hAnchor="page" w:x="8499" w:y="169"/>
      <w:rPr>
        <w:rStyle w:val="PageNumber"/>
      </w:rPr>
    </w:pPr>
  </w:p>
  <w:p w:rsidR="00611B79" w:rsidRPr="0008571D" w:rsidRDefault="00611B79" w:rsidP="00F357C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79" w:rsidRDefault="00611B79">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AD0"/>
    <w:multiLevelType w:val="hybridMultilevel"/>
    <w:tmpl w:val="EFB44B12"/>
    <w:lvl w:ilvl="0" w:tplc="1DA0F766">
      <w:start w:val="5"/>
      <w:numFmt w:val="bullet"/>
      <w:lvlText w:val="-"/>
      <w:lvlJc w:val="left"/>
      <w:pPr>
        <w:tabs>
          <w:tab w:val="num" w:pos="720"/>
        </w:tabs>
        <w:ind w:left="720" w:hanging="72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11E835DD"/>
    <w:multiLevelType w:val="hybridMultilevel"/>
    <w:tmpl w:val="59B848B6"/>
    <w:lvl w:ilvl="0" w:tplc="1DA0F766">
      <w:start w:val="5"/>
      <w:numFmt w:val="bullet"/>
      <w:lvlText w:val="-"/>
      <w:lvlJc w:val="left"/>
      <w:pPr>
        <w:tabs>
          <w:tab w:val="num" w:pos="1080"/>
        </w:tabs>
        <w:ind w:left="1080" w:hanging="72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BD3266"/>
    <w:multiLevelType w:val="hybridMultilevel"/>
    <w:tmpl w:val="21E238EC"/>
    <w:lvl w:ilvl="0" w:tplc="0424000F">
      <w:start w:val="1"/>
      <w:numFmt w:val="decimal"/>
      <w:lvlText w:val="%1."/>
      <w:lvlJc w:val="left"/>
      <w:pPr>
        <w:tabs>
          <w:tab w:val="num" w:pos="720"/>
        </w:tabs>
        <w:ind w:left="72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0B1512A"/>
    <w:multiLevelType w:val="hybridMultilevel"/>
    <w:tmpl w:val="DFE8534E"/>
    <w:lvl w:ilvl="0" w:tplc="1DA0F766">
      <w:start w:val="5"/>
      <w:numFmt w:val="bullet"/>
      <w:lvlText w:val="-"/>
      <w:lvlJc w:val="left"/>
      <w:pPr>
        <w:tabs>
          <w:tab w:val="num" w:pos="720"/>
        </w:tabs>
        <w:ind w:left="720" w:hanging="72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nsid w:val="218A5AC6"/>
    <w:multiLevelType w:val="hybridMultilevel"/>
    <w:tmpl w:val="37AADB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1D04E0F"/>
    <w:multiLevelType w:val="hybridMultilevel"/>
    <w:tmpl w:val="B866C72C"/>
    <w:lvl w:ilvl="0" w:tplc="1DA0F766">
      <w:start w:val="5"/>
      <w:numFmt w:val="bullet"/>
      <w:lvlText w:val="-"/>
      <w:lvlJc w:val="left"/>
      <w:pPr>
        <w:tabs>
          <w:tab w:val="num" w:pos="720"/>
        </w:tabs>
        <w:ind w:left="720" w:hanging="72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45E104F5"/>
    <w:multiLevelType w:val="hybridMultilevel"/>
    <w:tmpl w:val="F1888A5A"/>
    <w:lvl w:ilvl="0" w:tplc="C0C4AEEA">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7">
    <w:nsid w:val="4B316591"/>
    <w:multiLevelType w:val="hybridMultilevel"/>
    <w:tmpl w:val="957C23D2"/>
    <w:lvl w:ilvl="0" w:tplc="1DA0F766">
      <w:start w:val="5"/>
      <w:numFmt w:val="bullet"/>
      <w:lvlText w:val="-"/>
      <w:lvlJc w:val="left"/>
      <w:pPr>
        <w:tabs>
          <w:tab w:val="num" w:pos="720"/>
        </w:tabs>
        <w:ind w:left="720" w:hanging="72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5EFE7ED2"/>
    <w:multiLevelType w:val="hybridMultilevel"/>
    <w:tmpl w:val="659A3EF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60A152D3"/>
    <w:multiLevelType w:val="hybridMultilevel"/>
    <w:tmpl w:val="8DC8ABB8"/>
    <w:lvl w:ilvl="0" w:tplc="1DA0F766">
      <w:start w:val="5"/>
      <w:numFmt w:val="bullet"/>
      <w:lvlText w:val="-"/>
      <w:lvlJc w:val="left"/>
      <w:pPr>
        <w:tabs>
          <w:tab w:val="num" w:pos="1080"/>
        </w:tabs>
        <w:ind w:left="1080" w:hanging="72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9"/>
  </w:num>
  <w:num w:numId="6">
    <w:abstractNumId w:val="1"/>
  </w:num>
  <w:num w:numId="7">
    <w:abstractNumId w:val="0"/>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25756"/>
    <w:rsid w:val="00036D02"/>
    <w:rsid w:val="00037D42"/>
    <w:rsid w:val="00060E12"/>
    <w:rsid w:val="0006792D"/>
    <w:rsid w:val="0008571D"/>
    <w:rsid w:val="000913CE"/>
    <w:rsid w:val="000D5D15"/>
    <w:rsid w:val="00126B40"/>
    <w:rsid w:val="00185E98"/>
    <w:rsid w:val="0019758F"/>
    <w:rsid w:val="001B7792"/>
    <w:rsid w:val="002220D4"/>
    <w:rsid w:val="0023516D"/>
    <w:rsid w:val="002353E3"/>
    <w:rsid w:val="00245421"/>
    <w:rsid w:val="002C347B"/>
    <w:rsid w:val="002D321D"/>
    <w:rsid w:val="002E14AE"/>
    <w:rsid w:val="003668AD"/>
    <w:rsid w:val="003A7DC9"/>
    <w:rsid w:val="003F0EF7"/>
    <w:rsid w:val="00420362"/>
    <w:rsid w:val="00434960"/>
    <w:rsid w:val="00461BEE"/>
    <w:rsid w:val="005416C0"/>
    <w:rsid w:val="005421E2"/>
    <w:rsid w:val="005F6CD0"/>
    <w:rsid w:val="00611B79"/>
    <w:rsid w:val="006F3FA4"/>
    <w:rsid w:val="007D2EF6"/>
    <w:rsid w:val="007F3981"/>
    <w:rsid w:val="00864E3C"/>
    <w:rsid w:val="00890AE0"/>
    <w:rsid w:val="0096205E"/>
    <w:rsid w:val="00966D21"/>
    <w:rsid w:val="0097236D"/>
    <w:rsid w:val="00981480"/>
    <w:rsid w:val="009955AD"/>
    <w:rsid w:val="00AC18FA"/>
    <w:rsid w:val="00B0728E"/>
    <w:rsid w:val="00B4241B"/>
    <w:rsid w:val="00C06F65"/>
    <w:rsid w:val="00C62EF0"/>
    <w:rsid w:val="00C90A0E"/>
    <w:rsid w:val="00D25756"/>
    <w:rsid w:val="00D32A9F"/>
    <w:rsid w:val="00D75143"/>
    <w:rsid w:val="00DA756A"/>
    <w:rsid w:val="00E34F55"/>
    <w:rsid w:val="00EA5742"/>
    <w:rsid w:val="00EE24EC"/>
    <w:rsid w:val="00F357C5"/>
    <w:rsid w:val="00F5647F"/>
    <w:rsid w:val="00F80BB4"/>
    <w:rsid w:val="00FD3F0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756"/>
    <w:pPr>
      <w:jc w:val="both"/>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24EC"/>
    <w:pPr>
      <w:tabs>
        <w:tab w:val="center" w:pos="4703"/>
        <w:tab w:val="right" w:pos="9406"/>
      </w:tabs>
    </w:pPr>
  </w:style>
  <w:style w:type="paragraph" w:styleId="Footer">
    <w:name w:val="footer"/>
    <w:basedOn w:val="Normal"/>
    <w:rsid w:val="00EE24EC"/>
    <w:pPr>
      <w:tabs>
        <w:tab w:val="center" w:pos="4703"/>
        <w:tab w:val="right" w:pos="9406"/>
      </w:tabs>
    </w:pPr>
  </w:style>
  <w:style w:type="table" w:styleId="TableGrid">
    <w:name w:val="Table Grid"/>
    <w:basedOn w:val="TableNormal"/>
    <w:rsid w:val="00EE2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90A0E"/>
    <w:rPr>
      <w:color w:val="0000FF"/>
      <w:u w:val="single"/>
    </w:rPr>
  </w:style>
  <w:style w:type="character" w:styleId="PageNumber">
    <w:name w:val="page number"/>
    <w:basedOn w:val="DefaultParagraphFont"/>
    <w:rsid w:val="006F3FA4"/>
  </w:style>
  <w:style w:type="paragraph" w:styleId="ListParagraph">
    <w:name w:val="List Paragraph"/>
    <w:basedOn w:val="Normal"/>
    <w:uiPriority w:val="34"/>
    <w:qFormat/>
    <w:rsid w:val="00C06F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ank\Application%20Data\Microsoft\Predloge\Dopis%20&#268;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ČB</Template>
  <TotalTime>18</TotalTime>
  <Pages>15</Pages>
  <Words>2870</Words>
  <Characters>19173</Characters>
  <Application>Microsoft Office Word</Application>
  <DocSecurity>0</DocSecurity>
  <Lines>159</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Republika Slovenija</vt:lpstr>
      <vt:lpstr>       Republika Slovenija</vt:lpstr>
    </vt:vector>
  </TitlesOfParts>
  <Company>dso</Company>
  <LinksUpToDate>false</LinksUpToDate>
  <CharactersWithSpaces>22000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Republika Slovenija</dc:title>
  <dc:subject/>
  <dc:creator>Milan Krajnc</dc:creator>
  <cp:keywords/>
  <dc:description/>
  <cp:lastModifiedBy>Milan Krajnc</cp:lastModifiedBy>
  <cp:revision>7</cp:revision>
  <cp:lastPrinted>2003-12-09T08:23:00Z</cp:lastPrinted>
  <dcterms:created xsi:type="dcterms:W3CDTF">2012-02-19T14:36:00Z</dcterms:created>
  <dcterms:modified xsi:type="dcterms:W3CDTF">2012-02-19T15:01:00Z</dcterms:modified>
</cp:coreProperties>
</file>