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61" w:rsidRPr="00796C60" w:rsidRDefault="00721B61" w:rsidP="00721B61">
      <w:pPr>
        <w:ind w:left="4956" w:firstLine="708"/>
        <w:rPr>
          <w:rFonts w:ascii="Arial" w:hAnsi="Arial" w:cs="Arial"/>
        </w:rPr>
      </w:pP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21B61" w:rsidRPr="004D0D32" w:rsidRDefault="00721B61" w:rsidP="00721B61">
      <w:pPr>
        <w:rPr>
          <w:rFonts w:ascii="Arial" w:hAnsi="Arial" w:cs="Arial"/>
          <w:b/>
          <w:i/>
        </w:rPr>
      </w:pPr>
    </w:p>
    <w:p w:rsidR="00721B61" w:rsidRPr="004D0D32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721B61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D0D32">
        <w:rPr>
          <w:rFonts w:ascii="Arial" w:hAnsi="Arial" w:cs="Arial"/>
          <w:b/>
        </w:rPr>
        <w:t>SISTEM URAVNOTEŽENIH   KAZAL</w:t>
      </w:r>
      <w:r>
        <w:rPr>
          <w:rFonts w:ascii="Arial" w:hAnsi="Arial" w:cs="Arial"/>
          <w:b/>
        </w:rPr>
        <w:t xml:space="preserve">CEV </w:t>
      </w:r>
      <w:r w:rsidRPr="004D0D32">
        <w:rPr>
          <w:rFonts w:ascii="Arial" w:hAnsi="Arial" w:cs="Arial"/>
          <w:b/>
        </w:rPr>
        <w:t xml:space="preserve"> USPEŠNOSTI </w:t>
      </w:r>
    </w:p>
    <w:p w:rsidR="00721B61" w:rsidRPr="004D0D32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D0D32">
        <w:rPr>
          <w:rFonts w:ascii="Arial" w:hAnsi="Arial" w:cs="Arial"/>
          <w:b/>
        </w:rPr>
        <w:t>v letu 20</w:t>
      </w:r>
      <w:r>
        <w:rPr>
          <w:rFonts w:ascii="Arial" w:hAnsi="Arial" w:cs="Arial"/>
          <w:b/>
        </w:rPr>
        <w:t>1</w:t>
      </w:r>
      <w:r w:rsidR="00665B93">
        <w:rPr>
          <w:rFonts w:ascii="Arial" w:hAnsi="Arial" w:cs="Arial"/>
          <w:b/>
        </w:rPr>
        <w:t>9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Uravnotežen sistem kazalnikov uspešnosti temelji na presojanju doseganja standardov, z naslednjih štirih perspektiv: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odjemalcev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notranjih procesov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financ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učenja in rasti.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PERSPEKTIVA ODJEMALCEV</w:t>
      </w:r>
    </w:p>
    <w:p w:rsidR="00721B61" w:rsidRPr="004D0D32" w:rsidRDefault="00721B61" w:rsidP="00721B61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802"/>
        <w:gridCol w:w="1785"/>
        <w:gridCol w:w="1883"/>
        <w:gridCol w:w="1683"/>
        <w:gridCol w:w="1671"/>
        <w:gridCol w:w="1671"/>
        <w:gridCol w:w="1671"/>
      </w:tblGrid>
      <w:tr w:rsidR="00721B61" w:rsidRPr="00301AC2" w:rsidTr="005F3F53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ODJEMALCEV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 marec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 junij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januar-september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756AEB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DELOVANJE DOMA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Uspešno in učinkovito delovanje doma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Doseganje ciljev delovnega plana v %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doseganja letnih ciljev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87BA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87BA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87BA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487BAE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108</w:t>
            </w:r>
          </w:p>
        </w:tc>
      </w:tr>
      <w:tr w:rsidR="00721B61" w:rsidRPr="00301AC2" w:rsidTr="00756AEB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PRIDOBIVANJE ODJEMALCEV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Polna  zasedenost kapacitet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Povprečen % zasedenosti postelj</w:t>
            </w: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Kratkotrajne namestitve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98 % zasedenost</w:t>
            </w: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6112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1125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% zasedenost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BAE" w:rsidRDefault="00487BAE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756AEB" w:rsidRDefault="00487BA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</w:p>
          <w:p w:rsidR="00487BAE" w:rsidRDefault="00487BAE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487BAE" w:rsidRPr="00625BF0" w:rsidRDefault="00487BA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BAE" w:rsidRDefault="00487BAE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122EC6" w:rsidRDefault="00487BA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</w:t>
            </w:r>
          </w:p>
          <w:p w:rsidR="00487BAE" w:rsidRDefault="00487BAE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487BAE" w:rsidRPr="00625BF0" w:rsidRDefault="00487BA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BAE" w:rsidRDefault="00487BAE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FE3D83" w:rsidRDefault="00487BA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</w:t>
            </w:r>
          </w:p>
          <w:p w:rsidR="00487BAE" w:rsidRDefault="00487BAE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487BAE" w:rsidRPr="00625BF0" w:rsidRDefault="00487BA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BAE" w:rsidRDefault="00487BAE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FE3D83" w:rsidRDefault="00487BAE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101</w:t>
            </w:r>
          </w:p>
          <w:p w:rsidR="00487BAE" w:rsidRDefault="00487BAE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487BAE" w:rsidRDefault="00487BAE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94</w:t>
            </w:r>
          </w:p>
          <w:p w:rsidR="00487BAE" w:rsidRPr="005B4C7B" w:rsidRDefault="00487BAE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21B61" w:rsidRPr="00301AC2" w:rsidTr="00756AEB">
        <w:trPr>
          <w:trHeight w:val="93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ZADOVOLJSTVO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Zadovoljstvo s storitvami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zadovoljstva po anketni metodi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zadovoljstvo, merjeno 1 x letno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CA2512" w:rsidRDefault="00487BA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CA2512" w:rsidRDefault="00487BA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CA2512" w:rsidRDefault="00487BA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CA2512" w:rsidRDefault="00487BAE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131</w:t>
            </w:r>
          </w:p>
        </w:tc>
      </w:tr>
    </w:tbl>
    <w:p w:rsidR="00721B61" w:rsidRDefault="00721B61" w:rsidP="00721B61">
      <w:pPr>
        <w:rPr>
          <w:rFonts w:ascii="Arial" w:hAnsi="Arial" w:cs="Arial"/>
          <w:b/>
        </w:rPr>
      </w:pPr>
    </w:p>
    <w:p w:rsidR="00721B61" w:rsidRDefault="00721B61" w:rsidP="00721B61">
      <w:pPr>
        <w:rPr>
          <w:rFonts w:ascii="Arial" w:hAnsi="Arial" w:cs="Arial"/>
          <w:b/>
        </w:rPr>
      </w:pPr>
    </w:p>
    <w:p w:rsidR="00721B61" w:rsidRPr="004D0D32" w:rsidRDefault="00721B61" w:rsidP="00721B61">
      <w:pPr>
        <w:rPr>
          <w:rFonts w:ascii="Arial" w:hAnsi="Arial" w:cs="Arial"/>
          <w:b/>
        </w:rPr>
      </w:pPr>
    </w:p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487BAE" w:rsidP="00721B6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79BE3DDF" wp14:editId="19B5C713">
            <wp:extent cx="8199120" cy="3649980"/>
            <wp:effectExtent l="0" t="0" r="11430" b="2667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31505C" w:rsidRDefault="0031505C" w:rsidP="00721B61">
      <w:pPr>
        <w:rPr>
          <w:rFonts w:ascii="Arial" w:hAnsi="Arial" w:cs="Arial"/>
          <w:b/>
          <w:sz w:val="16"/>
          <w:szCs w:val="16"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FE3D83" w:rsidRDefault="00FE3D83" w:rsidP="00721B61">
      <w:pPr>
        <w:rPr>
          <w:rFonts w:ascii="Arial" w:hAnsi="Arial" w:cs="Arial"/>
          <w:b/>
        </w:rPr>
      </w:pPr>
    </w:p>
    <w:p w:rsidR="00FE3D83" w:rsidRDefault="00FE3D83" w:rsidP="00721B61">
      <w:pPr>
        <w:rPr>
          <w:rFonts w:ascii="Arial" w:hAnsi="Arial" w:cs="Arial"/>
          <w:b/>
        </w:rPr>
      </w:pPr>
    </w:p>
    <w:p w:rsidR="00FE3D83" w:rsidRDefault="00FE3D83" w:rsidP="00721B61">
      <w:pPr>
        <w:rPr>
          <w:rFonts w:ascii="Arial" w:hAnsi="Arial" w:cs="Arial"/>
          <w:b/>
        </w:rPr>
      </w:pPr>
    </w:p>
    <w:p w:rsidR="009425CD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PERSPEKTIVA NOTRANJIH PROCESOV</w:t>
      </w:r>
    </w:p>
    <w:p w:rsidR="009425CD" w:rsidRDefault="009425CD" w:rsidP="001470B2">
      <w:pPr>
        <w:ind w:left="7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1915"/>
        <w:gridCol w:w="1836"/>
        <w:gridCol w:w="1925"/>
        <w:gridCol w:w="1736"/>
        <w:gridCol w:w="1578"/>
        <w:gridCol w:w="1578"/>
        <w:gridCol w:w="1578"/>
      </w:tblGrid>
      <w:tr w:rsidR="00721B61" w:rsidRPr="00301AC2" w:rsidTr="005F3F53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NOTRANJIH PROCESOV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-september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DF4395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SNOVANJE</w:t>
            </w:r>
            <w:r w:rsidR="00721B61"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 RAZVOJ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tabs>
                <w:tab w:val="left" w:pos="49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tabs>
                <w:tab w:val="left" w:pos="495"/>
              </w:tabs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Načrtovanje in razvijanje dejavnosti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projektov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števila načrtovanih projektov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83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PRISKRBA VIROV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virov potrebnih za izvajanje dejavnosti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realizacije planiranih virov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obsega načrtovanih virov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522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522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101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NABAVA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Nabava surovin, storitev in gradbenih del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realizacije planiranega obsega nabave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obsega načrtovanih nabav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117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OSKRBA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storitev oskrbe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oskrbnih dni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realizacije načrtovanega letnega obsega  oskrbnih dni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DF439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103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ZDRAVSTVENA NEGA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storitev zdravstvene nege in rehabilitacije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negovalnih dni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števila dni zdravstvene nege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102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PREHRANA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Priprava starosti in zdravstvenemu stanju primerne  prehrane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obrokov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obsega števila obrokov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107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RAČUNOVODSTVO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informacij o finančnem stanju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analiz realizacije finančnega načrta</w:t>
            </w:r>
            <w:r w:rsidR="00B7599B">
              <w:rPr>
                <w:rFonts w:ascii="Arial" w:hAnsi="Arial" w:cs="Arial"/>
                <w:sz w:val="18"/>
                <w:szCs w:val="18"/>
              </w:rPr>
              <w:t>, v številu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4 analize letno (vsako tromesečje)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VZDRŽEVANJE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Odprava napak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B759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Odprava napak 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24.</w:t>
            </w:r>
            <w:r w:rsidR="00B7599B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rah</w:t>
            </w:r>
            <w:proofErr w:type="spellEnd"/>
            <w:r w:rsidR="00B7599B">
              <w:rPr>
                <w:rFonts w:ascii="Arial" w:hAnsi="Arial" w:cs="Arial"/>
                <w:sz w:val="18"/>
                <w:szCs w:val="18"/>
              </w:rPr>
              <w:t>, v %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611252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721B61">
              <w:rPr>
                <w:rFonts w:ascii="Arial" w:hAnsi="Arial" w:cs="Arial"/>
                <w:sz w:val="18"/>
                <w:szCs w:val="18"/>
              </w:rPr>
              <w:t xml:space="preserve"> % odpravljenih napak </w:t>
            </w:r>
          </w:p>
          <w:p w:rsidR="001470B2" w:rsidRPr="00301AC2" w:rsidRDefault="001470B2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97</w:t>
            </w:r>
          </w:p>
        </w:tc>
      </w:tr>
    </w:tbl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8767F5" w:rsidP="00721B6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5466BFFF" wp14:editId="00A56EDC">
            <wp:extent cx="8077200" cy="4488180"/>
            <wp:effectExtent l="0" t="0" r="19050" b="2667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2501" w:rsidRDefault="000E2501" w:rsidP="00721B61">
      <w:pPr>
        <w:rPr>
          <w:rFonts w:ascii="Arial" w:hAnsi="Arial" w:cs="Arial"/>
          <w:b/>
          <w:sz w:val="16"/>
          <w:szCs w:val="16"/>
        </w:rPr>
      </w:pPr>
    </w:p>
    <w:p w:rsidR="00721B61" w:rsidRPr="000B02CF" w:rsidRDefault="00721B61" w:rsidP="00721B61">
      <w:pPr>
        <w:rPr>
          <w:rFonts w:ascii="Arial" w:hAnsi="Arial" w:cs="Arial"/>
          <w:b/>
          <w:sz w:val="16"/>
          <w:szCs w:val="16"/>
        </w:rPr>
      </w:pPr>
      <w:r w:rsidRPr="000B02CF">
        <w:rPr>
          <w:rFonts w:ascii="Arial" w:hAnsi="Arial" w:cs="Arial"/>
          <w:b/>
          <w:sz w:val="16"/>
          <w:szCs w:val="16"/>
        </w:rPr>
        <w:t xml:space="preserve">   </w:t>
      </w:r>
    </w:p>
    <w:p w:rsidR="0067099E" w:rsidRDefault="0067099E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PERSPEKTIVA FINANČNIH SREDSTEV</w:t>
      </w:r>
    </w:p>
    <w:p w:rsidR="00721B61" w:rsidRPr="004D0D32" w:rsidRDefault="00721B61" w:rsidP="00721B61">
      <w:pPr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810"/>
        <w:gridCol w:w="1765"/>
        <w:gridCol w:w="1898"/>
        <w:gridCol w:w="1706"/>
        <w:gridCol w:w="1687"/>
        <w:gridCol w:w="1687"/>
        <w:gridCol w:w="1687"/>
      </w:tblGrid>
      <w:tr w:rsidR="00721B61" w:rsidRPr="00301AC2" w:rsidTr="005F3F53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FINANČNI KAZALNIKI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 xml:space="preserve">januar-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januar -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december</w:t>
            </w:r>
          </w:p>
        </w:tc>
      </w:tr>
      <w:tr w:rsidR="00721B61" w:rsidRPr="00301AC2" w:rsidTr="004B05AE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REALIZACIJA PRIHODKOV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od plačnikov storitev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611252" w:rsidRDefault="00B7599B" w:rsidP="006112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11252" w:rsidRPr="00611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1B61" w:rsidRPr="00611252">
              <w:rPr>
                <w:rFonts w:ascii="Arial" w:hAnsi="Arial" w:cs="Arial"/>
                <w:sz w:val="18"/>
                <w:szCs w:val="18"/>
              </w:rPr>
              <w:t xml:space="preserve"> % realizacija načrtovanega letnega obsega prihodkov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104</w:t>
            </w:r>
          </w:p>
        </w:tc>
      </w:tr>
      <w:tr w:rsidR="00721B61" w:rsidRPr="00301AC2" w:rsidTr="004B05AE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REALIZACIJA PRIHODKOV 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OSKRBE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plačnikov storitev oskrbe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082CB0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obsega prihodkov oskrbe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103</w:t>
            </w:r>
          </w:p>
        </w:tc>
      </w:tr>
      <w:tr w:rsidR="00721B61" w:rsidRPr="00301AC2" w:rsidTr="004B05AE">
        <w:trPr>
          <w:trHeight w:val="99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REALIZACIJA PRIHODKOV ZDRAVSTVENE NEGE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ZZZS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E92BE3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realizacija načrtovanega letnega obsega prihodkov  </w:t>
            </w:r>
            <w:proofErr w:type="spellStart"/>
            <w:r w:rsidRPr="00301AC2">
              <w:rPr>
                <w:rFonts w:ascii="Arial" w:hAnsi="Arial" w:cs="Arial"/>
                <w:sz w:val="18"/>
                <w:szCs w:val="18"/>
              </w:rPr>
              <w:t>zdr</w:t>
            </w:r>
            <w:proofErr w:type="spellEnd"/>
            <w:r w:rsidRPr="00301AC2">
              <w:rPr>
                <w:rFonts w:ascii="Arial" w:hAnsi="Arial" w:cs="Arial"/>
                <w:sz w:val="18"/>
                <w:szCs w:val="18"/>
              </w:rPr>
              <w:t>. nege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105</w:t>
            </w:r>
          </w:p>
        </w:tc>
      </w:tr>
      <w:tr w:rsidR="00721B61" w:rsidRPr="00301AC2" w:rsidTr="004B05AE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RAVNANJE S FINANČNIMI SREDSTVI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Presežek prihodkov nad odhodki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Realizacija prihodkov v primerjavi z odhodki:  indeks = (prih / </w:t>
            </w:r>
            <w:proofErr w:type="spellStart"/>
            <w:r w:rsidRPr="00301AC2">
              <w:rPr>
                <w:rFonts w:ascii="Arial" w:hAnsi="Arial" w:cs="Arial"/>
                <w:sz w:val="18"/>
                <w:szCs w:val="18"/>
              </w:rPr>
              <w:t>odh</w:t>
            </w:r>
            <w:proofErr w:type="spellEnd"/>
            <w:r w:rsidRPr="00301AC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Indeks (</w:t>
            </w:r>
            <w:proofErr w:type="spellStart"/>
            <w:r w:rsidRPr="00301AC2">
              <w:rPr>
                <w:rFonts w:ascii="Arial" w:hAnsi="Arial" w:cs="Arial"/>
                <w:sz w:val="18"/>
                <w:szCs w:val="18"/>
              </w:rPr>
              <w:t>Ix</w:t>
            </w:r>
            <w:proofErr w:type="spellEnd"/>
            <w:r w:rsidRPr="00301AC2">
              <w:rPr>
                <w:rFonts w:ascii="Arial" w:hAnsi="Arial" w:cs="Arial"/>
                <w:sz w:val="18"/>
                <w:szCs w:val="18"/>
              </w:rPr>
              <w:t xml:space="preserve">) je enak ali večji od </w:t>
            </w:r>
            <w:r w:rsidR="00611252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104</w:t>
            </w:r>
          </w:p>
        </w:tc>
      </w:tr>
    </w:tbl>
    <w:p w:rsidR="00721B61" w:rsidRDefault="008767F5" w:rsidP="00721B6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65389E0C" wp14:editId="6D150B63">
            <wp:extent cx="8351520" cy="1973580"/>
            <wp:effectExtent l="0" t="0" r="11430" b="2667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UČENJE IN RAST</w:t>
      </w:r>
    </w:p>
    <w:p w:rsidR="00721B61" w:rsidRPr="004D0D32" w:rsidRDefault="00721B61" w:rsidP="00721B6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1912"/>
        <w:gridCol w:w="1922"/>
        <w:gridCol w:w="1922"/>
        <w:gridCol w:w="1714"/>
        <w:gridCol w:w="1549"/>
        <w:gridCol w:w="1549"/>
        <w:gridCol w:w="1549"/>
      </w:tblGrid>
      <w:tr w:rsidR="00721B61" w:rsidRPr="00301AC2" w:rsidTr="005F3F53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UČENJA IN RASTI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 xml:space="preserve">Realizacija 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 september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B70FC8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ŠTEVILO DELAVCEV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Izpolnjevanje kadrovskih normativov obsega zaposlenih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delavcev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realizacije načrtovanega letnega števila delavcev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102</w:t>
            </w:r>
          </w:p>
        </w:tc>
      </w:tr>
      <w:tr w:rsidR="00721B61" w:rsidRPr="00301AC2" w:rsidTr="00B70FC8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STRUKTURA ZAPOSLENIH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Izpolnjevanje kadrovskih  normativov strukture zaposlenih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ustrezno strokovno usposobljenih delavcev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</w:t>
            </w:r>
            <w:r w:rsidR="00611252">
              <w:rPr>
                <w:rFonts w:ascii="Arial" w:hAnsi="Arial" w:cs="Arial"/>
                <w:sz w:val="18"/>
                <w:szCs w:val="18"/>
              </w:rPr>
              <w:t>9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ustrezno strokovno usposobljenih delavcev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A52D32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DODATNO STROKOVNO IZPOPOLNJEVANJE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Dvig strokovne usposobljenosti zaposlenih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ur dodatnega strokovnega izpopolnjevanja na zaposlenega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načrtovanega števila ur dodatnega strokovnega izpopolnjevanja na zaposlenega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A52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D32" w:rsidRPr="00625BF0" w:rsidRDefault="008767F5" w:rsidP="00A52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A52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DF439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83</w:t>
            </w:r>
          </w:p>
        </w:tc>
      </w:tr>
      <w:tr w:rsidR="00721B61" w:rsidRPr="00301AC2" w:rsidTr="00C2506E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FINANČNA SREDSTVA ZA STROKOVNO IZPOPOLNJEVANJE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Nenehno učenje in rast zaposlenih preko učeče se organizacije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Obseg  finančnih sredstev za nenehno učenje in rast, v </w:t>
            </w:r>
            <w:r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301AC2">
              <w:rPr>
                <w:rFonts w:ascii="Arial" w:hAnsi="Arial" w:cs="Arial"/>
                <w:sz w:val="18"/>
                <w:szCs w:val="18"/>
              </w:rPr>
              <w:t>na zaposlenega delavca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realizacija letnega načrtovanega obsega sredstev  za nenehno učenje in rast na zaposlenega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8767F5" w:rsidP="00C2506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79</w:t>
            </w:r>
          </w:p>
        </w:tc>
      </w:tr>
    </w:tbl>
    <w:p w:rsidR="00721B61" w:rsidRPr="004D0D32" w:rsidRDefault="00721B61" w:rsidP="00721B61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721B61" w:rsidRDefault="00721B61" w:rsidP="001470B2">
      <w:pPr>
        <w:tabs>
          <w:tab w:val="left" w:pos="1590"/>
        </w:tabs>
        <w:rPr>
          <w:rFonts w:ascii="Arial" w:hAnsi="Arial" w:cs="Arial"/>
          <w:b/>
        </w:rPr>
      </w:pPr>
    </w:p>
    <w:p w:rsidR="00611252" w:rsidRDefault="008767F5" w:rsidP="00721B61">
      <w:pPr>
        <w:rPr>
          <w:rFonts w:ascii="Arial" w:hAnsi="Arial" w:cs="Arial"/>
          <w:b/>
          <w:sz w:val="16"/>
          <w:szCs w:val="16"/>
        </w:rPr>
      </w:pPr>
      <w:bookmarkStart w:id="0" w:name="_GoBack"/>
      <w:r>
        <w:rPr>
          <w:noProof/>
        </w:rPr>
        <w:drawing>
          <wp:inline distT="0" distB="0" distL="0" distR="0" wp14:anchorId="7E4FCCE6" wp14:editId="4E2AC906">
            <wp:extent cx="8199120" cy="3139440"/>
            <wp:effectExtent l="0" t="0" r="11430" b="2286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611252" w:rsidRDefault="00611252" w:rsidP="00721B61">
      <w:pPr>
        <w:rPr>
          <w:rFonts w:ascii="Arial" w:hAnsi="Arial" w:cs="Arial"/>
          <w:b/>
          <w:sz w:val="16"/>
          <w:szCs w:val="16"/>
        </w:rPr>
      </w:pPr>
    </w:p>
    <w:sectPr w:rsidR="00611252" w:rsidSect="008B1652">
      <w:footerReference w:type="default" r:id="rId12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93" w:rsidRDefault="00BA0C93" w:rsidP="006F3E38">
      <w:r>
        <w:separator/>
      </w:r>
    </w:p>
  </w:endnote>
  <w:endnote w:type="continuationSeparator" w:id="0">
    <w:p w:rsidR="00BA0C93" w:rsidRDefault="00BA0C93" w:rsidP="006F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2657"/>
      <w:docPartObj>
        <w:docPartGallery w:val="Page Numbers (Bottom of Page)"/>
        <w:docPartUnique/>
      </w:docPartObj>
    </w:sdtPr>
    <w:sdtEndPr/>
    <w:sdtContent>
      <w:p w:rsidR="005F3F53" w:rsidRDefault="00670A73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7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F3F53" w:rsidRDefault="005F3F5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93" w:rsidRDefault="00BA0C93" w:rsidP="006F3E38">
      <w:r>
        <w:separator/>
      </w:r>
    </w:p>
  </w:footnote>
  <w:footnote w:type="continuationSeparator" w:id="0">
    <w:p w:rsidR="00BA0C93" w:rsidRDefault="00BA0C93" w:rsidP="006F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D50"/>
    <w:multiLevelType w:val="hybridMultilevel"/>
    <w:tmpl w:val="00C624C0"/>
    <w:lvl w:ilvl="0" w:tplc="3C68E18A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32322"/>
    <w:multiLevelType w:val="hybridMultilevel"/>
    <w:tmpl w:val="2662DCB4"/>
    <w:lvl w:ilvl="0" w:tplc="F880D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85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68F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781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279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A4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CD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C6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82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F4622"/>
    <w:multiLevelType w:val="hybridMultilevel"/>
    <w:tmpl w:val="E71E2DA0"/>
    <w:lvl w:ilvl="0" w:tplc="31668800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F7643"/>
    <w:multiLevelType w:val="hybridMultilevel"/>
    <w:tmpl w:val="7318BF08"/>
    <w:lvl w:ilvl="0" w:tplc="3864A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E9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2449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0CB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8CA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08D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4D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4F5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F5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61"/>
    <w:rsid w:val="00030517"/>
    <w:rsid w:val="000364A3"/>
    <w:rsid w:val="0006578F"/>
    <w:rsid w:val="00072095"/>
    <w:rsid w:val="0008792E"/>
    <w:rsid w:val="000D27B8"/>
    <w:rsid w:val="000E2501"/>
    <w:rsid w:val="001226A2"/>
    <w:rsid w:val="00122EC6"/>
    <w:rsid w:val="001318D6"/>
    <w:rsid w:val="001470B2"/>
    <w:rsid w:val="001955B1"/>
    <w:rsid w:val="001E511E"/>
    <w:rsid w:val="00243EA4"/>
    <w:rsid w:val="00254C8E"/>
    <w:rsid w:val="0031505C"/>
    <w:rsid w:val="00356AD8"/>
    <w:rsid w:val="0036261E"/>
    <w:rsid w:val="00433AE4"/>
    <w:rsid w:val="00447C57"/>
    <w:rsid w:val="00455900"/>
    <w:rsid w:val="00461C8E"/>
    <w:rsid w:val="00487BAE"/>
    <w:rsid w:val="004A43CD"/>
    <w:rsid w:val="004B05AE"/>
    <w:rsid w:val="004B19FB"/>
    <w:rsid w:val="004B60B5"/>
    <w:rsid w:val="004E136E"/>
    <w:rsid w:val="00521A40"/>
    <w:rsid w:val="00522008"/>
    <w:rsid w:val="0052554C"/>
    <w:rsid w:val="00541D15"/>
    <w:rsid w:val="00580B30"/>
    <w:rsid w:val="005B0D2F"/>
    <w:rsid w:val="005B4C7B"/>
    <w:rsid w:val="005F2109"/>
    <w:rsid w:val="005F2B4F"/>
    <w:rsid w:val="005F3F53"/>
    <w:rsid w:val="00604410"/>
    <w:rsid w:val="00604CA7"/>
    <w:rsid w:val="00611252"/>
    <w:rsid w:val="00611AB2"/>
    <w:rsid w:val="0064236C"/>
    <w:rsid w:val="00647755"/>
    <w:rsid w:val="00665B93"/>
    <w:rsid w:val="00670325"/>
    <w:rsid w:val="0067099E"/>
    <w:rsid w:val="00670A73"/>
    <w:rsid w:val="006B4F6C"/>
    <w:rsid w:val="006C7B5F"/>
    <w:rsid w:val="006F3E38"/>
    <w:rsid w:val="006F4B8E"/>
    <w:rsid w:val="00721B61"/>
    <w:rsid w:val="007532D4"/>
    <w:rsid w:val="00756AEB"/>
    <w:rsid w:val="007777DA"/>
    <w:rsid w:val="0078700C"/>
    <w:rsid w:val="00811159"/>
    <w:rsid w:val="0083673F"/>
    <w:rsid w:val="00836A7A"/>
    <w:rsid w:val="0086727B"/>
    <w:rsid w:val="008767F5"/>
    <w:rsid w:val="008778ED"/>
    <w:rsid w:val="008A7A16"/>
    <w:rsid w:val="008B1652"/>
    <w:rsid w:val="008B64F6"/>
    <w:rsid w:val="009061C6"/>
    <w:rsid w:val="009425CD"/>
    <w:rsid w:val="009571F5"/>
    <w:rsid w:val="00991475"/>
    <w:rsid w:val="00A057E5"/>
    <w:rsid w:val="00A52D32"/>
    <w:rsid w:val="00B041FC"/>
    <w:rsid w:val="00B12EEE"/>
    <w:rsid w:val="00B1365C"/>
    <w:rsid w:val="00B3351D"/>
    <w:rsid w:val="00B364C7"/>
    <w:rsid w:val="00B36564"/>
    <w:rsid w:val="00B42204"/>
    <w:rsid w:val="00B70FC8"/>
    <w:rsid w:val="00B7599B"/>
    <w:rsid w:val="00BA0C93"/>
    <w:rsid w:val="00BF2DF0"/>
    <w:rsid w:val="00C12574"/>
    <w:rsid w:val="00C2506E"/>
    <w:rsid w:val="00C250E3"/>
    <w:rsid w:val="00C2625E"/>
    <w:rsid w:val="00C76EDC"/>
    <w:rsid w:val="00CA2512"/>
    <w:rsid w:val="00CA374D"/>
    <w:rsid w:val="00CE0A40"/>
    <w:rsid w:val="00CE4027"/>
    <w:rsid w:val="00D03B4F"/>
    <w:rsid w:val="00D11217"/>
    <w:rsid w:val="00D31906"/>
    <w:rsid w:val="00D43EE9"/>
    <w:rsid w:val="00D471C1"/>
    <w:rsid w:val="00D47561"/>
    <w:rsid w:val="00DA7EA4"/>
    <w:rsid w:val="00DF4395"/>
    <w:rsid w:val="00E347D2"/>
    <w:rsid w:val="00E8110C"/>
    <w:rsid w:val="00EB11A8"/>
    <w:rsid w:val="00F0699A"/>
    <w:rsid w:val="00F364BC"/>
    <w:rsid w:val="00F64C5D"/>
    <w:rsid w:val="00F90CA9"/>
    <w:rsid w:val="00FB5803"/>
    <w:rsid w:val="00FB6700"/>
    <w:rsid w:val="00FB6AEA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1B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1B61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1125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6F3E3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F3E3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1B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1B61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1125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6F3E3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F3E3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oji%20dokumenti\MOJI%20DOKUMENTI\ISO\PORO&#268;ILA%20-%20ISO\PORO&#268;ILA%202014\BSC\BSC%202019\BSC%20%20-%20celoletni%20kazalniki%202019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ODJEMALCI</a:t>
            </a:r>
          </a:p>
        </c:rich>
      </c:tx>
      <c:layout>
        <c:manualLayout>
          <c:xMode val="edge"/>
          <c:yMode val="edge"/>
          <c:x val="0.45443786836146899"/>
          <c:y val="3.716207960038514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970414201183431E-2"/>
          <c:y val="0.30743243243243246"/>
          <c:w val="0.93017751479289945"/>
          <c:h val="0.57432432432432434"/>
        </c:manualLayout>
      </c:layout>
      <c:lineChart>
        <c:grouping val="standard"/>
        <c:varyColors val="0"/>
        <c:ser>
          <c:idx val="0"/>
          <c:order val="0"/>
          <c:tx>
            <c:strRef>
              <c:f>List1!$C$5</c:f>
              <c:strCache>
                <c:ptCount val="1"/>
                <c:pt idx="0">
                  <c:v>Standard uspešnosti (%)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99"/>
              </a:solidFill>
              <a:ln>
                <a:solidFill>
                  <a:srgbClr val="0033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3518344308560705E-2"/>
                  <c:y val="-3.70370370370370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2715584822829046E-3"/>
                  <c:y val="4.5267489711934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solidFill>
                      <a:srgbClr val="00800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List1!$C$6:$C$9</c:f>
              <c:numCache>
                <c:formatCode>#,##0</c:formatCode>
                <c:ptCount val="4"/>
                <c:pt idx="0">
                  <c:v>95</c:v>
                </c:pt>
                <c:pt idx="1">
                  <c:v>98</c:v>
                </c:pt>
                <c:pt idx="2">
                  <c:v>90</c:v>
                </c:pt>
                <c:pt idx="3">
                  <c:v>70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List1!$F$5</c:f>
              <c:strCache>
                <c:ptCount val="1"/>
                <c:pt idx="0">
                  <c:v>I. 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  <a:prstDash val="solid"/>
              </a:ln>
            </c:spPr>
          </c:marker>
          <c:dLbls>
            <c:dLbl>
              <c:idx val="1"/>
              <c:layout>
                <c:manualLayout>
                  <c:x val="-4.390090937597993E-2"/>
                  <c:y val="-3.29218106995884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862197392923638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List1!$F$6:$F$9</c:f>
              <c:numCache>
                <c:formatCode>#,##0</c:formatCode>
                <c:ptCount val="4"/>
                <c:pt idx="0">
                  <c:v>71</c:v>
                </c:pt>
                <c:pt idx="1">
                  <c:v>98</c:v>
                </c:pt>
                <c:pt idx="2">
                  <c:v>89</c:v>
                </c:pt>
                <c:pt idx="3">
                  <c:v>0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List1!$H$5</c:f>
              <c:strCache>
                <c:ptCount val="1"/>
                <c:pt idx="0">
                  <c:v>II. 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noFill/>
              </a:ln>
            </c:spPr>
          </c:marker>
          <c:dLbls>
            <c:dLbl>
              <c:idx val="1"/>
              <c:layout>
                <c:manualLayout>
                  <c:x val="1.2543116964565637E-2"/>
                  <c:y val="-4.115226337448635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List1!$H$6:$H$9</c:f>
              <c:numCache>
                <c:formatCode>#,##0</c:formatCode>
                <c:ptCount val="4"/>
                <c:pt idx="0">
                  <c:v>82</c:v>
                </c:pt>
                <c:pt idx="1">
                  <c:v>102</c:v>
                </c:pt>
                <c:pt idx="2">
                  <c:v>89</c:v>
                </c:pt>
                <c:pt idx="3">
                  <c:v>0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List1!$J$5</c:f>
              <c:strCache>
                <c:ptCount val="1"/>
                <c:pt idx="0">
                  <c:v>III. 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2.6654123549702074E-2"/>
                  <c:y val="-4.115226337448559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748862197412603E-17"/>
                  <c:y val="-3.703703703703703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715584822828473E-3"/>
                  <c:y val="-1.24146492861577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5678896205707234E-2"/>
                  <c:y val="-4.034761018001241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List1!$J$6:$J$9</c:f>
              <c:numCache>
                <c:formatCode>#,##0</c:formatCode>
                <c:ptCount val="4"/>
                <c:pt idx="0">
                  <c:v>99</c:v>
                </c:pt>
                <c:pt idx="1">
                  <c:v>101</c:v>
                </c:pt>
                <c:pt idx="2">
                  <c:v>93</c:v>
                </c:pt>
                <c:pt idx="3">
                  <c:v>0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List1!$L$5</c:f>
              <c:strCache>
                <c:ptCount val="1"/>
                <c:pt idx="0">
                  <c:v>IV. 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List1!$L$6:$L$9</c:f>
              <c:numCache>
                <c:formatCode>#,##0</c:formatCode>
                <c:ptCount val="4"/>
                <c:pt idx="0">
                  <c:v>108</c:v>
                </c:pt>
                <c:pt idx="1">
                  <c:v>101</c:v>
                </c:pt>
                <c:pt idx="2">
                  <c:v>94</c:v>
                </c:pt>
                <c:pt idx="3">
                  <c:v>131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305088"/>
        <c:axId val="153341888"/>
      </c:lineChart>
      <c:catAx>
        <c:axId val="193305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53341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3418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9330508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052197144218685"/>
          <c:y val="0.11358402127108413"/>
          <c:w val="0.69428275839932052"/>
          <c:h val="4.6915155158677779E-2"/>
        </c:manualLayout>
      </c:layout>
      <c:overlay val="0"/>
      <c:spPr>
        <a:solidFill>
          <a:srgbClr val="FFFFFF"/>
        </a:solidFill>
        <a:ln w="3175">
          <a:solidFill>
            <a:srgbClr val="969696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PROCESI</a:t>
            </a:r>
          </a:p>
        </c:rich>
      </c:tx>
      <c:layout>
        <c:manualLayout>
          <c:xMode val="edge"/>
          <c:yMode val="edge"/>
          <c:x val="0.46424399512387821"/>
          <c:y val="3.716206492465204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5580353795172481E-2"/>
          <c:y val="0.36148648648648651"/>
          <c:w val="0.8886288791334348"/>
          <c:h val="0.32770270270270269"/>
        </c:manualLayout>
      </c:layout>
      <c:lineChart>
        <c:grouping val="standard"/>
        <c:varyColors val="0"/>
        <c:ser>
          <c:idx val="0"/>
          <c:order val="0"/>
          <c:tx>
            <c:strRef>
              <c:f>List1!$C$39</c:f>
              <c:strCache>
                <c:ptCount val="1"/>
                <c:pt idx="0">
                  <c:v>Standard uspešnosti (%)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99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0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389350569405972E-3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6426966905351772E-17"/>
                  <c:y val="-2.17580504786771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389350569405972E-3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389350569405972E-3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389350569404842E-3"/>
                  <c:y val="-1.7406440382941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1285393381070354E-16"/>
                  <c:y val="-1.7406440382941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8467220683287277E-2"/>
                  <c:y val="-6.52741514360313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solidFill>
                      <a:srgbClr val="00990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List1!$A$40:$B$47</c:f>
              <c:strCache>
                <c:ptCount val="8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List1!$C$40:$C$47</c:f>
              <c:numCache>
                <c:formatCode>#,##0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List1!$F$39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4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5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7"/>
              <c:layout>
                <c:manualLayout>
                  <c:x val="0"/>
                  <c:y val="1.740644038294168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List1!$A$40:$B$47</c:f>
              <c:strCache>
                <c:ptCount val="8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List1!$F$40:$F$47</c:f>
              <c:numCache>
                <c:formatCode>#,##0</c:formatCode>
                <c:ptCount val="8"/>
                <c:pt idx="0">
                  <c:v>33</c:v>
                </c:pt>
                <c:pt idx="1">
                  <c:v>62</c:v>
                </c:pt>
                <c:pt idx="2">
                  <c:v>55</c:v>
                </c:pt>
                <c:pt idx="3">
                  <c:v>25</c:v>
                </c:pt>
                <c:pt idx="4">
                  <c:v>25</c:v>
                </c:pt>
                <c:pt idx="5">
                  <c:v>27</c:v>
                </c:pt>
                <c:pt idx="6">
                  <c:v>25</c:v>
                </c:pt>
                <c:pt idx="7">
                  <c:v>97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List1!$H$39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4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5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List1!$A$40:$B$47</c:f>
              <c:strCache>
                <c:ptCount val="8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List1!$H$40:$H$47</c:f>
              <c:numCache>
                <c:formatCode>#,##0</c:formatCode>
                <c:ptCount val="8"/>
                <c:pt idx="0">
                  <c:v>50</c:v>
                </c:pt>
                <c:pt idx="1">
                  <c:v>75</c:v>
                </c:pt>
                <c:pt idx="2">
                  <c:v>103</c:v>
                </c:pt>
                <c:pt idx="3">
                  <c:v>50</c:v>
                </c:pt>
                <c:pt idx="4">
                  <c:v>50</c:v>
                </c:pt>
                <c:pt idx="5">
                  <c:v>56</c:v>
                </c:pt>
                <c:pt idx="6">
                  <c:v>50</c:v>
                </c:pt>
                <c:pt idx="7">
                  <c:v>96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List1!$J$39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7"/>
              <c:layout>
                <c:manualLayout>
                  <c:x val="6.1557402277623886E-3"/>
                  <c:y val="-8.703220191470843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List1!$A$40:$B$47</c:f>
              <c:strCache>
                <c:ptCount val="8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List1!$J$40:$J$47</c:f>
              <c:numCache>
                <c:formatCode>0</c:formatCode>
                <c:ptCount val="8"/>
                <c:pt idx="0">
                  <c:v>75</c:v>
                </c:pt>
                <c:pt idx="1">
                  <c:v>88</c:v>
                </c:pt>
                <c:pt idx="2" formatCode="General">
                  <c:v>107</c:v>
                </c:pt>
                <c:pt idx="3">
                  <c:v>76</c:v>
                </c:pt>
                <c:pt idx="4">
                  <c:v>76</c:v>
                </c:pt>
                <c:pt idx="5">
                  <c:v>76</c:v>
                </c:pt>
                <c:pt idx="6">
                  <c:v>75</c:v>
                </c:pt>
                <c:pt idx="7">
                  <c:v>96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List1!$L$39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List1!$A$40:$B$47</c:f>
              <c:strCache>
                <c:ptCount val="8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List1!$L$40:$L$47</c:f>
              <c:numCache>
                <c:formatCode>0</c:formatCode>
                <c:ptCount val="8"/>
                <c:pt idx="0">
                  <c:v>83</c:v>
                </c:pt>
                <c:pt idx="1">
                  <c:v>101</c:v>
                </c:pt>
                <c:pt idx="2">
                  <c:v>117</c:v>
                </c:pt>
                <c:pt idx="3">
                  <c:v>103</c:v>
                </c:pt>
                <c:pt idx="4">
                  <c:v>102</c:v>
                </c:pt>
                <c:pt idx="5">
                  <c:v>107</c:v>
                </c:pt>
                <c:pt idx="6">
                  <c:v>100</c:v>
                </c:pt>
                <c:pt idx="7">
                  <c:v>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786944"/>
        <c:axId val="153343616"/>
      </c:lineChart>
      <c:catAx>
        <c:axId val="192786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88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53343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3436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9278694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6251663140445397"/>
          <c:y val="0.12010820775340418"/>
          <c:w val="0.66945783439119977"/>
          <c:h val="4.9609725677240743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FINANCE</a:t>
            </a:r>
          </a:p>
        </c:rich>
      </c:tx>
      <c:layout>
        <c:manualLayout>
          <c:xMode val="edge"/>
          <c:yMode val="edge"/>
          <c:x val="0.46967920952225017"/>
          <c:y val="3.819462083368611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184330633366757E-2"/>
          <c:y val="0.3368066976138564"/>
          <c:w val="0.93222408464630357"/>
          <c:h val="0.54166850337898553"/>
        </c:manualLayout>
      </c:layout>
      <c:lineChart>
        <c:grouping val="standard"/>
        <c:varyColors val="0"/>
        <c:ser>
          <c:idx val="0"/>
          <c:order val="0"/>
          <c:tx>
            <c:strRef>
              <c:f>List1!$C$75</c:f>
              <c:strCache>
                <c:ptCount val="1"/>
                <c:pt idx="0">
                  <c:v>Standard uspešnosti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0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List1!$A$76:$B$79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List1!$C$76:$C$79</c:f>
              <c:numCache>
                <c:formatCode>#,##0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List1!$F$75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List1!$A$76:$B$79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List1!$F$76:$F$79</c:f>
              <c:numCache>
                <c:formatCode>#,##0</c:formatCode>
                <c:ptCount val="4"/>
                <c:pt idx="0">
                  <c:v>24.4</c:v>
                </c:pt>
                <c:pt idx="1">
                  <c:v>25</c:v>
                </c:pt>
                <c:pt idx="2">
                  <c:v>24</c:v>
                </c:pt>
                <c:pt idx="3">
                  <c:v>102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List1!$H$75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3"/>
              <c:layout>
                <c:manualLayout>
                  <c:x val="0"/>
                  <c:y val="-3.21750321750321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List1!$A$76:$B$79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List1!$H$76:$H$79</c:f>
              <c:numCache>
                <c:formatCode>#,##0</c:formatCode>
                <c:ptCount val="4"/>
                <c:pt idx="0">
                  <c:v>50</c:v>
                </c:pt>
                <c:pt idx="1">
                  <c:v>51</c:v>
                </c:pt>
                <c:pt idx="2">
                  <c:v>49</c:v>
                </c:pt>
                <c:pt idx="3">
                  <c:v>103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List1!$J$75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3"/>
              <c:layout>
                <c:manualLayout>
                  <c:x val="0"/>
                  <c:y val="6.4350064350064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List1!$A$76:$B$79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List1!$J$76:$J$79</c:f>
              <c:numCache>
                <c:formatCode>#,##0</c:formatCode>
                <c:ptCount val="4"/>
                <c:pt idx="0">
                  <c:v>76</c:v>
                </c:pt>
                <c:pt idx="1">
                  <c:v>77</c:v>
                </c:pt>
                <c:pt idx="2">
                  <c:v>76</c:v>
                </c:pt>
                <c:pt idx="3">
                  <c:v>105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List1!$L$75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List1!$A$76:$B$79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List1!$L$76:$L$79</c:f>
              <c:numCache>
                <c:formatCode>#,##0</c:formatCode>
                <c:ptCount val="4"/>
                <c:pt idx="0">
                  <c:v>104</c:v>
                </c:pt>
                <c:pt idx="1">
                  <c:v>103</c:v>
                </c:pt>
                <c:pt idx="2">
                  <c:v>105</c:v>
                </c:pt>
                <c:pt idx="3">
                  <c:v>104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788992"/>
        <c:axId val="153345344"/>
      </c:lineChart>
      <c:catAx>
        <c:axId val="19278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533453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3453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9278899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4.3479625302035738E-2"/>
          <c:y val="0.2043081308384839"/>
          <c:w val="0.93103091555899575"/>
          <c:h val="7.79594586966951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UČENJE IN RAST</a:t>
            </a:r>
          </a:p>
        </c:rich>
      </c:tx>
      <c:layout>
        <c:manualLayout>
          <c:xMode val="edge"/>
          <c:yMode val="edge"/>
          <c:x val="0.44230790462855624"/>
          <c:y val="3.57143892924986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673103727548292E-2"/>
          <c:y val="0.41071500194440907"/>
          <c:w val="0.9014428367279268"/>
          <c:h val="0.46428652393715808"/>
        </c:manualLayout>
      </c:layout>
      <c:lineChart>
        <c:grouping val="standard"/>
        <c:varyColors val="0"/>
        <c:ser>
          <c:idx val="0"/>
          <c:order val="0"/>
          <c:tx>
            <c:strRef>
              <c:f>List1!$C$111</c:f>
              <c:strCache>
                <c:ptCount val="1"/>
                <c:pt idx="0">
                  <c:v>Standard uspešnosti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00"/>
              </a:solidFill>
              <a:ln>
                <a:solidFill>
                  <a:srgbClr val="008080"/>
                </a:solidFill>
                <a:prstDash val="solid"/>
              </a:ln>
            </c:spPr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List1!$A$112:$B$115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List1!$C$112:$C$115</c:f>
              <c:numCache>
                <c:formatCode>#,##0</c:formatCode>
                <c:ptCount val="4"/>
                <c:pt idx="0">
                  <c:v>100</c:v>
                </c:pt>
                <c:pt idx="1">
                  <c:v>99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List1!$F$111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2.07138304652645E-2"/>
                  <c:y val="6.906077348066298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307202039515674E-2"/>
                  <c:y val="7.366482504604052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List1!$A$112:$B$115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List1!$F$112:$F$115</c:f>
              <c:numCache>
                <c:formatCode>#,##0</c:formatCode>
                <c:ptCount val="4"/>
                <c:pt idx="0">
                  <c:v>101</c:v>
                </c:pt>
                <c:pt idx="1">
                  <c:v>100</c:v>
                </c:pt>
                <c:pt idx="2">
                  <c:v>1.5</c:v>
                </c:pt>
                <c:pt idx="3">
                  <c:v>6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List1!$H$111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Lbls>
            <c:dLbl>
              <c:idx val="0"/>
              <c:layout>
                <c:manualLayout>
                  <c:x val="9.5602294455066923E-3"/>
                  <c:y val="5.985267034990791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900573613766615E-2"/>
                  <c:y val="2.302025782688766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List1!$A$112:$B$115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List1!$H$112:$H$115</c:f>
              <c:numCache>
                <c:formatCode>#,##0</c:formatCode>
                <c:ptCount val="4"/>
                <c:pt idx="0">
                  <c:v>99</c:v>
                </c:pt>
                <c:pt idx="1">
                  <c:v>100</c:v>
                </c:pt>
                <c:pt idx="2">
                  <c:v>22</c:v>
                </c:pt>
                <c:pt idx="3">
                  <c:v>23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List1!$J$111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5933715742511154E-2"/>
                  <c:y val="-4.143646408839778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340344168260096E-2"/>
                  <c:y val="-1.84162062615101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713830465264618E-2"/>
                  <c:y val="-3.683241252302034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List1!$A$112:$B$115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List1!$J$112:$J$115</c:f>
              <c:numCache>
                <c:formatCode>#,##0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27</c:v>
                </c:pt>
                <c:pt idx="3">
                  <c:v>23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List1!$L$111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00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List1!$A$112:$B$115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List1!$L$112:$L$115</c:f>
              <c:numCache>
                <c:formatCode>#,##0</c:formatCode>
                <c:ptCount val="4"/>
                <c:pt idx="0">
                  <c:v>102</c:v>
                </c:pt>
                <c:pt idx="1">
                  <c:v>100</c:v>
                </c:pt>
                <c:pt idx="2">
                  <c:v>83</c:v>
                </c:pt>
                <c:pt idx="3">
                  <c:v>79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303552"/>
        <c:axId val="119022720"/>
      </c:lineChart>
      <c:catAx>
        <c:axId val="193303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190227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90227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9330355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4.3978435534946271E-2"/>
          <c:y val="0.19890155305172488"/>
          <c:w val="0.898949252997295"/>
          <c:h val="9.744457011934279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DSO Črnomelj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Krajnc</dc:creator>
  <cp:lastModifiedBy>ksenija</cp:lastModifiedBy>
  <cp:revision>11</cp:revision>
  <cp:lastPrinted>2015-10-23T11:47:00Z</cp:lastPrinted>
  <dcterms:created xsi:type="dcterms:W3CDTF">2018-03-16T08:08:00Z</dcterms:created>
  <dcterms:modified xsi:type="dcterms:W3CDTF">2020-03-03T08:03:00Z</dcterms:modified>
</cp:coreProperties>
</file>